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2760A" w:rsidR="00262AC4" w:rsidP="006A2C5F" w:rsidRDefault="00262AC4" w14:paraId="31D74393" w14:textId="77777777">
      <w:pPr>
        <w:pStyle w:val="SemEspaamento"/>
        <w:jc w:val="center"/>
        <w:rPr>
          <w:b/>
          <w:color w:val="000000" w:themeColor="text1"/>
          <w:sz w:val="24"/>
          <w:szCs w:val="24"/>
        </w:rPr>
      </w:pPr>
      <w:r w:rsidRPr="00F2760A">
        <w:rPr>
          <w:b/>
          <w:color w:val="000000" w:themeColor="text1"/>
          <w:sz w:val="24"/>
          <w:szCs w:val="24"/>
        </w:rPr>
        <w:t>PRÓ-REITORIA DE PESQUISA E PÓS-GRADUAÇÃO - PRPPG</w:t>
      </w:r>
    </w:p>
    <w:p w:rsidRPr="00F2760A" w:rsidR="00262AC4" w:rsidP="006A2C5F" w:rsidRDefault="00262AC4" w14:paraId="0E8BBD5B" w14:textId="77777777">
      <w:pPr>
        <w:jc w:val="center"/>
        <w:rPr>
          <w:b/>
          <w:color w:val="000000" w:themeColor="text1"/>
          <w:sz w:val="22"/>
          <w:szCs w:val="22"/>
        </w:rPr>
      </w:pPr>
      <w:r w:rsidRPr="00F2760A">
        <w:rPr>
          <w:b/>
          <w:color w:val="000000" w:themeColor="text1"/>
          <w:sz w:val="22"/>
          <w:szCs w:val="22"/>
        </w:rPr>
        <w:t>DIRETORIA DE PESQUISA</w:t>
      </w:r>
    </w:p>
    <w:p w:rsidRPr="00F2760A" w:rsidR="00F50D0B" w:rsidP="006A2C5F" w:rsidRDefault="00F50D0B" w14:paraId="26110479" w14:textId="77777777">
      <w:pPr>
        <w:jc w:val="center"/>
        <w:rPr>
          <w:b/>
          <w:color w:val="000000" w:themeColor="text1"/>
        </w:rPr>
      </w:pPr>
      <w:r w:rsidRPr="00F2760A">
        <w:rPr>
          <w:b/>
          <w:color w:val="000000" w:themeColor="text1"/>
        </w:rPr>
        <w:t>DIVISÃO DE INICIAÇÃO CIENTÍFICA</w:t>
      </w:r>
    </w:p>
    <w:p w:rsidRPr="00F2760A" w:rsidR="001C0D0A" w:rsidP="006A2C5F" w:rsidRDefault="001C0D0A" w14:paraId="23348300" w14:textId="77777777">
      <w:pPr>
        <w:jc w:val="center"/>
        <w:rPr>
          <w:b/>
          <w:color w:val="000000" w:themeColor="text1"/>
        </w:rPr>
      </w:pPr>
      <w:r w:rsidRPr="00F2760A">
        <w:rPr>
          <w:b/>
          <w:color w:val="000000" w:themeColor="text1"/>
        </w:rPr>
        <w:t xml:space="preserve">DIVISÃO DE INICIAÇÃO EM DESENVOLVIMENTO </w:t>
      </w:r>
      <w:r w:rsidRPr="00F2760A">
        <w:rPr>
          <w:rStyle w:val="normaltextrun"/>
          <w:b/>
          <w:bCs/>
          <w:color w:val="000000" w:themeColor="text1"/>
        </w:rPr>
        <w:t>TECNOLÓGICO E INOVAÇÃO</w:t>
      </w:r>
      <w:r w:rsidRPr="00F2760A">
        <w:rPr>
          <w:rStyle w:val="normaltextrun"/>
          <w:color w:val="000000" w:themeColor="text1"/>
        </w:rPr>
        <w:t> </w:t>
      </w:r>
      <w:r w:rsidRPr="00F2760A">
        <w:rPr>
          <w:rStyle w:val="eop"/>
          <w:color w:val="000000" w:themeColor="text1"/>
        </w:rPr>
        <w:t> </w:t>
      </w:r>
    </w:p>
    <w:p w:rsidRPr="00F2760A" w:rsidR="00262AC4" w:rsidP="006A2C5F" w:rsidRDefault="00262AC4" w14:paraId="672A6659" w14:textId="77777777">
      <w:pPr>
        <w:jc w:val="center"/>
        <w:rPr>
          <w:b/>
          <w:color w:val="000000" w:themeColor="text1"/>
          <w:sz w:val="22"/>
          <w:szCs w:val="22"/>
        </w:rPr>
      </w:pPr>
    </w:p>
    <w:p w:rsidRPr="00F2760A" w:rsidR="00262AC4" w:rsidP="00FC535B" w:rsidRDefault="00FC535B" w14:paraId="3D1F917E" w14:textId="77777777">
      <w:pPr>
        <w:jc w:val="center"/>
        <w:rPr>
          <w:rFonts w:ascii="Calibri" w:hAnsi="Calibri" w:cs="Arial"/>
          <w:bCs/>
          <w:i/>
          <w:iCs/>
          <w:color w:val="000000" w:themeColor="text1"/>
          <w:sz w:val="24"/>
          <w:szCs w:val="24"/>
        </w:rPr>
      </w:pPr>
      <w:r w:rsidRPr="00F2760A">
        <w:rPr>
          <w:b/>
          <w:color w:val="000000" w:themeColor="text1"/>
          <w:lang w:eastAsia="x-none"/>
        </w:rPr>
        <w:t>PROGRAMAS DE INICIAÇÃO CIENTÍFICA, INICIAÇÃO EM DESENVOLVIMENTO TECNOLÓGICO E INOVAÇÃO E INICIAÇÃO CIENTÍFICA EM NÍVEL MÉDIO - 2022-2023</w:t>
      </w:r>
    </w:p>
    <w:p w:rsidRPr="00F2760A" w:rsidR="00FC535B" w:rsidP="006A2C5F" w:rsidRDefault="00FC535B" w14:paraId="0A37501D" w14:textId="77777777">
      <w:pPr>
        <w:jc w:val="center"/>
        <w:rPr>
          <w:b/>
          <w:bCs/>
          <w:color w:val="000000" w:themeColor="text1"/>
          <w:sz w:val="24"/>
          <w:szCs w:val="24"/>
        </w:rPr>
      </w:pPr>
    </w:p>
    <w:p w:rsidRPr="00F2760A" w:rsidR="00262AC4" w:rsidP="08B635C0" w:rsidRDefault="08B635C0" w14:paraId="0C32C70D" w14:textId="0901C04B">
      <w:pPr>
        <w:jc w:val="center"/>
        <w:rPr>
          <w:b/>
          <w:bCs/>
          <w:color w:val="000000" w:themeColor="text1"/>
          <w:sz w:val="24"/>
          <w:szCs w:val="24"/>
        </w:rPr>
      </w:pPr>
      <w:r w:rsidRPr="00F2760A">
        <w:rPr>
          <w:b/>
          <w:bCs/>
          <w:color w:val="000000" w:themeColor="text1"/>
          <w:sz w:val="24"/>
          <w:szCs w:val="24"/>
        </w:rPr>
        <w:t>TABUS CORPORAIS NAS AULAS DE EDUCAÇÃO FÍSICA: UMA ANÁLISE DA INFLUÊNCIA DA PEDAGOGIA DO MEDO</w:t>
      </w:r>
    </w:p>
    <w:p w:rsidRPr="00F2760A" w:rsidR="1045BB52" w:rsidP="1045BB52" w:rsidRDefault="1045BB52" w14:paraId="67AE5433" w14:textId="4E54DDB1">
      <w:pPr>
        <w:jc w:val="center"/>
        <w:rPr>
          <w:b/>
          <w:bCs/>
          <w:color w:val="000000" w:themeColor="text1"/>
          <w:sz w:val="24"/>
          <w:szCs w:val="24"/>
        </w:rPr>
      </w:pPr>
    </w:p>
    <w:p w:rsidRPr="00F2760A" w:rsidR="00262AC4" w:rsidP="006A2C5F" w:rsidRDefault="00262AC4" w14:paraId="5DAB6C7B" w14:textId="77777777">
      <w:pPr>
        <w:jc w:val="center"/>
        <w:rPr>
          <w:b/>
          <w:bCs/>
          <w:color w:val="000000" w:themeColor="text1"/>
          <w:sz w:val="24"/>
          <w:szCs w:val="24"/>
        </w:rPr>
      </w:pPr>
    </w:p>
    <w:p w:rsidRPr="00F2760A" w:rsidR="00262AC4" w:rsidP="006A2C5F" w:rsidRDefault="1045BB52" w14:paraId="5A9D32E7" w14:textId="04E22DA6">
      <w:pPr>
        <w:jc w:val="right"/>
        <w:rPr>
          <w:color w:val="000000" w:themeColor="text1"/>
          <w:sz w:val="24"/>
          <w:szCs w:val="24"/>
        </w:rPr>
      </w:pPr>
      <w:r w:rsidRPr="00F2760A">
        <w:rPr>
          <w:color w:val="000000" w:themeColor="text1"/>
          <w:sz w:val="24"/>
          <w:szCs w:val="24"/>
        </w:rPr>
        <w:t xml:space="preserve">Renan Aparecido Pires de </w:t>
      </w:r>
      <w:r w:rsidRPr="00F2760A" w:rsidR="00FA7C98">
        <w:rPr>
          <w:color w:val="000000" w:themeColor="text1"/>
          <w:sz w:val="24"/>
          <w:szCs w:val="24"/>
        </w:rPr>
        <w:t xml:space="preserve">Andrade </w:t>
      </w:r>
      <w:r w:rsidRPr="00F2760A">
        <w:rPr>
          <w:color w:val="000000" w:themeColor="text1"/>
          <w:sz w:val="24"/>
          <w:szCs w:val="24"/>
        </w:rPr>
        <w:t>– (Fundação Araucária - FA)</w:t>
      </w:r>
    </w:p>
    <w:p w:rsidRPr="00F2760A" w:rsidR="00262AC4" w:rsidP="006A2C5F" w:rsidRDefault="1045BB52" w14:paraId="242701A3" w14:textId="2C49168B">
      <w:pPr>
        <w:jc w:val="right"/>
        <w:rPr>
          <w:color w:val="000000" w:themeColor="text1"/>
          <w:sz w:val="24"/>
          <w:szCs w:val="24"/>
        </w:rPr>
      </w:pPr>
      <w:r w:rsidRPr="00F2760A">
        <w:rPr>
          <w:color w:val="000000" w:themeColor="text1"/>
          <w:sz w:val="24"/>
          <w:szCs w:val="24"/>
        </w:rPr>
        <w:t>Meire Aparecida</w:t>
      </w:r>
      <w:r w:rsidRPr="00F2760A" w:rsidR="00FA7C98">
        <w:rPr>
          <w:color w:val="000000" w:themeColor="text1"/>
          <w:sz w:val="24"/>
          <w:szCs w:val="24"/>
        </w:rPr>
        <w:t xml:space="preserve"> </w:t>
      </w:r>
      <w:proofErr w:type="spellStart"/>
      <w:r w:rsidRPr="00F2760A" w:rsidR="00FA7C98">
        <w:rPr>
          <w:color w:val="000000" w:themeColor="text1"/>
          <w:sz w:val="24"/>
          <w:szCs w:val="24"/>
        </w:rPr>
        <w:t>Lóde</w:t>
      </w:r>
      <w:proofErr w:type="spellEnd"/>
      <w:r w:rsidRPr="00F2760A" w:rsidR="00FA7C98">
        <w:rPr>
          <w:color w:val="000000" w:themeColor="text1"/>
          <w:sz w:val="24"/>
          <w:szCs w:val="24"/>
        </w:rPr>
        <w:t>-Nunes</w:t>
      </w:r>
    </w:p>
    <w:p w:rsidRPr="00F2760A" w:rsidR="00262AC4" w:rsidP="006A2C5F" w:rsidRDefault="1045BB52" w14:paraId="1287731D" w14:textId="7BC40A52">
      <w:pPr>
        <w:jc w:val="right"/>
        <w:rPr>
          <w:color w:val="000000" w:themeColor="text1"/>
          <w:sz w:val="24"/>
          <w:szCs w:val="24"/>
        </w:rPr>
      </w:pPr>
      <w:proofErr w:type="spellStart"/>
      <w:r w:rsidRPr="00F2760A">
        <w:rPr>
          <w:color w:val="000000" w:themeColor="text1"/>
          <w:sz w:val="24"/>
          <w:szCs w:val="24"/>
        </w:rPr>
        <w:t>Unespar</w:t>
      </w:r>
      <w:proofErr w:type="spellEnd"/>
      <w:r w:rsidRPr="00F2760A">
        <w:rPr>
          <w:color w:val="000000" w:themeColor="text1"/>
          <w:sz w:val="24"/>
          <w:szCs w:val="24"/>
        </w:rPr>
        <w:t>/</w:t>
      </w:r>
      <w:r w:rsidRPr="00F2760A">
        <w:rPr>
          <w:i/>
          <w:iCs/>
          <w:color w:val="000000" w:themeColor="text1"/>
          <w:sz w:val="24"/>
          <w:szCs w:val="24"/>
        </w:rPr>
        <w:t>Campus</w:t>
      </w:r>
      <w:r w:rsidRPr="00F2760A">
        <w:rPr>
          <w:color w:val="000000" w:themeColor="text1"/>
          <w:sz w:val="24"/>
          <w:szCs w:val="24"/>
        </w:rPr>
        <w:t xml:space="preserve"> </w:t>
      </w:r>
      <w:r w:rsidRPr="00F2760A">
        <w:rPr>
          <w:i/>
          <w:iCs/>
          <w:color w:val="000000" w:themeColor="text1"/>
          <w:sz w:val="24"/>
          <w:szCs w:val="24"/>
        </w:rPr>
        <w:t>Paranavaí</w:t>
      </w:r>
    </w:p>
    <w:p w:rsidRPr="00F2760A" w:rsidR="00BF7320" w:rsidP="006A2C5F" w:rsidRDefault="00BF7320" w14:paraId="02EB378F" w14:textId="77777777">
      <w:pPr>
        <w:jc w:val="right"/>
        <w:rPr>
          <w:color w:val="000000" w:themeColor="text1"/>
          <w:sz w:val="24"/>
          <w:szCs w:val="24"/>
        </w:rPr>
      </w:pPr>
    </w:p>
    <w:p w:rsidRPr="00F2760A" w:rsidR="00455CB0" w:rsidP="006A2C5F" w:rsidRDefault="00455CB0" w14:paraId="6A05A809" w14:textId="77777777">
      <w:pPr>
        <w:pStyle w:val="Corpodetexto"/>
        <w:outlineLvl w:val="0"/>
        <w:rPr>
          <w:i/>
          <w:color w:val="000000" w:themeColor="text1"/>
        </w:rPr>
      </w:pPr>
    </w:p>
    <w:p w:rsidRPr="00F2760A" w:rsidR="00BF7320" w:rsidP="00DB233B" w:rsidRDefault="1045BB52" w14:paraId="7171ED25" w14:textId="148ADC47">
      <w:pPr>
        <w:spacing w:line="360" w:lineRule="auto"/>
        <w:jc w:val="both"/>
        <w:rPr>
          <w:color w:val="000000" w:themeColor="text1"/>
          <w:sz w:val="24"/>
          <w:szCs w:val="24"/>
        </w:rPr>
      </w:pPr>
      <w:bookmarkStart w:name="_Hlk105493750" w:id="0"/>
      <w:bookmarkEnd w:id="0"/>
      <w:r w:rsidRPr="00F2760A">
        <w:rPr>
          <w:b/>
          <w:bCs/>
          <w:color w:val="000000" w:themeColor="text1"/>
          <w:sz w:val="24"/>
          <w:szCs w:val="24"/>
        </w:rPr>
        <w:t xml:space="preserve">INTRODUÇÃO </w:t>
      </w:r>
    </w:p>
    <w:p w:rsidRPr="00F2760A" w:rsidR="00504F47" w:rsidP="00DB233B" w:rsidRDefault="00504F47" w14:paraId="6F8EE934" w14:textId="77777777">
      <w:pPr>
        <w:spacing w:line="360" w:lineRule="auto"/>
        <w:jc w:val="both"/>
        <w:rPr>
          <w:color w:val="000000" w:themeColor="text1"/>
          <w:sz w:val="24"/>
          <w:szCs w:val="24"/>
        </w:rPr>
      </w:pPr>
    </w:p>
    <w:p w:rsidR="570277C2" w:rsidP="570277C2" w:rsidRDefault="570277C2" w14:paraId="6FAB75A2" w14:textId="5AE4B7D8">
      <w:pPr>
        <w:widowControl w:val="0"/>
        <w:spacing w:line="360" w:lineRule="auto"/>
        <w:ind w:firstLine="720"/>
        <w:jc w:val="both"/>
        <w:rPr>
          <w:color w:val="000000" w:themeColor="text1" w:themeTint="FF" w:themeShade="FF"/>
          <w:sz w:val="24"/>
          <w:szCs w:val="24"/>
        </w:rPr>
      </w:pPr>
      <w:r w:rsidRPr="570277C2" w:rsidR="570277C2">
        <w:rPr>
          <w:color w:val="000000" w:themeColor="text1" w:themeTint="FF" w:themeShade="FF"/>
          <w:sz w:val="24"/>
          <w:szCs w:val="24"/>
          <w:lang w:val="pt-PT"/>
        </w:rPr>
        <w:t>Este estudo é resultado de inquietações sobre os tabus corporais, os quais se refletem diretamente nas aulas de Educação Física. No qual sérios problemas são enfrentados durante as aulas de Educação Física, gerando receios e preconceitos com relação ao objeto de estudo, o corpo. Problemas advindos de “</w:t>
      </w:r>
      <w:r w:rsidRPr="570277C2" w:rsidR="570277C2">
        <w:rPr>
          <w:color w:val="000000" w:themeColor="text1" w:themeTint="FF" w:themeShade="FF"/>
          <w:sz w:val="24"/>
          <w:szCs w:val="24"/>
        </w:rPr>
        <w:t>[...] algumas atitudes dentre alunos e professores que seriam decorrentes de hábitos, costumes, maneiras de pensar e agir com relação a si mesmos e aos outros”. (COSTA, 2004, p.8). Atitudes que carregam as marcas dos tabus que são propagadas por toda a sociedade.</w:t>
      </w:r>
      <w:r w:rsidRPr="570277C2" w:rsidR="570277C2">
        <w:rPr>
          <w:color w:val="000000" w:themeColor="text1" w:themeTint="FF" w:themeShade="FF"/>
          <w:sz w:val="24"/>
          <w:szCs w:val="24"/>
          <w:lang w:val="pt-PT"/>
        </w:rPr>
        <w:t xml:space="preserve"> Estes tabus são definidos por Amorim e Viana do seguinte modo:</w:t>
      </w:r>
    </w:p>
    <w:p w:rsidRPr="00F2760A" w:rsidR="00363F12" w:rsidP="570277C2" w:rsidRDefault="00363F12" w14:paraId="2B91EC45" w14:textId="34633AE9">
      <w:pPr>
        <w:widowControl w:val="0"/>
        <w:spacing w:line="360" w:lineRule="auto"/>
        <w:ind w:left="2268"/>
        <w:jc w:val="both"/>
        <w:rPr>
          <w:color w:val="000000" w:themeColor="text1"/>
          <w:lang w:val="pt-PT"/>
        </w:rPr>
      </w:pPr>
      <w:r w:rsidRPr="570277C2" w:rsidR="570277C2">
        <w:rPr>
          <w:color w:val="000000" w:themeColor="text1" w:themeTint="FF" w:themeShade="FF"/>
          <w:lang w:val="pt-PT"/>
        </w:rPr>
        <w:t>A palavra tabu é um termo polinésio cujo significado diverge em dois sentidos contrários. Se por um lado significa “sagrado, consagrado”, por outro significa “misterioso, perigoso, proibido, impuro”. Assim, a palavra “tabu” traz em si o sentido de algo inacessível, expresso por proibições e restrições. (AMORIM; VIANA. 2003, p.25).</w:t>
      </w:r>
    </w:p>
    <w:p w:rsidRPr="00F2760A" w:rsidR="00BF7320" w:rsidP="08B635C0" w:rsidRDefault="08B635C0" w14:paraId="4A84DAB7" w14:textId="27B37B67">
      <w:pPr>
        <w:widowControl w:val="0"/>
        <w:spacing w:line="360" w:lineRule="auto"/>
        <w:ind w:firstLine="720"/>
        <w:jc w:val="both"/>
        <w:rPr>
          <w:color w:val="000000" w:themeColor="text1"/>
          <w:sz w:val="24"/>
          <w:szCs w:val="24"/>
        </w:rPr>
      </w:pPr>
      <w:r w:rsidRPr="00F2760A">
        <w:rPr>
          <w:color w:val="000000" w:themeColor="text1"/>
          <w:sz w:val="24"/>
          <w:szCs w:val="24"/>
          <w:lang w:val="pt-PT"/>
        </w:rPr>
        <w:t xml:space="preserve">Baseando nesta definição, os tabus corporais são proibições ou restrições relacionadas ao corpo. Como exemplo, a exposição do corpo (na utilização de roupas de banhos ou esportistas justas demais nas aulas), questão de gênero (desconforto em praticar </w:t>
      </w:r>
      <w:proofErr w:type="spellStart"/>
      <w:r w:rsidRPr="00F2760A">
        <w:rPr>
          <w:color w:val="000000" w:themeColor="text1"/>
          <w:sz w:val="24"/>
          <w:szCs w:val="24"/>
          <w:lang w:val="pt-PT"/>
        </w:rPr>
        <w:t>esportes</w:t>
      </w:r>
      <w:proofErr w:type="spellEnd"/>
      <w:r w:rsidRPr="00F2760A">
        <w:rPr>
          <w:color w:val="000000" w:themeColor="text1"/>
          <w:sz w:val="24"/>
          <w:szCs w:val="24"/>
          <w:lang w:val="pt-PT"/>
        </w:rPr>
        <w:t xml:space="preserve"> ou atividades físicas que são masculinizados ou afeminados) e etc. (COSTA, 2004). </w:t>
      </w:r>
      <w:r w:rsidRPr="00F2760A">
        <w:rPr>
          <w:color w:val="000000" w:themeColor="text1"/>
          <w:sz w:val="24"/>
          <w:szCs w:val="24"/>
        </w:rPr>
        <w:t>Ademais, o autor elucida que: “Os tabus podem vir a controlar atitudes e pensamentos, fazendo pessoas acreditarem que se praticarem algum ato diferente do que está posto como correto, estarão cometendo erros, [...]” (COSTA, 2004, p.9).</w:t>
      </w:r>
    </w:p>
    <w:p w:rsidRPr="00F2760A" w:rsidR="00BF7320" w:rsidP="08B635C0" w:rsidRDefault="08B635C0" w14:paraId="611DF1F6" w14:textId="1DC12516">
      <w:pPr>
        <w:widowControl w:val="0"/>
        <w:spacing w:line="360" w:lineRule="auto"/>
        <w:ind w:firstLine="720"/>
        <w:jc w:val="both"/>
        <w:rPr>
          <w:color w:val="000000" w:themeColor="text1"/>
          <w:sz w:val="24"/>
          <w:szCs w:val="24"/>
        </w:rPr>
      </w:pPr>
      <w:r w:rsidRPr="00F2760A">
        <w:rPr>
          <w:color w:val="000000" w:themeColor="text1"/>
          <w:sz w:val="24"/>
          <w:szCs w:val="24"/>
        </w:rPr>
        <w:t xml:space="preserve">Será que os tabus corporais têm relação com a pedagogia do medo propagada no período medieval?  </w:t>
      </w:r>
    </w:p>
    <w:p w:rsidRPr="00F2760A" w:rsidR="00BF7320" w:rsidP="08B635C0" w:rsidRDefault="08B635C0" w14:paraId="12E5D364" w14:textId="78AF115F">
      <w:pPr>
        <w:widowControl w:val="0"/>
        <w:spacing w:line="360" w:lineRule="auto"/>
        <w:ind w:firstLine="720"/>
        <w:jc w:val="both"/>
        <w:rPr>
          <w:color w:val="000000" w:themeColor="text1"/>
          <w:sz w:val="24"/>
          <w:szCs w:val="24"/>
        </w:rPr>
      </w:pPr>
      <w:r w:rsidRPr="00F2760A">
        <w:rPr>
          <w:color w:val="000000" w:themeColor="text1"/>
          <w:sz w:val="24"/>
          <w:szCs w:val="24"/>
        </w:rPr>
        <w:t xml:space="preserve">A relevância deste estudo está pautada no entendimento da possível relação dos tabus </w:t>
      </w:r>
      <w:r w:rsidRPr="00F2760A">
        <w:rPr>
          <w:color w:val="000000" w:themeColor="text1"/>
          <w:sz w:val="24"/>
          <w:szCs w:val="24"/>
        </w:rPr>
        <w:lastRenderedPageBreak/>
        <w:t xml:space="preserve">corporais presentes na sociedade atual, enfrentados diariamente dentro das salas de aula, principalmente nas aulas de Educação Física que trabalha diretamente com o corpo, relacionados com a pedagogia do medo como meio de educar os corpos da sociedade medieval. Assim, podemos supor a possível raiz dos tabus corporais, sendo superados se realmente conhecermos a sua origem e as suas relações históricas. </w:t>
      </w:r>
    </w:p>
    <w:p w:rsidRPr="00F2760A" w:rsidR="00BF7320" w:rsidP="08B635C0" w:rsidRDefault="08B635C0" w14:paraId="467ABCAE" w14:textId="04352272">
      <w:pPr>
        <w:widowControl w:val="0"/>
        <w:spacing w:line="360" w:lineRule="auto"/>
        <w:ind w:firstLine="720"/>
        <w:jc w:val="both"/>
        <w:rPr>
          <w:color w:val="000000" w:themeColor="text1"/>
          <w:sz w:val="24"/>
          <w:szCs w:val="24"/>
        </w:rPr>
      </w:pPr>
      <w:r w:rsidRPr="00F2760A">
        <w:rPr>
          <w:color w:val="000000" w:themeColor="text1"/>
          <w:sz w:val="24"/>
          <w:szCs w:val="24"/>
        </w:rPr>
        <w:t>Na literatura, Jacques Le Goff (2006) cita que o corpo na Idade Média tem sua história colocada no esquecimento, uma história que o corpo esteve ausente pelos historiadores, com seu foco no homem e em segundo plano a mulher, deixando de lado o corpo. Segundo o autor, essa amnésia pode ser compreendida por meio de uma concepção naturalista do corpo que não permite sua compreensão em movimentos sociais e históricos.</w:t>
      </w:r>
    </w:p>
    <w:p w:rsidRPr="00F2760A" w:rsidR="00BF7320" w:rsidP="08B635C0" w:rsidRDefault="08B635C0" w14:paraId="5FC8F494" w14:textId="3ABBF6C8">
      <w:pPr>
        <w:widowControl w:val="0"/>
        <w:spacing w:line="360" w:lineRule="auto"/>
        <w:ind w:firstLine="720"/>
        <w:jc w:val="both"/>
        <w:rPr>
          <w:color w:val="000000" w:themeColor="text1"/>
          <w:sz w:val="24"/>
          <w:szCs w:val="24"/>
        </w:rPr>
      </w:pPr>
      <w:r w:rsidRPr="00F2760A">
        <w:rPr>
          <w:color w:val="000000" w:themeColor="text1"/>
          <w:sz w:val="24"/>
          <w:szCs w:val="24"/>
        </w:rPr>
        <w:t>O recorte temporal na Idade Média se respalda no pensamento de Le Goff que observou uma revolução de conceitos, e subsequente, o cerne do controle pelo cristianismo das práticas corporais. Toda a mentalidade desta época fundamenta: “[...] a matriz de nosso presente. Muitas de nossas mentalidades e muitos de nossos comportamentos foram concebidos na Idade Média.” (LE GOFF, 2006, p. 29). Entre essas mentalidades se destaca a inferioridade do corpo em relação a supremacia da alma. O corpo, relacionado ao mal, tornou-se o fundamento da chamada “pedagogia do medo”. Esta ferramenta ideológica, pautada no medo da danação eterna, teve como objetivo a conversão dos não cristãos, instigando-os a abandonar suas crenças e costumes para seguir a religião cristã (FERNANDES, 2012). Neste viés, o corpo passa a ser veículo do pecado por ser a morada das paixões humanas que distancia o homem de Deus. Assim, o cristão deve travar diariamente um embate com seu maior inimigo, o corpo.</w:t>
      </w:r>
    </w:p>
    <w:p w:rsidRPr="00F2760A" w:rsidR="00BF7320" w:rsidP="08B635C0" w:rsidRDefault="08B635C0" w14:paraId="037CCE22" w14:textId="7581457A">
      <w:pPr>
        <w:widowControl w:val="0"/>
        <w:spacing w:line="360" w:lineRule="auto"/>
        <w:ind w:firstLine="720"/>
        <w:jc w:val="both"/>
        <w:rPr>
          <w:color w:val="000000" w:themeColor="text1"/>
          <w:sz w:val="24"/>
          <w:szCs w:val="24"/>
        </w:rPr>
      </w:pPr>
      <w:r w:rsidRPr="00F2760A">
        <w:rPr>
          <w:color w:val="000000" w:themeColor="text1"/>
          <w:sz w:val="24"/>
          <w:szCs w:val="24"/>
          <w:lang w:val="pt-PT"/>
        </w:rPr>
        <w:t xml:space="preserve">Martins (2019), cita que a Igreja vê o homem como um ser repleto de sentimentos, principalmente o “medo”, que acaba sendo fundamental para difusão da doutrina cristã. Este sentimento ganha formas nas ilustrações escatológicas presentes na Idade Média, contendo seres infernais como representantes do mal gerando uma culpabilidade entre toda a sociedade medieval com inúmeras dificuldades, impossibilitando a vencer a si mesmo. </w:t>
      </w:r>
      <w:r w:rsidRPr="00F2760A">
        <w:rPr>
          <w:color w:val="000000" w:themeColor="text1"/>
          <w:sz w:val="24"/>
          <w:szCs w:val="24"/>
        </w:rPr>
        <w:t>Conforme citado por Delumeau: “Não é nada mais difícil de vencer que sua carne, sua vontade: já que por sua própria natureza ela é propensa a todos os males.” (DELUMEAU, 2003, p. 9).</w:t>
      </w:r>
    </w:p>
    <w:p w:rsidRPr="00F2760A" w:rsidR="00BF7320" w:rsidP="08B635C0" w:rsidRDefault="08B635C0" w14:paraId="58891AAF" w14:textId="09D64759">
      <w:pPr>
        <w:widowControl w:val="0"/>
        <w:spacing w:line="360" w:lineRule="auto"/>
        <w:ind w:firstLine="720"/>
        <w:jc w:val="both"/>
        <w:rPr>
          <w:color w:val="000000" w:themeColor="text1"/>
          <w:sz w:val="24"/>
          <w:szCs w:val="24"/>
        </w:rPr>
      </w:pPr>
      <w:r w:rsidRPr="00F2760A">
        <w:rPr>
          <w:color w:val="000000" w:themeColor="text1"/>
          <w:sz w:val="24"/>
          <w:szCs w:val="24"/>
        </w:rPr>
        <w:t xml:space="preserve">Diante do exposto, o objetivo geral da pesquisa é verificar como se materializava visualmente a relação dos tabus corporais com a pedagogia do medo. Investigando por meio da literatura e a iconografia um possível resquício de permanência de controle corporal no período medieval encontrados </w:t>
      </w:r>
      <w:r w:rsidRPr="00F2760A" w:rsidR="00E12B2D">
        <w:rPr>
          <w:color w:val="000000" w:themeColor="text1"/>
          <w:sz w:val="24"/>
          <w:szCs w:val="24"/>
        </w:rPr>
        <w:t>atualmente</w:t>
      </w:r>
      <w:r w:rsidRPr="00F2760A">
        <w:rPr>
          <w:color w:val="000000" w:themeColor="text1"/>
          <w:sz w:val="24"/>
          <w:szCs w:val="24"/>
        </w:rPr>
        <w:t xml:space="preserve">. O trabalho é dividido em 3 seções que são fundamentadas a partir de objetivos específicos. A primeira seção busca compreender o contexto da Baixa Idade Média, com enfoque nos elementos: corpo, pecado e educação; a segunda seção se pauta em </w:t>
      </w:r>
      <w:r w:rsidRPr="00F2760A">
        <w:rPr>
          <w:color w:val="000000" w:themeColor="text1"/>
          <w:sz w:val="24"/>
          <w:szCs w:val="24"/>
        </w:rPr>
        <w:lastRenderedPageBreak/>
        <w:t>estudar o pecado como gerador do medo e na terceira seção analisa as representações dos castigos aplicados aos pecados corporais nas imagens do inferno da Baixa Idade Média.</w:t>
      </w:r>
    </w:p>
    <w:p w:rsidRPr="00F2760A" w:rsidR="00BF7320" w:rsidP="08B635C0" w:rsidRDefault="00BF7320" w14:paraId="3C502312" w14:textId="77777777">
      <w:pPr>
        <w:widowControl w:val="0"/>
        <w:tabs>
          <w:tab w:val="left" w:pos="1890"/>
        </w:tabs>
        <w:spacing w:line="360" w:lineRule="auto"/>
        <w:ind w:firstLine="708"/>
        <w:jc w:val="both"/>
        <w:rPr>
          <w:b/>
          <w:bCs/>
          <w:color w:val="000000" w:themeColor="text1"/>
          <w:sz w:val="24"/>
          <w:szCs w:val="24"/>
        </w:rPr>
      </w:pPr>
    </w:p>
    <w:p w:rsidRPr="00F2760A" w:rsidR="002D10A8" w:rsidP="00E12B2D" w:rsidRDefault="08B635C0" w14:paraId="049F31CB" w14:textId="5DECB2D9">
      <w:pPr>
        <w:widowControl w:val="0"/>
        <w:spacing w:line="360" w:lineRule="auto"/>
        <w:jc w:val="both"/>
        <w:rPr>
          <w:color w:val="000000" w:themeColor="text1"/>
          <w:sz w:val="24"/>
          <w:szCs w:val="24"/>
        </w:rPr>
      </w:pPr>
      <w:r w:rsidRPr="00F2760A">
        <w:rPr>
          <w:b/>
          <w:bCs/>
          <w:color w:val="000000" w:themeColor="text1"/>
          <w:sz w:val="24"/>
          <w:szCs w:val="24"/>
        </w:rPr>
        <w:t>METODOLOGIA</w:t>
      </w:r>
    </w:p>
    <w:p w:rsidRPr="00F2760A" w:rsidR="5C806AB2" w:rsidP="08B635C0" w:rsidRDefault="08B635C0" w14:paraId="5F0D7C2B" w14:textId="2260D7DF">
      <w:pPr>
        <w:widowControl w:val="0"/>
        <w:spacing w:line="360" w:lineRule="auto"/>
        <w:ind w:firstLine="720"/>
        <w:jc w:val="both"/>
        <w:rPr>
          <w:color w:val="000000" w:themeColor="text1"/>
          <w:sz w:val="24"/>
          <w:szCs w:val="24"/>
        </w:rPr>
      </w:pPr>
      <w:r w:rsidRPr="00F2760A">
        <w:rPr>
          <w:color w:val="000000" w:themeColor="text1"/>
          <w:sz w:val="24"/>
          <w:szCs w:val="24"/>
        </w:rPr>
        <w:t xml:space="preserve">O estudo </w:t>
      </w:r>
      <w:r w:rsidRPr="00F2760A" w:rsidR="00E055D0">
        <w:rPr>
          <w:color w:val="000000" w:themeColor="text1"/>
          <w:sz w:val="24"/>
          <w:szCs w:val="24"/>
        </w:rPr>
        <w:t>foi</w:t>
      </w:r>
      <w:r w:rsidRPr="00F2760A">
        <w:rPr>
          <w:color w:val="000000" w:themeColor="text1"/>
          <w:sz w:val="24"/>
          <w:szCs w:val="24"/>
        </w:rPr>
        <w:t xml:space="preserve"> desenvolvimento de acordo com as teorias advindas da História Social na concepção da longa duração. A história social </w:t>
      </w:r>
      <w:r w:rsidRPr="00F2760A" w:rsidR="0014492A">
        <w:rPr>
          <w:color w:val="000000" w:themeColor="text1"/>
          <w:sz w:val="24"/>
          <w:szCs w:val="24"/>
        </w:rPr>
        <w:t xml:space="preserve">propicia a construção do conhecimento </w:t>
      </w:r>
      <w:r w:rsidRPr="00F2760A">
        <w:rPr>
          <w:color w:val="000000" w:themeColor="text1"/>
          <w:sz w:val="24"/>
          <w:szCs w:val="24"/>
        </w:rPr>
        <w:t>por meio do diálogo entre os campos do saber. Essa ideia torna-se aparente quando Peter Burke cita o historiador norte-americano do século XIX Frederick Jackson Turner ao discutir o surgimento da história social: “Todas as esferas de atividade humana devem ser consideradas [...] Nenhum setor da vida social pode ser entendido isoladamente dos outros” (BURKE, 2012, p. 33).</w:t>
      </w:r>
    </w:p>
    <w:p w:rsidRPr="00F2760A" w:rsidR="5C806AB2" w:rsidP="08B635C0" w:rsidRDefault="08B635C0" w14:paraId="576E7DC9" w14:textId="7768147A">
      <w:pPr>
        <w:widowControl w:val="0"/>
        <w:spacing w:line="360" w:lineRule="auto"/>
        <w:ind w:firstLine="720"/>
        <w:jc w:val="both"/>
        <w:rPr>
          <w:color w:val="000000" w:themeColor="text1"/>
          <w:sz w:val="24"/>
          <w:szCs w:val="24"/>
        </w:rPr>
      </w:pPr>
      <w:r w:rsidRPr="00F2760A">
        <w:rPr>
          <w:color w:val="000000" w:themeColor="text1"/>
          <w:sz w:val="24"/>
          <w:szCs w:val="24"/>
        </w:rPr>
        <w:t>Marc Bloch e Lucien Febvre abordaram a história seguindo essa lente de "troca" de informações, o que nos ajuda a pensar o nosso objeto de estudo</w:t>
      </w:r>
      <w:r w:rsidRPr="00F2760A" w:rsidR="00CD494C">
        <w:rPr>
          <w:color w:val="000000" w:themeColor="text1"/>
          <w:sz w:val="24"/>
          <w:szCs w:val="24"/>
        </w:rPr>
        <w:t>,</w:t>
      </w:r>
      <w:r w:rsidRPr="00F2760A">
        <w:rPr>
          <w:color w:val="000000" w:themeColor="text1"/>
          <w:sz w:val="24"/>
          <w:szCs w:val="24"/>
        </w:rPr>
        <w:t xml:space="preserve"> o corpo</w:t>
      </w:r>
      <w:r w:rsidRPr="00F2760A" w:rsidR="00CD494C">
        <w:rPr>
          <w:color w:val="000000" w:themeColor="text1"/>
          <w:sz w:val="24"/>
          <w:szCs w:val="24"/>
        </w:rPr>
        <w:t>.</w:t>
      </w:r>
      <w:r w:rsidRPr="00F2760A">
        <w:rPr>
          <w:color w:val="000000" w:themeColor="text1"/>
          <w:sz w:val="24"/>
          <w:szCs w:val="24"/>
        </w:rPr>
        <w:t xml:space="preserve"> </w:t>
      </w:r>
    </w:p>
    <w:p w:rsidRPr="00F2760A" w:rsidR="5C806AB2" w:rsidP="08B635C0" w:rsidRDefault="08B635C0" w14:paraId="1AD5D220" w14:textId="0CD1397E">
      <w:pPr>
        <w:widowControl w:val="0"/>
        <w:spacing w:line="360" w:lineRule="auto"/>
        <w:ind w:firstLine="720"/>
        <w:jc w:val="both"/>
        <w:rPr>
          <w:color w:val="000000" w:themeColor="text1"/>
          <w:sz w:val="24"/>
          <w:szCs w:val="24"/>
        </w:rPr>
      </w:pPr>
      <w:r w:rsidRPr="00F2760A">
        <w:rPr>
          <w:color w:val="000000" w:themeColor="text1"/>
          <w:sz w:val="24"/>
          <w:szCs w:val="24"/>
        </w:rPr>
        <w:t xml:space="preserve">Reflexões são </w:t>
      </w:r>
      <w:r w:rsidRPr="00F2760A" w:rsidR="005E7E53">
        <w:rPr>
          <w:color w:val="000000" w:themeColor="text1"/>
          <w:sz w:val="24"/>
          <w:szCs w:val="24"/>
        </w:rPr>
        <w:t xml:space="preserve">direcionadas pelas </w:t>
      </w:r>
      <w:r w:rsidRPr="00F2760A">
        <w:rPr>
          <w:color w:val="000000" w:themeColor="text1"/>
          <w:sz w:val="24"/>
          <w:szCs w:val="24"/>
        </w:rPr>
        <w:t xml:space="preserve">concepções da História das Mentalidades, a qual é compreendida como “[...] ponto de junção do individual e do coletivo, do longo tempo e do cotidiano, do inconsciente e do intelectual, do estrutural e do conjuntural, do marginal e do geral (FRANCO JUNIOR, 2001, p.224). </w:t>
      </w:r>
    </w:p>
    <w:p w:rsidRPr="00F2760A" w:rsidR="5C806AB2" w:rsidP="08B635C0" w:rsidRDefault="08B635C0" w14:paraId="24BCE2FC" w14:textId="78769655">
      <w:pPr>
        <w:widowControl w:val="0"/>
        <w:spacing w:line="360" w:lineRule="auto"/>
        <w:ind w:firstLine="720"/>
        <w:jc w:val="both"/>
        <w:rPr>
          <w:color w:val="000000" w:themeColor="text1"/>
          <w:sz w:val="24"/>
          <w:szCs w:val="24"/>
        </w:rPr>
      </w:pPr>
      <w:r w:rsidRPr="00F2760A">
        <w:rPr>
          <w:color w:val="000000" w:themeColor="text1"/>
          <w:sz w:val="24"/>
          <w:szCs w:val="24"/>
        </w:rPr>
        <w:t>Com relação a caraterização do estudo podemos indicar a pesquisa bibliográfica, a qual “explica um problema a partir de referenciais teóricos publicados em documentos. [...] buscam conhecer e analisar contribuições culturais ou científicas do passado existentes sobre um determinado assunto, tema ou problema”. (RAUPP E BEUREN, 2003, p. 86). Esse tipo de pesquisa acontece por meio de etapas que são descritas a seguir: a escolha do tema, o levantamento bibliográfico preliminar, a formulação do problema, a elaboração do plano provisório de assunto, a busca das fontes, a leitura do material, o fichamento, organização lógica do assunto e a redação do texto (GIL, 2002).</w:t>
      </w:r>
    </w:p>
    <w:p w:rsidRPr="00F2760A" w:rsidR="5C806AB2" w:rsidP="00E12B2D" w:rsidRDefault="08B635C0" w14:paraId="19CF8457" w14:textId="2090ADCF">
      <w:pPr>
        <w:widowControl w:val="0"/>
        <w:spacing w:line="360" w:lineRule="auto"/>
        <w:ind w:firstLine="720"/>
        <w:jc w:val="both"/>
        <w:rPr>
          <w:color w:val="000000" w:themeColor="text1"/>
          <w:sz w:val="24"/>
          <w:szCs w:val="24"/>
        </w:rPr>
      </w:pPr>
      <w:r w:rsidRPr="00F2760A">
        <w:rPr>
          <w:color w:val="000000" w:themeColor="text1"/>
          <w:sz w:val="24"/>
          <w:szCs w:val="24"/>
        </w:rPr>
        <w:t xml:space="preserve">A análise iconográfica desta pesquisa acompanha os pressupostos de </w:t>
      </w:r>
      <w:proofErr w:type="spellStart"/>
      <w:r w:rsidRPr="00F2760A">
        <w:rPr>
          <w:color w:val="000000" w:themeColor="text1"/>
          <w:sz w:val="24"/>
          <w:szCs w:val="24"/>
        </w:rPr>
        <w:t>Panofsky</w:t>
      </w:r>
      <w:proofErr w:type="spellEnd"/>
      <w:r w:rsidRPr="00F2760A">
        <w:rPr>
          <w:color w:val="000000" w:themeColor="text1"/>
          <w:sz w:val="24"/>
          <w:szCs w:val="24"/>
        </w:rPr>
        <w:t xml:space="preserve">, que define a iconografia como um: “[...] ramo da história que trata do tema ou mensagem das obras de arte em contraposição a sua forma” (PANOFSKY, 1991, p.47). A proposta de </w:t>
      </w:r>
      <w:proofErr w:type="spellStart"/>
      <w:r w:rsidRPr="00F2760A">
        <w:rPr>
          <w:color w:val="000000" w:themeColor="text1"/>
          <w:sz w:val="24"/>
          <w:szCs w:val="24"/>
        </w:rPr>
        <w:t>Panofsky</w:t>
      </w:r>
      <w:proofErr w:type="spellEnd"/>
      <w:r w:rsidRPr="00F2760A">
        <w:rPr>
          <w:color w:val="000000" w:themeColor="text1"/>
          <w:sz w:val="24"/>
          <w:szCs w:val="24"/>
        </w:rPr>
        <w:t xml:space="preserve"> apresenta um conjunto de 3 etapas, que são descritas do modo seguinte: a primeira é denominada de </w:t>
      </w:r>
      <w:proofErr w:type="spellStart"/>
      <w:r w:rsidRPr="00F2760A">
        <w:rPr>
          <w:color w:val="000000" w:themeColor="text1"/>
          <w:sz w:val="24"/>
          <w:szCs w:val="24"/>
        </w:rPr>
        <w:t>pré-iconografica</w:t>
      </w:r>
      <w:proofErr w:type="spellEnd"/>
      <w:r w:rsidRPr="00F2760A">
        <w:rPr>
          <w:color w:val="000000" w:themeColor="text1"/>
          <w:sz w:val="24"/>
          <w:szCs w:val="24"/>
        </w:rPr>
        <w:t xml:space="preserve"> (direcionadas as análises das linhas, cores e volumes) a segunda de iconográfica (destinada as descrições e classificações das imagens, estórias e alegorias) e a terceira de iconológica (designada as revelações dos valores simbólicos), de acordo com </w:t>
      </w:r>
      <w:proofErr w:type="spellStart"/>
      <w:r w:rsidRPr="00F2760A">
        <w:rPr>
          <w:color w:val="000000" w:themeColor="text1"/>
          <w:sz w:val="24"/>
          <w:szCs w:val="24"/>
        </w:rPr>
        <w:t>Panofsky</w:t>
      </w:r>
      <w:proofErr w:type="spellEnd"/>
      <w:r w:rsidRPr="00F2760A">
        <w:rPr>
          <w:color w:val="000000" w:themeColor="text1"/>
          <w:sz w:val="24"/>
          <w:szCs w:val="24"/>
        </w:rPr>
        <w:t xml:space="preserve"> (2007). Assim, deste modo, será realizado as duas primeiras etapas devido à complexidade da última já que visa revelar valores simbólicos que podem ser desconhecidos pelos próprios autores/artistas. A obra escolhida para este estudo pertence ao </w:t>
      </w:r>
      <w:r w:rsidRPr="00F2760A">
        <w:rPr>
          <w:color w:val="000000" w:themeColor="text1"/>
          <w:sz w:val="24"/>
          <w:szCs w:val="24"/>
        </w:rPr>
        <w:lastRenderedPageBreak/>
        <w:t xml:space="preserve">pintor </w:t>
      </w:r>
      <w:proofErr w:type="spellStart"/>
      <w:r w:rsidRPr="00F2760A">
        <w:rPr>
          <w:color w:val="000000" w:themeColor="text1"/>
          <w:sz w:val="24"/>
          <w:szCs w:val="24"/>
        </w:rPr>
        <w:t>Giotto</w:t>
      </w:r>
      <w:proofErr w:type="spellEnd"/>
      <w:r w:rsidRPr="00F2760A">
        <w:rPr>
          <w:color w:val="000000" w:themeColor="text1"/>
          <w:sz w:val="24"/>
          <w:szCs w:val="24"/>
        </w:rPr>
        <w:t xml:space="preserve"> </w:t>
      </w:r>
      <w:proofErr w:type="spellStart"/>
      <w:r w:rsidRPr="00F2760A">
        <w:rPr>
          <w:color w:val="000000" w:themeColor="text1"/>
          <w:sz w:val="24"/>
          <w:szCs w:val="24"/>
        </w:rPr>
        <w:t>di</w:t>
      </w:r>
      <w:proofErr w:type="spellEnd"/>
      <w:r w:rsidRPr="00F2760A">
        <w:rPr>
          <w:color w:val="000000" w:themeColor="text1"/>
          <w:sz w:val="24"/>
          <w:szCs w:val="24"/>
        </w:rPr>
        <w:t xml:space="preserve"> </w:t>
      </w:r>
      <w:proofErr w:type="spellStart"/>
      <w:r w:rsidRPr="00F2760A">
        <w:rPr>
          <w:color w:val="000000" w:themeColor="text1"/>
          <w:sz w:val="24"/>
          <w:szCs w:val="24"/>
        </w:rPr>
        <w:t>Bondone</w:t>
      </w:r>
      <w:proofErr w:type="spellEnd"/>
      <w:r w:rsidRPr="00F2760A">
        <w:rPr>
          <w:color w:val="000000" w:themeColor="text1"/>
          <w:sz w:val="24"/>
          <w:szCs w:val="24"/>
        </w:rPr>
        <w:t xml:space="preserve">, denominada como “Juízo Final”, localizada </w:t>
      </w:r>
      <w:proofErr w:type="gramStart"/>
      <w:r w:rsidRPr="00F2760A">
        <w:rPr>
          <w:color w:val="000000" w:themeColor="text1"/>
          <w:sz w:val="24"/>
          <w:szCs w:val="24"/>
        </w:rPr>
        <w:t xml:space="preserve">na  </w:t>
      </w:r>
      <w:proofErr w:type="spellStart"/>
      <w:r w:rsidRPr="00F2760A">
        <w:rPr>
          <w:color w:val="000000" w:themeColor="text1"/>
          <w:sz w:val="24"/>
          <w:szCs w:val="24"/>
        </w:rPr>
        <w:t>Cappela</w:t>
      </w:r>
      <w:proofErr w:type="spellEnd"/>
      <w:proofErr w:type="gramEnd"/>
      <w:r w:rsidRPr="00F2760A">
        <w:rPr>
          <w:color w:val="000000" w:themeColor="text1"/>
          <w:sz w:val="24"/>
          <w:szCs w:val="24"/>
        </w:rPr>
        <w:t xml:space="preserve"> </w:t>
      </w:r>
      <w:proofErr w:type="spellStart"/>
      <w:r w:rsidRPr="00F2760A">
        <w:rPr>
          <w:color w:val="000000" w:themeColor="text1"/>
          <w:sz w:val="24"/>
          <w:szCs w:val="24"/>
        </w:rPr>
        <w:t>degli</w:t>
      </w:r>
      <w:proofErr w:type="spellEnd"/>
      <w:r w:rsidRPr="00F2760A">
        <w:rPr>
          <w:color w:val="000000" w:themeColor="text1"/>
          <w:sz w:val="24"/>
          <w:szCs w:val="24"/>
        </w:rPr>
        <w:t xml:space="preserve"> </w:t>
      </w:r>
      <w:proofErr w:type="spellStart"/>
      <w:r w:rsidRPr="00F2760A">
        <w:rPr>
          <w:color w:val="000000" w:themeColor="text1"/>
          <w:sz w:val="24"/>
          <w:szCs w:val="24"/>
        </w:rPr>
        <w:t>Scrovegni</w:t>
      </w:r>
      <w:proofErr w:type="spellEnd"/>
      <w:r w:rsidRPr="00F2760A">
        <w:rPr>
          <w:color w:val="000000" w:themeColor="text1"/>
          <w:sz w:val="24"/>
          <w:szCs w:val="24"/>
        </w:rPr>
        <w:t>.</w:t>
      </w:r>
    </w:p>
    <w:p w:rsidRPr="00F2760A" w:rsidR="5C806AB2" w:rsidP="004A3A9F" w:rsidRDefault="5C806AB2" w14:paraId="593128A4" w14:textId="7D648798">
      <w:pPr>
        <w:widowControl w:val="0"/>
        <w:spacing w:line="360" w:lineRule="auto"/>
        <w:jc w:val="both"/>
        <w:rPr>
          <w:color w:val="000000" w:themeColor="text1"/>
          <w:sz w:val="24"/>
          <w:szCs w:val="24"/>
        </w:rPr>
      </w:pPr>
    </w:p>
    <w:p w:rsidRPr="00F2760A" w:rsidR="5C806AB2" w:rsidP="08B635C0" w:rsidRDefault="08B635C0" w14:paraId="0CDFDC18" w14:textId="2D985B90">
      <w:pPr>
        <w:widowControl w:val="0"/>
        <w:jc w:val="both"/>
        <w:rPr>
          <w:b/>
          <w:bCs/>
          <w:color w:val="000000" w:themeColor="text1"/>
          <w:sz w:val="28"/>
          <w:szCs w:val="28"/>
        </w:rPr>
      </w:pPr>
      <w:r w:rsidRPr="00F2760A">
        <w:rPr>
          <w:b/>
          <w:bCs/>
          <w:color w:val="000000" w:themeColor="text1"/>
          <w:sz w:val="24"/>
          <w:szCs w:val="24"/>
        </w:rPr>
        <w:t>Contextualização Histórica da Baixa Idade Média.</w:t>
      </w:r>
    </w:p>
    <w:p w:rsidRPr="00F2760A" w:rsidR="5C806AB2" w:rsidP="08B635C0" w:rsidRDefault="5C806AB2" w14:paraId="03082467" w14:textId="719889D0">
      <w:pPr>
        <w:widowControl w:val="0"/>
        <w:jc w:val="both"/>
        <w:rPr>
          <w:color w:val="000000" w:themeColor="text1"/>
          <w:sz w:val="24"/>
          <w:szCs w:val="24"/>
        </w:rPr>
      </w:pPr>
    </w:p>
    <w:p w:rsidRPr="00F2760A" w:rsidR="5C806AB2" w:rsidP="08B635C0" w:rsidRDefault="08B635C0" w14:paraId="729052FB" w14:textId="2405FAE9">
      <w:pPr>
        <w:widowControl w:val="0"/>
        <w:spacing w:line="360" w:lineRule="auto"/>
        <w:ind w:firstLine="720"/>
        <w:jc w:val="both"/>
        <w:rPr>
          <w:color w:val="000000" w:themeColor="text1"/>
          <w:sz w:val="24"/>
          <w:szCs w:val="24"/>
        </w:rPr>
      </w:pPr>
      <w:r w:rsidRPr="00F2760A">
        <w:rPr>
          <w:color w:val="000000" w:themeColor="text1"/>
          <w:sz w:val="24"/>
          <w:szCs w:val="24"/>
        </w:rPr>
        <w:t>Para esclarecermos o período que constitui nosso recorte temporal nos pautamos na classificação proposta por Hilário Franco Junior (2001): a Primeira Idade Média (séculos IV até meados de VIII), a Alta Idade Média (meados do século VIII e fins do século X), a Idade Média Central (século XI até o século XIII) e a Baixa Idade Média (século XIV até meados do século XVI).</w:t>
      </w:r>
    </w:p>
    <w:p w:rsidRPr="00F2760A" w:rsidR="5C806AB2" w:rsidP="08B635C0" w:rsidRDefault="08B635C0" w14:paraId="5712C76C" w14:textId="30F38604">
      <w:pPr>
        <w:widowControl w:val="0"/>
        <w:spacing w:line="360" w:lineRule="auto"/>
        <w:ind w:firstLine="720"/>
        <w:jc w:val="both"/>
        <w:rPr>
          <w:color w:val="000000" w:themeColor="text1"/>
          <w:sz w:val="24"/>
          <w:szCs w:val="24"/>
        </w:rPr>
      </w:pPr>
      <w:r w:rsidRPr="00F2760A">
        <w:rPr>
          <w:color w:val="000000" w:themeColor="text1"/>
          <w:sz w:val="24"/>
          <w:szCs w:val="24"/>
        </w:rPr>
        <w:t>A Baixa Idade Média, em que se encontra o foco desta seção, é definida como um período de péssimo [...] governo, extorsões, cobiça e violência dos grandes, guerras, assaltos, escassez, miséria e peste — a isto se reduz, quase, a história da época aos olhos do povo (HUIZINGA, 1978, p.21). Estes acontecidos levam a um surgimento de um sentimento com um teor de insegurança, ocasionados pelas [...] guerras, pela ameaça das campanhas dos malfeitores, pela falta de confiança na justiça, era ainda por cima agravado pela obsessão da proximidade do fim do mundo, pelo medo do Inferno, das bruxas e dos demónios (HUIZINGA, 1978, p.21).</w:t>
      </w:r>
    </w:p>
    <w:p w:rsidRPr="00F2760A" w:rsidR="5C806AB2" w:rsidP="08B635C0" w:rsidRDefault="08B635C0" w14:paraId="4AF72F4F" w14:textId="636674D3">
      <w:pPr>
        <w:widowControl w:val="0"/>
        <w:spacing w:line="360" w:lineRule="auto"/>
        <w:ind w:firstLine="720"/>
        <w:jc w:val="both"/>
        <w:rPr>
          <w:color w:val="000000" w:themeColor="text1"/>
          <w:sz w:val="24"/>
          <w:szCs w:val="24"/>
        </w:rPr>
      </w:pPr>
      <w:r w:rsidRPr="00F2760A">
        <w:rPr>
          <w:color w:val="000000" w:themeColor="text1"/>
          <w:sz w:val="24"/>
          <w:szCs w:val="24"/>
        </w:rPr>
        <w:t>Estes acontecimentos não são específicos somente desta fase, mas resquícios de outros momentos da Idade Média, como afirma Franco Junior:</w:t>
      </w:r>
    </w:p>
    <w:p w:rsidRPr="00F2760A" w:rsidR="006626DB" w:rsidP="006626DB" w:rsidRDefault="006626DB" w14:paraId="4DAF3527" w14:textId="06116C29">
      <w:pPr>
        <w:widowControl w:val="0"/>
        <w:ind w:left="2268"/>
        <w:jc w:val="both"/>
        <w:rPr>
          <w:color w:val="000000" w:themeColor="text1"/>
          <w:sz w:val="22"/>
          <w:szCs w:val="22"/>
        </w:rPr>
      </w:pPr>
      <w:r w:rsidRPr="570277C2" w:rsidR="570277C2">
        <w:rPr>
          <w:color w:val="000000" w:themeColor="text1" w:themeTint="FF" w:themeShade="FF"/>
          <w:sz w:val="22"/>
          <w:szCs w:val="22"/>
        </w:rPr>
        <w:t>Mas é inegável que a psicologia coletiva medieval esteve constantemente (ainda que com flutuações de intensidade) preocupada com a proximidade do Apocalipse. Catástrofes naturais ou políticas eram frequentemente interpretadas como indícios da chegada do Anticristo. Havia uma difundida visão pessimista do presente, porém carregada de esperança no iminente triunfo do Reino de Deus (FRANCO JUNIOR, 2001, p.20).</w:t>
      </w:r>
    </w:p>
    <w:p w:rsidRPr="00F2760A" w:rsidR="5C806AB2" w:rsidP="08B635C0" w:rsidRDefault="08B635C0" w14:paraId="326D9FC4" w14:textId="5B96C2E7">
      <w:pPr>
        <w:widowControl w:val="0"/>
        <w:spacing w:line="360" w:lineRule="auto"/>
        <w:ind w:firstLine="720"/>
        <w:jc w:val="both"/>
        <w:rPr>
          <w:color w:val="000000" w:themeColor="text1"/>
          <w:sz w:val="24"/>
          <w:szCs w:val="24"/>
        </w:rPr>
      </w:pPr>
      <w:r w:rsidRPr="00F2760A">
        <w:rPr>
          <w:color w:val="000000" w:themeColor="text1"/>
          <w:sz w:val="24"/>
          <w:szCs w:val="24"/>
        </w:rPr>
        <w:t xml:space="preserve">Todavia, mesmo com a presença do pessimismo, fruto do imaginário medieval de outros tempos, a sua maior intensidade ocorreu no fim do período medieval, acometendo com adversidades em todos os sentidos. Na Baixa Idade Média encontra-se um constante declínio, desde o conceito de sociedade cristã até os valores da cristandade, começando, assim, a serem contestados. Em vista disso, Rodrigues ressalta que a “[...] secularização do sagrado bem como da sacralização do mundano teria, talvez, causado um incômodo existencial que levou homens e mulheres a questionar o caminho tornado pela cúria da Igreja” (n/d, p.133). </w:t>
      </w:r>
    </w:p>
    <w:p w:rsidRPr="00F2760A" w:rsidR="5C806AB2" w:rsidP="08B635C0" w:rsidRDefault="08B635C0" w14:paraId="0C266838" w14:textId="1E1689B0">
      <w:pPr>
        <w:widowControl w:val="0"/>
        <w:spacing w:line="360" w:lineRule="auto"/>
        <w:ind w:firstLine="720"/>
        <w:jc w:val="both"/>
        <w:rPr>
          <w:color w:val="000000" w:themeColor="text1"/>
          <w:sz w:val="24"/>
          <w:szCs w:val="24"/>
        </w:rPr>
      </w:pPr>
      <w:r w:rsidRPr="00F2760A">
        <w:rPr>
          <w:color w:val="000000" w:themeColor="text1"/>
          <w:sz w:val="24"/>
          <w:szCs w:val="24"/>
        </w:rPr>
        <w:t xml:space="preserve">A afirmação citada pelo autor vai ao encontro da turbulência sofrida pela sociedade do medievo, reforçando ainda mais o pensamento do fim dos tempos, o que chamamos de juízo final, palco do julgamento dos pecadores perante a lei de Deus. Le Goff (2007) menciona que </w:t>
      </w:r>
      <w:r w:rsidRPr="00F2760A">
        <w:rPr>
          <w:color w:val="000000" w:themeColor="text1"/>
          <w:sz w:val="24"/>
          <w:szCs w:val="24"/>
        </w:rPr>
        <w:lastRenderedPageBreak/>
        <w:t>homens e mulheres eram guiados por revelações vindas dos céus sobre o fim do mundo. Visões representadas nos três cavaleiros do Apocalipse - a fome, a guerra e a peste - os grandes causadores das tamanhas desolações dos povos medievais (LE GOFF, 2007).</w:t>
      </w:r>
    </w:p>
    <w:p w:rsidRPr="00F2760A" w:rsidR="5C806AB2" w:rsidP="08B635C0" w:rsidRDefault="08B635C0" w14:paraId="580DB064" w14:textId="3FFBC0AD">
      <w:pPr>
        <w:widowControl w:val="0"/>
        <w:spacing w:line="360" w:lineRule="auto"/>
        <w:ind w:firstLine="720"/>
        <w:jc w:val="both"/>
        <w:rPr>
          <w:color w:val="000000" w:themeColor="text1"/>
          <w:sz w:val="24"/>
          <w:szCs w:val="24"/>
        </w:rPr>
      </w:pPr>
      <w:r w:rsidRPr="00F2760A">
        <w:rPr>
          <w:color w:val="000000" w:themeColor="text1"/>
          <w:sz w:val="24"/>
          <w:szCs w:val="24"/>
        </w:rPr>
        <w:t>Em continuidade, o autor alude que estes elementos apocalípticos contribuíram para a formação do simbolismo</w:t>
      </w:r>
      <w:r w:rsidRPr="00F2760A">
        <w:rPr>
          <w:color w:val="000000" w:themeColor="text1"/>
          <w:sz w:val="24"/>
          <w:szCs w:val="24"/>
          <w:vertAlign w:val="superscript"/>
        </w:rPr>
        <w:t>1</w:t>
      </w:r>
      <w:r w:rsidRPr="00F2760A">
        <w:rPr>
          <w:color w:val="000000" w:themeColor="text1"/>
          <w:sz w:val="24"/>
          <w:szCs w:val="24"/>
        </w:rPr>
        <w:t xml:space="preserve"> presente na mentalidade social da Idade Média. Ademais, o autor conta que em nenhum momento de toda a Idade Média as figuras apocalípticas estiveram tão presentes quanto na Baixa Idade Média. (LE GOFF, 2007). Para uma melhor alusão do assunto precisamos conhecer cada um dos cavaleiros apocalípticos, começando pela fome.</w:t>
      </w:r>
    </w:p>
    <w:p w:rsidRPr="00F2760A" w:rsidR="5C806AB2" w:rsidP="08B635C0" w:rsidRDefault="08B635C0" w14:paraId="349E369B" w14:textId="3A87A38F">
      <w:pPr>
        <w:widowControl w:val="0"/>
        <w:spacing w:line="360" w:lineRule="auto"/>
        <w:ind w:firstLine="720"/>
        <w:jc w:val="both"/>
        <w:rPr>
          <w:color w:val="000000" w:themeColor="text1"/>
          <w:sz w:val="24"/>
          <w:szCs w:val="24"/>
        </w:rPr>
      </w:pPr>
      <w:r w:rsidRPr="00F2760A">
        <w:rPr>
          <w:color w:val="000000" w:themeColor="text1"/>
          <w:sz w:val="24"/>
          <w:szCs w:val="24"/>
        </w:rPr>
        <w:t xml:space="preserve">A fome é resultado de diversos acontecimentos climáticos. Para Le Goff ao descrever sobre este fato se baseia nos escritos de Emmanuel Le Roy </w:t>
      </w:r>
      <w:proofErr w:type="spellStart"/>
      <w:r w:rsidRPr="00F2760A">
        <w:rPr>
          <w:color w:val="000000" w:themeColor="text1"/>
          <w:sz w:val="24"/>
          <w:szCs w:val="24"/>
        </w:rPr>
        <w:t>Ladurie</w:t>
      </w:r>
      <w:proofErr w:type="spellEnd"/>
      <w:r w:rsidRPr="00F2760A">
        <w:rPr>
          <w:color w:val="000000" w:themeColor="text1"/>
          <w:sz w:val="24"/>
          <w:szCs w:val="24"/>
        </w:rPr>
        <w:t xml:space="preserve"> e Pierre Alexandre, indicando: “[...] uma piora do clima, particularmente na Europa do Norte, devido a um longo resfriamento e a grandes ondas de chuvas repentinas, que levou à volta aos anos 1315-1322 de grande fome de aspectos extraordinários”. (LE GOFF, 2007, p.221) Outra causa ocorrida para o afloramento da fome foi o crescimento populacional, adjunto com o aumento de construções nos espaços urbanos, segundo </w:t>
      </w:r>
      <w:proofErr w:type="spellStart"/>
      <w:r w:rsidRPr="00F2760A">
        <w:rPr>
          <w:color w:val="000000" w:themeColor="text1"/>
          <w:sz w:val="24"/>
          <w:szCs w:val="24"/>
        </w:rPr>
        <w:t>Lóde</w:t>
      </w:r>
      <w:proofErr w:type="spellEnd"/>
      <w:r w:rsidRPr="00F2760A">
        <w:rPr>
          <w:color w:val="000000" w:themeColor="text1"/>
          <w:sz w:val="24"/>
          <w:szCs w:val="24"/>
        </w:rPr>
        <w:t>-Nunes (2010).</w:t>
      </w:r>
    </w:p>
    <w:p w:rsidRPr="00F2760A" w:rsidR="5C806AB2" w:rsidP="08B635C0" w:rsidRDefault="08B635C0" w14:paraId="08192D78" w14:textId="4A3E8130">
      <w:pPr>
        <w:widowControl w:val="0"/>
        <w:spacing w:line="360" w:lineRule="auto"/>
        <w:ind w:firstLine="720"/>
        <w:jc w:val="both"/>
        <w:rPr>
          <w:color w:val="000000" w:themeColor="text1"/>
          <w:sz w:val="24"/>
          <w:szCs w:val="24"/>
        </w:rPr>
      </w:pPr>
      <w:r w:rsidRPr="00F2760A">
        <w:rPr>
          <w:color w:val="000000" w:themeColor="text1"/>
          <w:sz w:val="24"/>
          <w:szCs w:val="24"/>
        </w:rPr>
        <w:t xml:space="preserve">Por outro lado, a guerra no período que abrange o século XIV ganha destaque e um grande interesse da sociedade do medievo. </w:t>
      </w:r>
      <w:proofErr w:type="spellStart"/>
      <w:r w:rsidRPr="00F2760A">
        <w:rPr>
          <w:color w:val="000000" w:themeColor="text1"/>
          <w:sz w:val="24"/>
          <w:szCs w:val="24"/>
        </w:rPr>
        <w:t>Lóde</w:t>
      </w:r>
      <w:proofErr w:type="spellEnd"/>
      <w:r w:rsidRPr="00F2760A">
        <w:rPr>
          <w:color w:val="000000" w:themeColor="text1"/>
          <w:sz w:val="24"/>
          <w:szCs w:val="24"/>
        </w:rPr>
        <w:t xml:space="preserve">-Nunes constata que: </w:t>
      </w:r>
    </w:p>
    <w:p w:rsidRPr="00F2760A" w:rsidR="006626DB" w:rsidP="08B635C0" w:rsidRDefault="006626DB" w14:paraId="1A0F6FBF" w14:textId="0991E649">
      <w:pPr>
        <w:widowControl w:val="0"/>
        <w:ind w:left="2268"/>
        <w:jc w:val="both"/>
        <w:rPr>
          <w:color w:val="000000" w:themeColor="text1"/>
          <w:sz w:val="22"/>
          <w:szCs w:val="22"/>
        </w:rPr>
      </w:pPr>
      <w:r w:rsidRPr="570277C2" w:rsidR="570277C2">
        <w:rPr>
          <w:color w:val="000000" w:themeColor="text1" w:themeTint="FF" w:themeShade="FF"/>
          <w:sz w:val="22"/>
          <w:szCs w:val="22"/>
        </w:rPr>
        <w:t xml:space="preserve">As guerras configuram-se como um fator de suma importância nas sociedades medievais, afetando todos os segmentos sociais, econômicos e políticos. Tais sociedades se organizavam para atender às necessidades da guerra, pois os combates eram sustentados por meio do pagamento dos exércitos. (LÓDE-NUNES, 2010, p.77). </w:t>
      </w:r>
    </w:p>
    <w:p w:rsidRPr="00F2760A" w:rsidR="5C806AB2" w:rsidP="08B635C0" w:rsidRDefault="08B635C0" w14:paraId="3F99A8C7" w14:textId="168A8108">
      <w:pPr>
        <w:widowControl w:val="0"/>
        <w:spacing w:line="360" w:lineRule="auto"/>
        <w:ind w:firstLine="720"/>
        <w:jc w:val="both"/>
        <w:rPr>
          <w:color w:val="000000" w:themeColor="text1"/>
          <w:sz w:val="24"/>
          <w:szCs w:val="24"/>
        </w:rPr>
      </w:pPr>
      <w:r w:rsidRPr="00F2760A">
        <w:rPr>
          <w:color w:val="000000" w:themeColor="text1"/>
          <w:sz w:val="24"/>
          <w:szCs w:val="24"/>
        </w:rPr>
        <w:t xml:space="preserve">Dentre os cavaleiros apocalípticos, destaca-se a peste que torna a morte inevitável. Conforme Franco Junior a peste é “Democrática e igualitária [...]” (2001, p.45), atingido a todos os homens sem exceção. </w:t>
      </w:r>
      <w:proofErr w:type="spellStart"/>
      <w:r w:rsidRPr="00F2760A">
        <w:rPr>
          <w:color w:val="000000" w:themeColor="text1"/>
          <w:sz w:val="24"/>
          <w:szCs w:val="24"/>
        </w:rPr>
        <w:t>Baschet</w:t>
      </w:r>
      <w:proofErr w:type="spellEnd"/>
      <w:r w:rsidRPr="00F2760A">
        <w:rPr>
          <w:color w:val="000000" w:themeColor="text1"/>
          <w:sz w:val="24"/>
          <w:szCs w:val="24"/>
        </w:rPr>
        <w:t xml:space="preserve"> (2004) aponta que o povo medieval compreende este evento catastrófico como “castigo divino”. Esta ideologia foi a mais aceita na Baixa Idade Média, que se baseia na ira de Deus sobre os homens pecadores, os castigando com a pestilência mortal. </w:t>
      </w:r>
    </w:p>
    <w:p w:rsidRPr="00F2760A" w:rsidR="5C806AB2" w:rsidP="08B635C0" w:rsidRDefault="08B635C0" w14:paraId="1CF3DE39" w14:textId="797D01B1">
      <w:pPr>
        <w:widowControl w:val="0"/>
        <w:spacing w:line="360" w:lineRule="auto"/>
        <w:ind w:firstLine="720"/>
        <w:jc w:val="both"/>
        <w:rPr>
          <w:color w:val="000000" w:themeColor="text1"/>
          <w:sz w:val="24"/>
          <w:szCs w:val="24"/>
        </w:rPr>
      </w:pPr>
      <w:r w:rsidRPr="00F2760A">
        <w:rPr>
          <w:color w:val="000000" w:themeColor="text1"/>
          <w:sz w:val="24"/>
          <w:szCs w:val="24"/>
        </w:rPr>
        <w:t xml:space="preserve">Franco Junior enfatiza que “No século XIV, com a peste negra, completou-se o ciclo e surgiu o conceito da morte macabra, mórbida, destrutiva. A morte não era mais uma presença cotidiana, era o fim do cotidiano” (2001, p.222-223). Assim, a morte ganha destaque gerando uma mudança de pensamento. </w:t>
      </w:r>
    </w:p>
    <w:p w:rsidRPr="00F2760A" w:rsidR="006626DB" w:rsidP="08B635C0" w:rsidRDefault="006626DB" w14:paraId="4AC67A6B" w14:textId="7A9E862D">
      <w:pPr>
        <w:widowControl w:val="0"/>
        <w:ind w:left="2268"/>
        <w:jc w:val="both"/>
        <w:rPr>
          <w:color w:val="000000" w:themeColor="text1"/>
          <w:sz w:val="22"/>
          <w:szCs w:val="22"/>
        </w:rPr>
      </w:pPr>
      <w:r w:rsidRPr="570277C2" w:rsidR="570277C2">
        <w:rPr>
          <w:color w:val="000000" w:themeColor="text1" w:themeTint="FF" w:themeShade="FF"/>
          <w:sz w:val="22"/>
          <w:szCs w:val="22"/>
        </w:rPr>
        <w:t>A peste alimentou também uma nova sensibilidade e uma nova religiosidade. Até então, diante da morte, os homens e as mulheres temiam, essencialmente, o risco do inferno; agora uma primeira fase observou esse medo, que foi a própria morte, cujos horrores visíveis com apeste não tinham nada a invejar dos tormentos do inferno (LE GOFF, 2007, p.229-230).</w:t>
      </w:r>
    </w:p>
    <w:p w:rsidRPr="00F2760A" w:rsidR="5C806AB2" w:rsidP="08B635C0" w:rsidRDefault="08B635C0" w14:paraId="2D7ED488" w14:textId="30E45C85">
      <w:pPr>
        <w:widowControl w:val="0"/>
        <w:spacing w:line="360" w:lineRule="auto"/>
        <w:ind w:firstLine="720"/>
        <w:jc w:val="both"/>
        <w:rPr>
          <w:color w:val="000000" w:themeColor="text1"/>
          <w:sz w:val="24"/>
          <w:szCs w:val="24"/>
        </w:rPr>
      </w:pPr>
      <w:r w:rsidRPr="00F2760A">
        <w:rPr>
          <w:color w:val="000000" w:themeColor="text1"/>
          <w:sz w:val="24"/>
          <w:szCs w:val="24"/>
        </w:rPr>
        <w:lastRenderedPageBreak/>
        <w:t xml:space="preserve">Tendo esta premissa como precursora da mudança do pensamento religioso, originando o surgimento de um pessimismo (que julgaria todas as coisas pelo lado ruim). Este sentimento, em concordância com </w:t>
      </w:r>
      <w:proofErr w:type="spellStart"/>
      <w:r w:rsidRPr="00F2760A">
        <w:rPr>
          <w:color w:val="000000" w:themeColor="text1"/>
          <w:sz w:val="24"/>
          <w:szCs w:val="24"/>
        </w:rPr>
        <w:t>Baschet</w:t>
      </w:r>
      <w:proofErr w:type="spellEnd"/>
      <w:r w:rsidRPr="00F2760A">
        <w:rPr>
          <w:color w:val="000000" w:themeColor="text1"/>
          <w:sz w:val="24"/>
          <w:szCs w:val="24"/>
        </w:rPr>
        <w:t xml:space="preserve"> (2004), adentra nos corpos invadindo seus espíritos em sua vivência mundana, dando a sensação de aflição e de brevidade. O autor menciona que a “[...] obsessão da morte explode em todos os lugares, nas práticas funerárias assim como na literatura e na arte, onde os temas macabros, tal como o Triunfo da Morte, e, depois, as Danças macabras, ganham destaque” (BASCHET, 2004, p.252).</w:t>
      </w:r>
    </w:p>
    <w:p w:rsidRPr="00F2760A" w:rsidR="5C806AB2" w:rsidP="08B635C0" w:rsidRDefault="08B635C0" w14:paraId="07542993" w14:textId="09D315B1">
      <w:pPr>
        <w:widowControl w:val="0"/>
        <w:spacing w:line="360" w:lineRule="auto"/>
        <w:ind w:firstLine="720"/>
        <w:jc w:val="both"/>
        <w:rPr>
          <w:color w:val="000000" w:themeColor="text1"/>
          <w:sz w:val="24"/>
          <w:szCs w:val="24"/>
        </w:rPr>
      </w:pPr>
      <w:r w:rsidRPr="00F2760A">
        <w:rPr>
          <w:color w:val="000000" w:themeColor="text1"/>
          <w:sz w:val="24"/>
          <w:szCs w:val="24"/>
        </w:rPr>
        <w:t xml:space="preserve">A respeito das danças macabras (manifestação contra a morte, que surge por conta dos acontecimentos mencionados anteriormente), nota-se a presença de todas as figuras do extrato social daquele período.  Le Goff (2007) indica que ninguém escapa da morte, independente da camada da sociedade, o qual pertença. </w:t>
      </w:r>
      <w:proofErr w:type="spellStart"/>
      <w:r w:rsidRPr="00F2760A">
        <w:rPr>
          <w:color w:val="000000" w:themeColor="text1"/>
          <w:sz w:val="24"/>
          <w:szCs w:val="24"/>
        </w:rPr>
        <w:t>Huizinga</w:t>
      </w:r>
      <w:proofErr w:type="spellEnd"/>
      <w:r w:rsidRPr="00F2760A">
        <w:rPr>
          <w:color w:val="000000" w:themeColor="text1"/>
          <w:sz w:val="24"/>
          <w:szCs w:val="24"/>
        </w:rPr>
        <w:t xml:space="preserve"> explica que: </w:t>
      </w:r>
    </w:p>
    <w:p w:rsidRPr="00F2760A" w:rsidR="006626DB" w:rsidP="08B635C0" w:rsidRDefault="006626DB" w14:paraId="01F77D58" w14:textId="5D3BF2DD">
      <w:pPr>
        <w:widowControl w:val="0"/>
        <w:ind w:left="2268"/>
        <w:jc w:val="both"/>
        <w:rPr>
          <w:color w:val="000000" w:themeColor="text1"/>
          <w:sz w:val="22"/>
          <w:szCs w:val="22"/>
        </w:rPr>
      </w:pPr>
      <w:r w:rsidRPr="570277C2" w:rsidR="570277C2">
        <w:rPr>
          <w:color w:val="000000" w:themeColor="text1" w:themeTint="FF" w:themeShade="FF"/>
          <w:sz w:val="22"/>
          <w:szCs w:val="22"/>
        </w:rPr>
        <w:t xml:space="preserve">A personagem dançante que é descrita como voltando quarenta vezes para conduzir os vivos, originalmente não representava a própria </w:t>
      </w:r>
      <w:r w:rsidRPr="570277C2" w:rsidR="570277C2">
        <w:rPr>
          <w:color w:val="000000" w:themeColor="text1" w:themeTint="FF" w:themeShade="FF"/>
          <w:sz w:val="22"/>
          <w:szCs w:val="22"/>
        </w:rPr>
        <w:t>morte</w:t>
      </w:r>
      <w:r w:rsidRPr="570277C2" w:rsidR="570277C2">
        <w:rPr>
          <w:color w:val="000000" w:themeColor="text1" w:themeTint="FF" w:themeShade="FF"/>
          <w:sz w:val="22"/>
          <w:szCs w:val="22"/>
        </w:rPr>
        <w:t xml:space="preserve"> mas um cadáver: o homem vivo tal como ele será. Nas estâncias o homem que dança é chamado «o morto» ou «a morta». É uma dança dos mortos e não da morte, [...] (HUIZINGA, 1978, p.109).</w:t>
      </w:r>
    </w:p>
    <w:p w:rsidRPr="00F2760A" w:rsidR="5C806AB2" w:rsidP="08B635C0" w:rsidRDefault="08B635C0" w14:paraId="148DCB6D" w14:textId="33C95E51">
      <w:pPr>
        <w:widowControl w:val="0"/>
        <w:spacing w:line="360" w:lineRule="auto"/>
        <w:ind w:firstLine="709"/>
        <w:jc w:val="both"/>
        <w:rPr>
          <w:color w:val="000000" w:themeColor="text1"/>
          <w:sz w:val="24"/>
          <w:szCs w:val="24"/>
        </w:rPr>
      </w:pPr>
      <w:r w:rsidRPr="00F2760A">
        <w:rPr>
          <w:color w:val="000000" w:themeColor="text1"/>
          <w:sz w:val="24"/>
          <w:szCs w:val="24"/>
        </w:rPr>
        <w:t xml:space="preserve">Segundo </w:t>
      </w:r>
      <w:proofErr w:type="spellStart"/>
      <w:r w:rsidRPr="00F2760A">
        <w:rPr>
          <w:color w:val="000000" w:themeColor="text1"/>
          <w:sz w:val="24"/>
          <w:szCs w:val="24"/>
        </w:rPr>
        <w:t>Huizinga</w:t>
      </w:r>
      <w:proofErr w:type="spellEnd"/>
      <w:r w:rsidRPr="00F2760A">
        <w:rPr>
          <w:color w:val="000000" w:themeColor="text1"/>
          <w:sz w:val="24"/>
          <w:szCs w:val="24"/>
        </w:rPr>
        <w:t xml:space="preserve"> (1978), nunca a morte teve tanto valor quanto este período de declínio. Contudo, o medo não era da morte, e sim do pós-morte, isto é, o que aconteceria nos pós vida. O medo se torna uma figura onipresente possibilitando o exercício do que chamamos de “Pedagogia do Medo”. </w:t>
      </w:r>
    </w:p>
    <w:p w:rsidRPr="00F2760A" w:rsidR="006626DB" w:rsidP="006626DB" w:rsidRDefault="006626DB" w14:paraId="5269B0B9" w14:textId="0024445D">
      <w:pPr>
        <w:widowControl w:val="0"/>
        <w:ind w:left="2268"/>
        <w:jc w:val="both"/>
        <w:rPr>
          <w:color w:val="000000" w:themeColor="text1"/>
          <w:sz w:val="22"/>
          <w:szCs w:val="22"/>
        </w:rPr>
      </w:pPr>
      <w:r w:rsidRPr="570277C2" w:rsidR="570277C2">
        <w:rPr>
          <w:color w:val="000000" w:themeColor="text1" w:themeTint="FF" w:themeShade="FF"/>
          <w:sz w:val="22"/>
          <w:szCs w:val="22"/>
        </w:rPr>
        <w:t xml:space="preserve">A ‘pedagogia do medo’ consistia em um ensinamento através do medo, como o próprio nome já nos revela, era uma prática que consistia em usar medo como ferramenta de conversar, tornar as divindades veneradas em algo que gere medo, algo que faço os seus adoradores abandonarem tais deuses e virem para o lado da salvação e da bondade (FERNANDES, 2012, p.4). </w:t>
      </w:r>
    </w:p>
    <w:p w:rsidRPr="00F2760A" w:rsidR="5C806AB2" w:rsidP="08B635C0" w:rsidRDefault="08B635C0" w14:paraId="5C82CE7B" w14:textId="4C1AB58F">
      <w:pPr>
        <w:widowControl w:val="0"/>
        <w:spacing w:line="360" w:lineRule="auto"/>
        <w:ind w:firstLine="720"/>
        <w:jc w:val="both"/>
        <w:rPr>
          <w:rFonts w:ascii="Segoe UI" w:hAnsi="Segoe UI" w:eastAsia="Segoe UI" w:cs="Segoe UI"/>
          <w:color w:val="000000" w:themeColor="text1"/>
          <w:sz w:val="24"/>
          <w:szCs w:val="24"/>
        </w:rPr>
      </w:pPr>
      <w:r w:rsidRPr="00F2760A">
        <w:rPr>
          <w:color w:val="000000" w:themeColor="text1"/>
          <w:sz w:val="24"/>
          <w:szCs w:val="24"/>
        </w:rPr>
        <w:t>Tendo em vista, que essa prática se tornou um meio de educar os corpos por meio do pavor e dos horrores do mal para aquisição de adeptos a doutrina do cristianismo. Em procedência a este fato, autor destaca que [...] à aplicação do medo como uma ferramenta de conversão e de transformação, ferramenta que possibilita uma formação e reestruturação dos dogmas do Cristianismo (FERNANDES, 2010, p.4). Sendo assim, permitindo o crescimento da força eclesiástica, que composse de tal poder conseguiram moldar toda a sociedade a seu favor, por meio da ideologia da propagação do medo.</w:t>
      </w:r>
    </w:p>
    <w:p w:rsidRPr="00F2760A" w:rsidR="5C806AB2" w:rsidP="08B635C0" w:rsidRDefault="5C806AB2" w14:paraId="19222AF0" w14:textId="17B547C0">
      <w:pPr>
        <w:widowControl w:val="0"/>
        <w:spacing w:line="360" w:lineRule="auto"/>
        <w:ind w:firstLine="720"/>
        <w:jc w:val="both"/>
        <w:rPr>
          <w:color w:val="000000" w:themeColor="text1"/>
          <w:sz w:val="24"/>
          <w:szCs w:val="24"/>
        </w:rPr>
      </w:pPr>
    </w:p>
    <w:p w:rsidRPr="00F2760A" w:rsidR="5C806AB2" w:rsidP="08B635C0" w:rsidRDefault="08B635C0" w14:paraId="5AEB513C" w14:textId="36946439">
      <w:pPr>
        <w:widowControl w:val="0"/>
        <w:jc w:val="both"/>
        <w:rPr>
          <w:b/>
          <w:bCs/>
          <w:color w:val="000000" w:themeColor="text1"/>
          <w:sz w:val="24"/>
          <w:szCs w:val="24"/>
        </w:rPr>
      </w:pPr>
      <w:r w:rsidRPr="00F2760A">
        <w:rPr>
          <w:b/>
          <w:bCs/>
          <w:color w:val="000000" w:themeColor="text1"/>
          <w:sz w:val="24"/>
          <w:szCs w:val="24"/>
        </w:rPr>
        <w:t>O Corpo na Baixa Idade Média: A Propagação do Medo</w:t>
      </w:r>
    </w:p>
    <w:p w:rsidRPr="00F2760A" w:rsidR="5C806AB2" w:rsidP="08B635C0" w:rsidRDefault="5C806AB2" w14:paraId="0C31F1BF" w14:textId="487F2309">
      <w:pPr>
        <w:widowControl w:val="0"/>
        <w:jc w:val="both"/>
        <w:rPr>
          <w:color w:val="000000" w:themeColor="text1"/>
          <w:sz w:val="24"/>
          <w:szCs w:val="24"/>
        </w:rPr>
      </w:pPr>
    </w:p>
    <w:p w:rsidRPr="00F2760A" w:rsidR="5C806AB2" w:rsidP="08B635C0" w:rsidRDefault="08B635C0" w14:paraId="791DD21A" w14:textId="7122D326">
      <w:pPr>
        <w:widowControl w:val="0"/>
        <w:spacing w:line="360" w:lineRule="auto"/>
        <w:jc w:val="both"/>
        <w:rPr>
          <w:color w:val="000000" w:themeColor="text1"/>
          <w:sz w:val="24"/>
          <w:szCs w:val="24"/>
        </w:rPr>
      </w:pPr>
      <w:r w:rsidRPr="00F2760A">
        <w:rPr>
          <w:color w:val="000000" w:themeColor="text1"/>
          <w:sz w:val="22"/>
          <w:szCs w:val="22"/>
        </w:rPr>
        <w:t xml:space="preserve"> </w:t>
      </w:r>
      <w:r w:rsidRPr="00F2760A" w:rsidR="5C806AB2">
        <w:rPr>
          <w:color w:val="000000" w:themeColor="text1"/>
        </w:rPr>
        <w:tab/>
      </w:r>
      <w:r w:rsidRPr="00F2760A">
        <w:rPr>
          <w:color w:val="000000" w:themeColor="text1"/>
          <w:sz w:val="24"/>
          <w:szCs w:val="24"/>
        </w:rPr>
        <w:t xml:space="preserve">O pensamento social engendrado na Baixa Idade Média que possibilita a presença da pedagogia do medo destaca o papel dos pecados como determinante do comportamento humano </w:t>
      </w:r>
      <w:r w:rsidRPr="00F2760A">
        <w:rPr>
          <w:color w:val="000000" w:themeColor="text1"/>
          <w:sz w:val="24"/>
          <w:szCs w:val="24"/>
        </w:rPr>
        <w:lastRenderedPageBreak/>
        <w:t xml:space="preserve">no período.  Para definirmos os pecados optamos pela classificação de Tomás de Aquino, que os chama de “vícios capitais”. </w:t>
      </w:r>
    </w:p>
    <w:p w:rsidRPr="00F2760A" w:rsidR="5C806AB2" w:rsidP="08B635C0" w:rsidRDefault="08B635C0" w14:paraId="340EB26D" w14:textId="663BF674">
      <w:pPr>
        <w:widowControl w:val="0"/>
        <w:spacing w:line="360" w:lineRule="auto"/>
        <w:ind w:firstLine="720"/>
        <w:jc w:val="both"/>
        <w:rPr>
          <w:color w:val="000000" w:themeColor="text1"/>
          <w:sz w:val="24"/>
          <w:szCs w:val="24"/>
        </w:rPr>
      </w:pPr>
      <w:r w:rsidRPr="00F2760A">
        <w:rPr>
          <w:color w:val="000000" w:themeColor="text1"/>
          <w:sz w:val="24"/>
          <w:szCs w:val="24"/>
        </w:rPr>
        <w:t>Tomás de Aquino (2004) conceitua os vícios capitais como conjunto de atos ou desejos que vão contra a vontade de Deus, comprometendo as ações de conduta dos homens. Em continuação, o autor faz menção que os sete pecados capitais são considerados como cabeças, os chefes dos pecados que deles derivam todos os outros pecados que são chamados de filhas destes pecados.</w:t>
      </w:r>
    </w:p>
    <w:p w:rsidRPr="00F2760A" w:rsidR="5C806AB2" w:rsidP="08B635C0" w:rsidRDefault="08B635C0" w14:paraId="3239A223" w14:textId="3BA9E175">
      <w:pPr>
        <w:widowControl w:val="0"/>
        <w:spacing w:line="360" w:lineRule="auto"/>
        <w:ind w:firstLine="720"/>
        <w:jc w:val="both"/>
        <w:rPr>
          <w:color w:val="000000" w:themeColor="text1"/>
          <w:sz w:val="24"/>
          <w:szCs w:val="24"/>
        </w:rPr>
      </w:pPr>
      <w:r w:rsidRPr="00F2760A">
        <w:rPr>
          <w:color w:val="000000" w:themeColor="text1"/>
          <w:sz w:val="24"/>
          <w:szCs w:val="24"/>
        </w:rPr>
        <w:t>Os pecados capitais, segundo a perspectiva de Tomás de Aquino (2004), incluem uma sequência de sete vícios: a vaidade, a avareza, a inveja, a irá, a luxúria, a gula e acídia. A vaidade, ou soberba</w:t>
      </w:r>
      <w:r w:rsidRPr="00F2760A">
        <w:rPr>
          <w:color w:val="000000" w:themeColor="text1"/>
          <w:sz w:val="24"/>
          <w:szCs w:val="24"/>
          <w:vertAlign w:val="superscript"/>
        </w:rPr>
        <w:t>2</w:t>
      </w:r>
      <w:r w:rsidRPr="00F2760A">
        <w:rPr>
          <w:color w:val="000000" w:themeColor="text1"/>
          <w:sz w:val="24"/>
          <w:szCs w:val="24"/>
        </w:rPr>
        <w:t>, é a distorção na procura de sua excelência; avareza é o desejo desenfreado pelo dinheiro; a inveja</w:t>
      </w:r>
      <w:r w:rsidRPr="00F2760A">
        <w:rPr>
          <w:color w:val="000000" w:themeColor="text1"/>
          <w:sz w:val="24"/>
          <w:szCs w:val="24"/>
          <w:vertAlign w:val="superscript"/>
        </w:rPr>
        <w:t>3</w:t>
      </w:r>
      <w:r w:rsidRPr="00F2760A">
        <w:rPr>
          <w:color w:val="000000" w:themeColor="text1"/>
          <w:sz w:val="24"/>
          <w:szCs w:val="24"/>
        </w:rPr>
        <w:t>, a não alegria da conquista do próximo; a ira, o impulso em busca de um bem vital; a acídia, uma tristeza apática que assola o coração; a gula é uma desordem de um desejo natural envolvendo o comer e o beber; e por último, a luxúria que é o desejo carnal (TOMÁS DE AQUINO, 2004).</w:t>
      </w:r>
    </w:p>
    <w:p w:rsidRPr="00F2760A" w:rsidR="5C806AB2" w:rsidP="08B635C0" w:rsidRDefault="08B635C0" w14:paraId="77A4034D" w14:textId="51A13202">
      <w:pPr>
        <w:widowControl w:val="0"/>
        <w:spacing w:line="360" w:lineRule="auto"/>
        <w:ind w:firstLine="851"/>
        <w:jc w:val="both"/>
        <w:rPr>
          <w:color w:val="000000" w:themeColor="text1"/>
          <w:sz w:val="24"/>
          <w:szCs w:val="24"/>
        </w:rPr>
      </w:pPr>
      <w:r w:rsidRPr="00F2760A">
        <w:rPr>
          <w:color w:val="000000" w:themeColor="text1"/>
          <w:sz w:val="24"/>
          <w:szCs w:val="24"/>
        </w:rPr>
        <w:t xml:space="preserve">Dentre os pecados capitais, abordaremos dois em específicos, os quais estão diretamente ligados ao assunto desta pesquisa, que são “os pecados carnais”, ou seja, a gula e a luxúria. De acordo com Pilla: Ambos, gula e luxúria, são reconhecidos como pecados da carne – ao contrário dos outros cinco, que seriam pecados contra o espírito –, estão sempre associados e devem ser combatidos veementemente (2018, p.220). </w:t>
      </w:r>
    </w:p>
    <w:p w:rsidRPr="00F2760A" w:rsidR="5C806AB2" w:rsidP="08B635C0" w:rsidRDefault="08B635C0" w14:paraId="6612AA73" w14:textId="5C9FAFE1">
      <w:pPr>
        <w:widowControl w:val="0"/>
        <w:spacing w:line="360" w:lineRule="auto"/>
        <w:ind w:firstLine="720"/>
        <w:jc w:val="both"/>
        <w:rPr>
          <w:color w:val="000000" w:themeColor="text1"/>
          <w:sz w:val="24"/>
          <w:szCs w:val="24"/>
        </w:rPr>
      </w:pPr>
      <w:r w:rsidRPr="00F2760A">
        <w:rPr>
          <w:color w:val="000000" w:themeColor="text1"/>
          <w:sz w:val="24"/>
          <w:szCs w:val="24"/>
        </w:rPr>
        <w:t>Seguindo esta premissa, entende-se que um pecado leva ao outro: “Entendia-se a partir de então que, com a “barriga cheia”, o homem entrega-se mais facilmente ao pecado da luxúria (PILLA, 2018, p.220). As práticas destes pecados suscitam a outros pecados: “o exercício da gula e da luxúria poderia suscitar a prática de outras ofensas a Deus, pois haveria uma verdadeira cadeia diabólica interligando os pecados” (FERREIRA, 2011, p.168).</w:t>
      </w:r>
    </w:p>
    <w:p w:rsidRPr="00F2760A" w:rsidR="5C806AB2" w:rsidP="08B635C0" w:rsidRDefault="08B635C0" w14:paraId="4E00992B" w14:textId="509ECEEB">
      <w:pPr>
        <w:widowControl w:val="0"/>
        <w:spacing w:line="360" w:lineRule="auto"/>
        <w:ind w:firstLine="720"/>
        <w:jc w:val="both"/>
        <w:rPr>
          <w:color w:val="000000" w:themeColor="text1"/>
          <w:sz w:val="24"/>
          <w:szCs w:val="24"/>
        </w:rPr>
      </w:pPr>
      <w:r w:rsidRPr="00F2760A">
        <w:rPr>
          <w:color w:val="000000" w:themeColor="text1"/>
          <w:sz w:val="24"/>
          <w:szCs w:val="24"/>
        </w:rPr>
        <w:t xml:space="preserve">Estes pecados levam a um embate constante com corpo por estarem associados aos desejos corporais. Desejos que fazem o corpo se perder em danação. Pensamento que se figura na seguinte passagem: “Um corpo com vontade, com desejos, condenado ao pecado” (MATOS, 2019, p.51). Com esse preceito, adjunto ao corpo como [...] símbolo do pecado (RANHEL, 2018, p.30), surge um novo inimigo entre os homens que engendra um pavor na sociedade medieval: o medo de si próprio. </w:t>
      </w:r>
    </w:p>
    <w:p w:rsidRPr="00F2760A" w:rsidR="006626DB" w:rsidP="08B635C0" w:rsidRDefault="006626DB" w14:paraId="0C74BEEC" w14:textId="189605DC">
      <w:pPr>
        <w:widowControl w:val="0"/>
        <w:ind w:left="2268"/>
        <w:jc w:val="both"/>
        <w:rPr>
          <w:color w:val="000000" w:themeColor="text1"/>
          <w:sz w:val="22"/>
          <w:szCs w:val="22"/>
        </w:rPr>
      </w:pPr>
      <w:r w:rsidRPr="570277C2" w:rsidR="570277C2">
        <w:rPr>
          <w:color w:val="000000" w:themeColor="text1" w:themeTint="FF" w:themeShade="FF"/>
          <w:sz w:val="22"/>
          <w:szCs w:val="22"/>
        </w:rPr>
        <w:t>Não é absolutamente um paradoxo, mas uma verdade certa, que não temos maior inimigo a temer do que nós mesmos; como assim?... Eu sou... mais temível para mim mesmo do que todo o resto do mundo, já que só cabe a mim dar morte a minha alma, e excluí-la do reino de Deus” (BOURDALOUE, 1830, p.128-129).</w:t>
      </w:r>
    </w:p>
    <w:p w:rsidRPr="00F2760A" w:rsidR="5C806AB2" w:rsidP="08B635C0" w:rsidRDefault="08B635C0" w14:paraId="1A65343F" w14:textId="3D329673">
      <w:pPr>
        <w:widowControl w:val="0"/>
        <w:spacing w:line="360" w:lineRule="auto"/>
        <w:ind w:firstLine="720"/>
        <w:jc w:val="both"/>
        <w:rPr>
          <w:color w:val="000000" w:themeColor="text1"/>
          <w:sz w:val="24"/>
          <w:szCs w:val="24"/>
        </w:rPr>
      </w:pPr>
      <w:r w:rsidRPr="00F2760A">
        <w:rPr>
          <w:color w:val="000000" w:themeColor="text1"/>
          <w:sz w:val="24"/>
          <w:szCs w:val="24"/>
        </w:rPr>
        <w:lastRenderedPageBreak/>
        <w:t>Corroborando com este pensamento, encontra-se o medo do pecado, com indicação de não parar a sua própria vigia para evitar o corrompimento da carne (DELUMEAU, 2003). Este sentimento se junta ao [...] “o horror” do pecado e a “obsessão” da danação (DELUMEAU, 2003, p,12), gerando uma culpa na sociedade medieval. Delumeau (2003), citando um pensamento de Freud, menciona o surgimento de um sentimento repleto de culpa, colocando-o como o problema principal da humanidade. Levando a formação de uma “consciência culposa” entre a sociedade da Baixa Idade Média.</w:t>
      </w:r>
    </w:p>
    <w:p w:rsidRPr="00F2760A" w:rsidR="5C806AB2" w:rsidP="08B635C0" w:rsidRDefault="08B635C0" w14:paraId="76FAAA97" w14:textId="15D02DF9">
      <w:pPr>
        <w:widowControl w:val="0"/>
        <w:spacing w:line="360" w:lineRule="auto"/>
        <w:ind w:firstLine="720"/>
        <w:jc w:val="both"/>
        <w:rPr>
          <w:color w:val="000000" w:themeColor="text1"/>
          <w:sz w:val="24"/>
          <w:szCs w:val="24"/>
        </w:rPr>
      </w:pPr>
      <w:r w:rsidRPr="00F2760A">
        <w:rPr>
          <w:color w:val="000000" w:themeColor="text1"/>
          <w:sz w:val="24"/>
          <w:szCs w:val="24"/>
        </w:rPr>
        <w:t xml:space="preserve">Alinhado a essa culpabilidade social se encontra os fatores que levaram a propagação do medo na Baixa Idade Média: o desprezo do homem e o desprezo do mundo. Sobre o desprezo do homem, Delumeau (2003), citando </w:t>
      </w:r>
      <w:proofErr w:type="spellStart"/>
      <w:r w:rsidRPr="00F2760A">
        <w:rPr>
          <w:color w:val="000000" w:themeColor="text1"/>
          <w:sz w:val="24"/>
          <w:szCs w:val="24"/>
        </w:rPr>
        <w:t>Plutarque</w:t>
      </w:r>
      <w:proofErr w:type="spellEnd"/>
      <w:r w:rsidRPr="00F2760A">
        <w:rPr>
          <w:color w:val="000000" w:themeColor="text1"/>
          <w:sz w:val="24"/>
          <w:szCs w:val="24"/>
        </w:rPr>
        <w:t>, ressaltando que o homem é o mais miserável de todos os seres da terra, indicando uma grande depreciação do próprio homem, por levar a humanidade a ruína. Já sobre o desprezo do mundo, Delumeau traz como [...] um “vale de lágrimas”, um “deserto”, um “exílio” [...] (2003, p.29), um mundo que aprisiona o homem a um destino cruel.</w:t>
      </w:r>
    </w:p>
    <w:p w:rsidRPr="00F2760A" w:rsidR="5C806AB2" w:rsidP="08B635C0" w:rsidRDefault="08B635C0" w14:paraId="30BAFAF7" w14:textId="71F3016B">
      <w:pPr>
        <w:widowControl w:val="0"/>
        <w:spacing w:line="360" w:lineRule="auto"/>
        <w:ind w:firstLine="720"/>
        <w:jc w:val="both"/>
        <w:rPr>
          <w:color w:val="000000" w:themeColor="text1"/>
          <w:sz w:val="24"/>
          <w:szCs w:val="24"/>
        </w:rPr>
      </w:pPr>
      <w:r w:rsidRPr="00F2760A">
        <w:rPr>
          <w:color w:val="000000" w:themeColor="text1"/>
          <w:sz w:val="24"/>
          <w:szCs w:val="24"/>
        </w:rPr>
        <w:t xml:space="preserve">Estes fatores se associam a constatação do pecado entre os homens, que está descrita na Bíblia, especificamente em Romanos (7.23): “mas, vejo, nos meus membros, outra lei que, guerreando contra a lei da minha mente, me faz prisioneiro da lei do pecado que está nos meus membros”. O versículo indica a fraqueza da carne tendenciado o homem ao pecado e a danação eterna. </w:t>
      </w:r>
    </w:p>
    <w:p w:rsidRPr="00F2760A" w:rsidR="5C806AB2" w:rsidP="08B635C0" w:rsidRDefault="08B635C0" w14:paraId="6E9A8717" w14:textId="14F47335">
      <w:pPr>
        <w:widowControl w:val="0"/>
        <w:spacing w:line="360" w:lineRule="auto"/>
        <w:ind w:firstLine="720"/>
        <w:jc w:val="both"/>
        <w:rPr>
          <w:color w:val="000000" w:themeColor="text1"/>
          <w:sz w:val="24"/>
          <w:szCs w:val="24"/>
        </w:rPr>
      </w:pPr>
      <w:r w:rsidRPr="00F2760A">
        <w:rPr>
          <w:color w:val="000000" w:themeColor="text1"/>
          <w:sz w:val="24"/>
          <w:szCs w:val="24"/>
        </w:rPr>
        <w:t>É com estes discursos que a mentalidade do homem medieval se fundamenta, temendo o pecado e o julgamento podendo o levar para o inferno, sofrendo os tão temidos castigos eternos (DELUMEAU, 2003).</w:t>
      </w:r>
    </w:p>
    <w:p w:rsidRPr="00F2760A" w:rsidR="5C806AB2" w:rsidP="08B635C0" w:rsidRDefault="5C806AB2" w14:paraId="1C2EE14F" w14:textId="25979930">
      <w:pPr>
        <w:widowControl w:val="0"/>
        <w:spacing w:line="360" w:lineRule="auto"/>
        <w:ind w:firstLine="720"/>
        <w:jc w:val="both"/>
        <w:rPr>
          <w:color w:val="000000" w:themeColor="text1"/>
          <w:sz w:val="24"/>
          <w:szCs w:val="24"/>
        </w:rPr>
      </w:pPr>
    </w:p>
    <w:p w:rsidRPr="00F2760A" w:rsidR="5C806AB2" w:rsidP="08B635C0" w:rsidRDefault="08B635C0" w14:paraId="1A9E696A" w14:textId="39D426BC">
      <w:pPr>
        <w:widowControl w:val="0"/>
        <w:jc w:val="both"/>
        <w:rPr>
          <w:b/>
          <w:bCs/>
          <w:color w:val="000000" w:themeColor="text1"/>
          <w:sz w:val="28"/>
          <w:szCs w:val="28"/>
        </w:rPr>
      </w:pPr>
      <w:r w:rsidRPr="00F2760A">
        <w:rPr>
          <w:b/>
          <w:bCs/>
          <w:color w:val="000000" w:themeColor="text1"/>
          <w:sz w:val="24"/>
          <w:szCs w:val="24"/>
        </w:rPr>
        <w:t>As Representações das Punições ao Pecador Medieval</w:t>
      </w:r>
    </w:p>
    <w:p w:rsidRPr="00F2760A" w:rsidR="5C806AB2" w:rsidP="08B635C0" w:rsidRDefault="5C806AB2" w14:paraId="2F232AF3" w14:textId="581BFB6E">
      <w:pPr>
        <w:widowControl w:val="0"/>
        <w:jc w:val="both"/>
        <w:rPr>
          <w:color w:val="000000" w:themeColor="text1"/>
          <w:sz w:val="22"/>
          <w:szCs w:val="22"/>
        </w:rPr>
      </w:pPr>
    </w:p>
    <w:p w:rsidRPr="00F2760A" w:rsidR="5C806AB2" w:rsidP="08B635C0" w:rsidRDefault="08B635C0" w14:paraId="4A14B394" w14:textId="33F16EC2">
      <w:pPr>
        <w:widowControl w:val="0"/>
        <w:spacing w:line="360" w:lineRule="auto"/>
        <w:ind w:firstLine="720"/>
        <w:jc w:val="both"/>
        <w:rPr>
          <w:color w:val="000000" w:themeColor="text1"/>
          <w:sz w:val="24"/>
          <w:szCs w:val="24"/>
        </w:rPr>
      </w:pPr>
      <w:r w:rsidRPr="00F2760A">
        <w:rPr>
          <w:color w:val="000000" w:themeColor="text1"/>
          <w:sz w:val="24"/>
          <w:szCs w:val="24"/>
        </w:rPr>
        <w:t>Devido a mentalidade acerca do pecado, com a propagação do medo da danação eterna presente no imaginário da Idade Média, a população do medievo se depara com quatro questões fundamentais que são retratadas por Costa e Pereira: “Pensavam em seus Novíssimos – as quatro últimas coisas que, no pensamento teológico-católico-medieval, acontecem aos homens: a Morte, o Juízo, o Inferno e o Paraíso”. (2016, p.276).</w:t>
      </w:r>
    </w:p>
    <w:p w:rsidRPr="00F2760A" w:rsidR="5C806AB2" w:rsidP="08B635C0" w:rsidRDefault="08B635C0" w14:paraId="7E02E688" w14:textId="0C8881EF">
      <w:pPr>
        <w:widowControl w:val="0"/>
        <w:spacing w:line="360" w:lineRule="auto"/>
        <w:ind w:firstLine="720"/>
        <w:jc w:val="both"/>
        <w:rPr>
          <w:color w:val="000000" w:themeColor="text1"/>
          <w:sz w:val="24"/>
          <w:szCs w:val="24"/>
        </w:rPr>
      </w:pPr>
      <w:r w:rsidRPr="00F2760A">
        <w:rPr>
          <w:color w:val="000000" w:themeColor="text1"/>
          <w:sz w:val="24"/>
          <w:szCs w:val="24"/>
        </w:rPr>
        <w:t xml:space="preserve"> Os dois primeiros itens a se pensar precede o destino das almas, que são certezas universais que acontecerão a todos, sem exceção alguma, já que a morte chegará para todos e todas as almas serão julgadas por Deus. (COSTA; PEREIRA, 2016). </w:t>
      </w:r>
    </w:p>
    <w:p w:rsidRPr="00F2760A" w:rsidR="5C806AB2" w:rsidP="08B635C0" w:rsidRDefault="08B635C0" w14:paraId="747CE29C" w14:textId="6FBB25E7">
      <w:pPr>
        <w:widowControl w:val="0"/>
        <w:spacing w:line="360" w:lineRule="auto"/>
        <w:ind w:firstLine="720"/>
        <w:jc w:val="both"/>
        <w:rPr>
          <w:color w:val="000000" w:themeColor="text1"/>
          <w:sz w:val="24"/>
          <w:szCs w:val="24"/>
        </w:rPr>
      </w:pPr>
      <w:r w:rsidRPr="00F2760A">
        <w:rPr>
          <w:color w:val="000000" w:themeColor="text1"/>
          <w:sz w:val="24"/>
          <w:szCs w:val="24"/>
        </w:rPr>
        <w:t xml:space="preserve">Le Goff (2017) em sua obra “O Nascimento do Purgatório” destaca que os grandes </w:t>
      </w:r>
      <w:r w:rsidRPr="00F2760A">
        <w:rPr>
          <w:color w:val="000000" w:themeColor="text1"/>
          <w:sz w:val="24"/>
          <w:szCs w:val="24"/>
        </w:rPr>
        <w:lastRenderedPageBreak/>
        <w:t>nomes da Igreja Católica no século XII, como Ambrósio, Agostinho e Jerônimo afirmam que o local de acontecimento o julgamento final das almas recebe o nome de purgatório</w:t>
      </w:r>
      <w:r w:rsidRPr="00F2760A">
        <w:rPr>
          <w:color w:val="000000" w:themeColor="text1"/>
          <w:sz w:val="24"/>
          <w:szCs w:val="24"/>
          <w:vertAlign w:val="superscript"/>
        </w:rPr>
        <w:t>4</w:t>
      </w:r>
      <w:r w:rsidRPr="00F2760A">
        <w:rPr>
          <w:color w:val="000000" w:themeColor="text1"/>
          <w:sz w:val="24"/>
          <w:szCs w:val="24"/>
        </w:rPr>
        <w:t>. Significando um espaço intermediário, ficando entre o céu e a terra (LE GOFF, 2017). Le Goff afirma que a crença de um lugar para almas aguardarem o seu julgamento é acompanhada por outros pressupostos que os antecede:</w:t>
      </w:r>
    </w:p>
    <w:p w:rsidRPr="00F2760A" w:rsidR="006626DB" w:rsidP="006626DB" w:rsidRDefault="006626DB" w14:paraId="55CFBD82" w14:textId="5FECD82B">
      <w:pPr>
        <w:widowControl w:val="0"/>
        <w:ind w:left="2268"/>
        <w:jc w:val="both"/>
        <w:rPr>
          <w:color w:val="000000" w:themeColor="text1"/>
          <w:sz w:val="22"/>
          <w:szCs w:val="22"/>
        </w:rPr>
      </w:pPr>
      <w:r w:rsidRPr="570277C2" w:rsidR="570277C2">
        <w:rPr>
          <w:color w:val="000000" w:themeColor="text1" w:themeTint="FF" w:themeShade="FF"/>
          <w:sz w:val="22"/>
          <w:szCs w:val="22"/>
        </w:rPr>
        <w:t>A crença no purgatório implica antes a crença na imortalidade e na ressurreição, pois algo de novo pode acontecer para um ser humano entre sua morte e sua ressurreição. Ela é um suplemento de condições oferecidas a certos humanos para alcançar a vida eterna. Uma imortalidade que se ganha ao longo de uma única vida. (LE GOFF, 2017, p.14).</w:t>
      </w:r>
    </w:p>
    <w:p w:rsidRPr="00F2760A" w:rsidR="5C806AB2" w:rsidP="08B635C0" w:rsidRDefault="08B635C0" w14:paraId="4A109AB2" w14:textId="69194E4E">
      <w:pPr>
        <w:widowControl w:val="0"/>
        <w:spacing w:line="360" w:lineRule="auto"/>
        <w:ind w:firstLine="720"/>
        <w:jc w:val="both"/>
        <w:rPr>
          <w:color w:val="000000" w:themeColor="text1"/>
          <w:sz w:val="24"/>
          <w:szCs w:val="24"/>
        </w:rPr>
      </w:pPr>
      <w:r w:rsidRPr="00F2760A">
        <w:rPr>
          <w:color w:val="000000" w:themeColor="text1"/>
          <w:sz w:val="24"/>
          <w:szCs w:val="24"/>
        </w:rPr>
        <w:t xml:space="preserve">As últimas questões carregam os possíveis destinos das almas, indo para o céu ou para inferno após o seu julgamento que será realizado por Cristo no Juízo Final. A cada julgamento o seu destino é definitivo e imutável: “[...] os que vão para o Inferno não vão para o Paraíso e, consequentemente, os que vão para o Paraíso não vão para o Inferno [...]” (COSTA; PEREIRA, 2016, p.276-277). </w:t>
      </w:r>
    </w:p>
    <w:p w:rsidRPr="00F2760A" w:rsidR="5C806AB2" w:rsidP="08B635C0" w:rsidRDefault="08B635C0" w14:paraId="632530B4" w14:textId="6D6B12A9">
      <w:pPr>
        <w:widowControl w:val="0"/>
        <w:spacing w:line="360" w:lineRule="auto"/>
        <w:ind w:firstLine="720"/>
        <w:jc w:val="both"/>
        <w:rPr>
          <w:color w:val="000000" w:themeColor="text1"/>
          <w:sz w:val="24"/>
          <w:szCs w:val="24"/>
        </w:rPr>
      </w:pPr>
      <w:r w:rsidRPr="00F2760A">
        <w:rPr>
          <w:color w:val="000000" w:themeColor="text1"/>
          <w:sz w:val="24"/>
          <w:szCs w:val="24"/>
        </w:rPr>
        <w:t xml:space="preserve">Os condenados sofrem castigos eternos correspondentes aos seus pecados, uma ideia expressa no pensamento </w:t>
      </w:r>
      <w:proofErr w:type="spellStart"/>
      <w:r w:rsidRPr="00F2760A">
        <w:rPr>
          <w:color w:val="000000" w:themeColor="text1"/>
          <w:sz w:val="24"/>
          <w:szCs w:val="24"/>
        </w:rPr>
        <w:t>Czachesz</w:t>
      </w:r>
      <w:proofErr w:type="spellEnd"/>
      <w:r w:rsidRPr="00F2760A">
        <w:rPr>
          <w:color w:val="000000" w:themeColor="text1"/>
          <w:sz w:val="24"/>
          <w:szCs w:val="24"/>
        </w:rPr>
        <w:t xml:space="preserve"> que é citada por Mattos (2020), que as punições seguem os mesmos preceitos da lei de Talião com parte registrada nas escrituras sagradas, em êxodo no capítulo 21, se referindo ao “olho por olho e dente por dente”.</w:t>
      </w:r>
    </w:p>
    <w:p w:rsidRPr="00F2760A" w:rsidR="5C806AB2" w:rsidP="08B635C0" w:rsidRDefault="08B635C0" w14:paraId="6408F18A" w14:textId="002EF82C">
      <w:pPr>
        <w:widowControl w:val="0"/>
        <w:spacing w:line="360" w:lineRule="auto"/>
        <w:ind w:firstLine="720"/>
        <w:jc w:val="both"/>
        <w:rPr>
          <w:color w:val="000000" w:themeColor="text1"/>
          <w:sz w:val="24"/>
          <w:szCs w:val="24"/>
        </w:rPr>
      </w:pPr>
      <w:r w:rsidRPr="00F2760A">
        <w:rPr>
          <w:color w:val="000000" w:themeColor="text1"/>
          <w:sz w:val="24"/>
          <w:szCs w:val="24"/>
        </w:rPr>
        <w:t xml:space="preserve">Para a análise dos castigos eternos, em específico os castigos dados ao pecador condenado pela luxúria ou gula, escolhemos a obra o “Juízo Final” de </w:t>
      </w:r>
      <w:proofErr w:type="spellStart"/>
      <w:r w:rsidRPr="00F2760A">
        <w:rPr>
          <w:color w:val="000000" w:themeColor="text1"/>
          <w:sz w:val="24"/>
          <w:szCs w:val="24"/>
        </w:rPr>
        <w:t>Giotto</w:t>
      </w:r>
      <w:proofErr w:type="spellEnd"/>
      <w:r w:rsidRPr="00F2760A">
        <w:rPr>
          <w:color w:val="000000" w:themeColor="text1"/>
          <w:sz w:val="24"/>
          <w:szCs w:val="24"/>
        </w:rPr>
        <w:t xml:space="preserve"> </w:t>
      </w:r>
      <w:proofErr w:type="spellStart"/>
      <w:r w:rsidRPr="00F2760A">
        <w:rPr>
          <w:color w:val="000000" w:themeColor="text1"/>
          <w:sz w:val="24"/>
          <w:szCs w:val="24"/>
        </w:rPr>
        <w:t>di</w:t>
      </w:r>
      <w:proofErr w:type="spellEnd"/>
      <w:r w:rsidRPr="00F2760A">
        <w:rPr>
          <w:color w:val="000000" w:themeColor="text1"/>
          <w:sz w:val="24"/>
          <w:szCs w:val="24"/>
        </w:rPr>
        <w:t xml:space="preserve"> </w:t>
      </w:r>
      <w:proofErr w:type="spellStart"/>
      <w:r w:rsidRPr="00F2760A">
        <w:rPr>
          <w:color w:val="000000" w:themeColor="text1"/>
          <w:sz w:val="24"/>
          <w:szCs w:val="24"/>
        </w:rPr>
        <w:t>Bondone</w:t>
      </w:r>
      <w:proofErr w:type="spellEnd"/>
      <w:r w:rsidRPr="00F2760A">
        <w:rPr>
          <w:color w:val="000000" w:themeColor="text1"/>
          <w:sz w:val="24"/>
          <w:szCs w:val="24"/>
        </w:rPr>
        <w:t xml:space="preserve">, pintada no início do século XIV na Capela Degli </w:t>
      </w:r>
      <w:proofErr w:type="spellStart"/>
      <w:r w:rsidRPr="00F2760A">
        <w:rPr>
          <w:color w:val="000000" w:themeColor="text1"/>
          <w:sz w:val="24"/>
          <w:szCs w:val="24"/>
        </w:rPr>
        <w:t>Scrovegni</w:t>
      </w:r>
      <w:proofErr w:type="spellEnd"/>
      <w:r w:rsidRPr="00F2760A">
        <w:rPr>
          <w:color w:val="000000" w:themeColor="text1"/>
          <w:sz w:val="24"/>
          <w:szCs w:val="24"/>
        </w:rPr>
        <w:t>, em Pádua, na Itália.</w:t>
      </w:r>
    </w:p>
    <w:p w:rsidRPr="00F2760A" w:rsidR="5C806AB2" w:rsidP="08B635C0" w:rsidRDefault="08B635C0" w14:paraId="5245697E" w14:textId="5C8D43A7">
      <w:pPr>
        <w:widowControl w:val="0"/>
        <w:spacing w:line="360" w:lineRule="auto"/>
        <w:ind w:firstLine="720"/>
        <w:jc w:val="both"/>
        <w:rPr>
          <w:color w:val="000000" w:themeColor="text1"/>
          <w:sz w:val="24"/>
          <w:szCs w:val="24"/>
        </w:rPr>
      </w:pPr>
      <w:r w:rsidRPr="00F2760A">
        <w:rPr>
          <w:color w:val="000000" w:themeColor="text1"/>
          <w:sz w:val="24"/>
          <w:szCs w:val="24"/>
        </w:rPr>
        <w:t xml:space="preserve">Antes de analisarmos a obra precisamos conhecer mais sobre a vida de </w:t>
      </w:r>
      <w:proofErr w:type="spellStart"/>
      <w:r w:rsidRPr="00F2760A">
        <w:rPr>
          <w:color w:val="000000" w:themeColor="text1"/>
          <w:sz w:val="24"/>
          <w:szCs w:val="24"/>
        </w:rPr>
        <w:t>Giotto</w:t>
      </w:r>
      <w:proofErr w:type="spellEnd"/>
      <w:r w:rsidRPr="00F2760A">
        <w:rPr>
          <w:color w:val="000000" w:themeColor="text1"/>
          <w:sz w:val="24"/>
          <w:szCs w:val="24"/>
        </w:rPr>
        <w:t xml:space="preserve">. Freitas relata aspectos importantes sobre a origem deste artista:” Nascido em Colle </w:t>
      </w:r>
      <w:proofErr w:type="spellStart"/>
      <w:r w:rsidRPr="00F2760A">
        <w:rPr>
          <w:color w:val="000000" w:themeColor="text1"/>
          <w:sz w:val="24"/>
          <w:szCs w:val="24"/>
        </w:rPr>
        <w:t>di</w:t>
      </w:r>
      <w:proofErr w:type="spellEnd"/>
      <w:r w:rsidRPr="00F2760A">
        <w:rPr>
          <w:color w:val="000000" w:themeColor="text1"/>
          <w:sz w:val="24"/>
          <w:szCs w:val="24"/>
        </w:rPr>
        <w:t xml:space="preserve"> </w:t>
      </w:r>
      <w:proofErr w:type="spellStart"/>
      <w:r w:rsidRPr="00F2760A">
        <w:rPr>
          <w:color w:val="000000" w:themeColor="text1"/>
          <w:sz w:val="24"/>
          <w:szCs w:val="24"/>
        </w:rPr>
        <w:t>Vespignano</w:t>
      </w:r>
      <w:proofErr w:type="spellEnd"/>
      <w:r w:rsidRPr="00F2760A">
        <w:rPr>
          <w:color w:val="000000" w:themeColor="text1"/>
          <w:sz w:val="24"/>
          <w:szCs w:val="24"/>
        </w:rPr>
        <w:t xml:space="preserve">, </w:t>
      </w:r>
      <w:proofErr w:type="spellStart"/>
      <w:r w:rsidRPr="00F2760A">
        <w:rPr>
          <w:color w:val="000000" w:themeColor="text1"/>
          <w:sz w:val="24"/>
          <w:szCs w:val="24"/>
        </w:rPr>
        <w:t>Giotto</w:t>
      </w:r>
      <w:proofErr w:type="spellEnd"/>
      <w:r w:rsidRPr="00F2760A">
        <w:rPr>
          <w:color w:val="000000" w:themeColor="text1"/>
          <w:sz w:val="24"/>
          <w:szCs w:val="24"/>
        </w:rPr>
        <w:t xml:space="preserve"> </w:t>
      </w:r>
      <w:proofErr w:type="spellStart"/>
      <w:r w:rsidRPr="00F2760A">
        <w:rPr>
          <w:color w:val="000000" w:themeColor="text1"/>
          <w:sz w:val="24"/>
          <w:szCs w:val="24"/>
        </w:rPr>
        <w:t>di</w:t>
      </w:r>
      <w:proofErr w:type="spellEnd"/>
      <w:r w:rsidRPr="00F2760A">
        <w:rPr>
          <w:color w:val="000000" w:themeColor="text1"/>
          <w:sz w:val="24"/>
          <w:szCs w:val="24"/>
        </w:rPr>
        <w:t xml:space="preserve"> </w:t>
      </w:r>
      <w:proofErr w:type="spellStart"/>
      <w:r w:rsidRPr="00F2760A">
        <w:rPr>
          <w:color w:val="000000" w:themeColor="text1"/>
          <w:sz w:val="24"/>
          <w:szCs w:val="24"/>
        </w:rPr>
        <w:t>Bondone</w:t>
      </w:r>
      <w:proofErr w:type="spellEnd"/>
      <w:r w:rsidRPr="00F2760A">
        <w:rPr>
          <w:color w:val="000000" w:themeColor="text1"/>
          <w:sz w:val="24"/>
          <w:szCs w:val="24"/>
        </w:rPr>
        <w:t xml:space="preserve"> (1266/67-1337), que não era oriundo de uma linhagem de nobres, mas filho de um agricultor [...]” (2021, p.39).</w:t>
      </w:r>
    </w:p>
    <w:p w:rsidRPr="00F2760A" w:rsidR="5C806AB2" w:rsidP="08B635C0" w:rsidRDefault="08B635C0" w14:paraId="12D73298" w14:textId="2548BEB4">
      <w:pPr>
        <w:widowControl w:val="0"/>
        <w:spacing w:line="360" w:lineRule="auto"/>
        <w:ind w:firstLine="720"/>
        <w:jc w:val="both"/>
        <w:rPr>
          <w:color w:val="000000" w:themeColor="text1"/>
          <w:sz w:val="24"/>
          <w:szCs w:val="24"/>
        </w:rPr>
      </w:pPr>
      <w:r w:rsidRPr="00F2760A">
        <w:rPr>
          <w:color w:val="000000" w:themeColor="text1"/>
          <w:sz w:val="24"/>
          <w:szCs w:val="24"/>
        </w:rPr>
        <w:t xml:space="preserve"> </w:t>
      </w:r>
      <w:proofErr w:type="spellStart"/>
      <w:r w:rsidRPr="00F2760A">
        <w:rPr>
          <w:color w:val="000000" w:themeColor="text1"/>
          <w:sz w:val="24"/>
          <w:szCs w:val="24"/>
        </w:rPr>
        <w:t>Lóde</w:t>
      </w:r>
      <w:proofErr w:type="spellEnd"/>
      <w:r w:rsidRPr="00F2760A">
        <w:rPr>
          <w:color w:val="000000" w:themeColor="text1"/>
          <w:sz w:val="24"/>
          <w:szCs w:val="24"/>
        </w:rPr>
        <w:t>-Nunes cita o contexto no qual surgiu o artista: “</w:t>
      </w:r>
      <w:proofErr w:type="spellStart"/>
      <w:r w:rsidRPr="00F2760A">
        <w:rPr>
          <w:color w:val="000000" w:themeColor="text1"/>
          <w:sz w:val="24"/>
          <w:szCs w:val="24"/>
        </w:rPr>
        <w:t>Giotto</w:t>
      </w:r>
      <w:proofErr w:type="spellEnd"/>
      <w:r w:rsidRPr="00F2760A">
        <w:rPr>
          <w:color w:val="000000" w:themeColor="text1"/>
          <w:sz w:val="24"/>
          <w:szCs w:val="24"/>
        </w:rPr>
        <w:t xml:space="preserve"> nasceu em um período de grandes transformações, compreendido como o apogeu do Ocidente Medieval [...] Foi nesse solo que floresceu a arte realista de </w:t>
      </w:r>
      <w:proofErr w:type="spellStart"/>
      <w:r w:rsidRPr="00F2760A">
        <w:rPr>
          <w:color w:val="000000" w:themeColor="text1"/>
          <w:sz w:val="24"/>
          <w:szCs w:val="24"/>
        </w:rPr>
        <w:t>Giotto</w:t>
      </w:r>
      <w:proofErr w:type="spellEnd"/>
      <w:r w:rsidRPr="00F2760A">
        <w:rPr>
          <w:color w:val="000000" w:themeColor="text1"/>
          <w:sz w:val="24"/>
          <w:szCs w:val="24"/>
        </w:rPr>
        <w:t xml:space="preserve">.” (2015, p.104). O modo que </w:t>
      </w:r>
      <w:proofErr w:type="spellStart"/>
      <w:r w:rsidRPr="00F2760A">
        <w:rPr>
          <w:color w:val="000000" w:themeColor="text1"/>
          <w:sz w:val="24"/>
          <w:szCs w:val="24"/>
        </w:rPr>
        <w:t>Giotto</w:t>
      </w:r>
      <w:proofErr w:type="spellEnd"/>
      <w:r w:rsidRPr="00F2760A">
        <w:rPr>
          <w:color w:val="000000" w:themeColor="text1"/>
          <w:sz w:val="24"/>
          <w:szCs w:val="24"/>
        </w:rPr>
        <w:t xml:space="preserve"> retratava as suas pinturas revolucionou o mundo da pintura daquele período, </w:t>
      </w:r>
      <w:proofErr w:type="gramStart"/>
      <w:r w:rsidRPr="00F2760A">
        <w:rPr>
          <w:color w:val="000000" w:themeColor="text1"/>
          <w:sz w:val="24"/>
          <w:szCs w:val="24"/>
        </w:rPr>
        <w:t>criando uma nova</w:t>
      </w:r>
      <w:proofErr w:type="gramEnd"/>
      <w:r w:rsidRPr="00F2760A">
        <w:rPr>
          <w:color w:val="000000" w:themeColor="text1"/>
          <w:sz w:val="24"/>
          <w:szCs w:val="24"/>
        </w:rPr>
        <w:t xml:space="preserve"> perspectiva. (FREITAS, 2021).  Suas obras traziam a valorização da “materialidade da vida”, que é referenciada por </w:t>
      </w:r>
      <w:proofErr w:type="spellStart"/>
      <w:r w:rsidRPr="00F2760A">
        <w:rPr>
          <w:color w:val="000000" w:themeColor="text1"/>
          <w:sz w:val="24"/>
          <w:szCs w:val="24"/>
        </w:rPr>
        <w:t>Lóde</w:t>
      </w:r>
      <w:proofErr w:type="spellEnd"/>
      <w:r w:rsidRPr="00F2760A">
        <w:rPr>
          <w:color w:val="000000" w:themeColor="text1"/>
          <w:sz w:val="24"/>
          <w:szCs w:val="24"/>
        </w:rPr>
        <w:t xml:space="preserve">-Nunes (2015). A autora ainda enfatiza que o </w:t>
      </w:r>
      <w:proofErr w:type="spellStart"/>
      <w:r w:rsidRPr="00F2760A">
        <w:rPr>
          <w:color w:val="000000" w:themeColor="text1"/>
          <w:sz w:val="24"/>
          <w:szCs w:val="24"/>
        </w:rPr>
        <w:t>Giotto</w:t>
      </w:r>
      <w:proofErr w:type="spellEnd"/>
      <w:r w:rsidRPr="00F2760A">
        <w:rPr>
          <w:color w:val="000000" w:themeColor="text1"/>
          <w:sz w:val="24"/>
          <w:szCs w:val="24"/>
        </w:rPr>
        <w:t xml:space="preserve"> quebrou o paradigma de status social baixo impulsionando o surgimento de famosos pintores e a valorização da arte de pintar. (LÓDE-NUNES, 2015).</w:t>
      </w:r>
    </w:p>
    <w:p w:rsidRPr="00F2760A" w:rsidR="5C806AB2" w:rsidP="08B635C0" w:rsidRDefault="08B635C0" w14:paraId="0E780B7B" w14:textId="774D5CC3">
      <w:pPr>
        <w:widowControl w:val="0"/>
        <w:spacing w:line="360" w:lineRule="auto"/>
        <w:ind w:firstLine="720"/>
        <w:jc w:val="both"/>
        <w:rPr>
          <w:color w:val="000000" w:themeColor="text1"/>
          <w:sz w:val="24"/>
          <w:szCs w:val="24"/>
        </w:rPr>
      </w:pPr>
      <w:proofErr w:type="spellStart"/>
      <w:r w:rsidRPr="00F2760A">
        <w:rPr>
          <w:color w:val="000000" w:themeColor="text1"/>
          <w:sz w:val="24"/>
          <w:szCs w:val="24"/>
        </w:rPr>
        <w:t>Giotto</w:t>
      </w:r>
      <w:proofErr w:type="spellEnd"/>
      <w:r w:rsidRPr="00F2760A">
        <w:rPr>
          <w:color w:val="000000" w:themeColor="text1"/>
          <w:sz w:val="24"/>
          <w:szCs w:val="24"/>
        </w:rPr>
        <w:t xml:space="preserve"> pintava suas obras com uma antiga técnica de pintura chamada “afresco”. </w:t>
      </w:r>
      <w:proofErr w:type="spellStart"/>
      <w:r w:rsidRPr="00F2760A">
        <w:rPr>
          <w:color w:val="000000" w:themeColor="text1"/>
          <w:sz w:val="24"/>
          <w:szCs w:val="24"/>
        </w:rPr>
        <w:t>Tirello</w:t>
      </w:r>
      <w:proofErr w:type="spellEnd"/>
      <w:r w:rsidRPr="00F2760A">
        <w:rPr>
          <w:color w:val="000000" w:themeColor="text1"/>
          <w:sz w:val="24"/>
          <w:szCs w:val="24"/>
        </w:rPr>
        <w:t xml:space="preserve"> </w:t>
      </w:r>
      <w:r w:rsidRPr="00F2760A">
        <w:rPr>
          <w:color w:val="000000" w:themeColor="text1"/>
          <w:sz w:val="24"/>
          <w:szCs w:val="24"/>
        </w:rPr>
        <w:lastRenderedPageBreak/>
        <w:t xml:space="preserve">salienta que o afresco é a “[...] pintura realizada sobre argamassa ainda úmida [...]” (2006, p.104). Em continuidade, a parede onde receberá a técnica deverá ser preparada e essa composição causa uma duração prolongada das obras pintadas, como afirma o autor: </w:t>
      </w:r>
    </w:p>
    <w:p w:rsidRPr="00F2760A" w:rsidR="006626DB" w:rsidP="006626DB" w:rsidRDefault="006626DB" w14:paraId="03B4A7FD" w14:textId="0B23B5A8">
      <w:pPr>
        <w:widowControl w:val="0"/>
        <w:ind w:left="2268"/>
        <w:jc w:val="both"/>
        <w:rPr>
          <w:color w:val="000000" w:themeColor="text1"/>
          <w:sz w:val="22"/>
          <w:szCs w:val="22"/>
        </w:rPr>
      </w:pPr>
      <w:r w:rsidRPr="570277C2" w:rsidR="570277C2">
        <w:rPr>
          <w:color w:val="000000" w:themeColor="text1" w:themeTint="FF" w:themeShade="FF"/>
          <w:sz w:val="22"/>
          <w:szCs w:val="22"/>
        </w:rPr>
        <w:t>Nos afrescos modernos persistiram o uso das argamassas de cal e areia e o emprego de uma paleta cromática limitada, composta predominantemente de cores minerais resistentes à causticidade de seu próprio substrato; trata-se de preceitos executivos antigos que garantem bom resultados técnicos e durabilidade às obras. (TIRELLO, 2006, p.104).</w:t>
      </w:r>
    </w:p>
    <w:p w:rsidRPr="00F2760A" w:rsidR="5C806AB2" w:rsidP="08B635C0" w:rsidRDefault="08B635C0" w14:paraId="3354B54B" w14:textId="79D97E27">
      <w:pPr>
        <w:widowControl w:val="0"/>
        <w:spacing w:line="360" w:lineRule="auto"/>
        <w:ind w:firstLine="720"/>
        <w:jc w:val="both"/>
        <w:rPr>
          <w:color w:val="000000" w:themeColor="text1"/>
          <w:sz w:val="24"/>
          <w:szCs w:val="24"/>
        </w:rPr>
      </w:pPr>
      <w:r w:rsidRPr="00F2760A">
        <w:rPr>
          <w:color w:val="000000" w:themeColor="text1"/>
          <w:sz w:val="24"/>
          <w:szCs w:val="24"/>
        </w:rPr>
        <w:t xml:space="preserve">A obra deste estudo está localizada na Capela </w:t>
      </w:r>
      <w:proofErr w:type="spellStart"/>
      <w:r w:rsidRPr="00F2760A">
        <w:rPr>
          <w:color w:val="000000" w:themeColor="text1"/>
          <w:sz w:val="24"/>
          <w:szCs w:val="24"/>
        </w:rPr>
        <w:t>Scrovegni</w:t>
      </w:r>
      <w:proofErr w:type="spellEnd"/>
      <w:r w:rsidRPr="00F2760A">
        <w:rPr>
          <w:color w:val="000000" w:themeColor="text1"/>
          <w:sz w:val="24"/>
          <w:szCs w:val="24"/>
        </w:rPr>
        <w:t xml:space="preserve"> em Pádua na Itália. A história da construção desta capela começa pelo motivo da péssima fama de Reginaldo </w:t>
      </w:r>
      <w:proofErr w:type="spellStart"/>
      <w:r w:rsidRPr="00F2760A">
        <w:rPr>
          <w:color w:val="000000" w:themeColor="text1"/>
          <w:sz w:val="24"/>
          <w:szCs w:val="24"/>
        </w:rPr>
        <w:t>Scrovegni</w:t>
      </w:r>
      <w:proofErr w:type="spellEnd"/>
      <w:r w:rsidRPr="00F2760A">
        <w:rPr>
          <w:color w:val="000000" w:themeColor="text1"/>
          <w:sz w:val="24"/>
          <w:szCs w:val="24"/>
        </w:rPr>
        <w:t xml:space="preserve">, como destacado por Fernandes e Maschio: “A péssima fama da família </w:t>
      </w:r>
      <w:proofErr w:type="spellStart"/>
      <w:r w:rsidRPr="00F2760A">
        <w:rPr>
          <w:color w:val="000000" w:themeColor="text1"/>
          <w:sz w:val="24"/>
          <w:szCs w:val="24"/>
        </w:rPr>
        <w:t>Scrovegni</w:t>
      </w:r>
      <w:proofErr w:type="spellEnd"/>
      <w:r w:rsidRPr="00F2760A">
        <w:rPr>
          <w:color w:val="000000" w:themeColor="text1"/>
          <w:sz w:val="24"/>
          <w:szCs w:val="24"/>
        </w:rPr>
        <w:t xml:space="preserve"> provinha tanto da figura do pai de Enrico, como da atividade de ambos: a usura. No período medieval podemos observar uma repulsa acentuada por profissões que se vinculavam ao dinheiro.” (2011, p.162-163). Os autores trazem a descrição de Reginaldo </w:t>
      </w:r>
      <w:proofErr w:type="spellStart"/>
      <w:r w:rsidRPr="00F2760A">
        <w:rPr>
          <w:color w:val="000000" w:themeColor="text1"/>
          <w:sz w:val="24"/>
          <w:szCs w:val="24"/>
        </w:rPr>
        <w:t>Scrovegni</w:t>
      </w:r>
      <w:proofErr w:type="spellEnd"/>
      <w:r w:rsidRPr="00F2760A">
        <w:rPr>
          <w:color w:val="000000" w:themeColor="text1"/>
          <w:sz w:val="24"/>
          <w:szCs w:val="24"/>
        </w:rPr>
        <w:t xml:space="preserve"> condenado ao inferno por Dante, ilustrando gravidade da situação:</w:t>
      </w:r>
    </w:p>
    <w:p w:rsidRPr="00F2760A" w:rsidR="005C7B6E" w:rsidP="570277C2" w:rsidRDefault="005C7B6E" w14:paraId="7F649B34" w14:textId="5F9E8859">
      <w:pPr>
        <w:widowControl w:val="0"/>
        <w:spacing w:line="360" w:lineRule="auto"/>
        <w:ind w:left="2268"/>
        <w:jc w:val="both"/>
        <w:rPr>
          <w:color w:val="000000" w:themeColor="text1"/>
          <w:sz w:val="22"/>
          <w:szCs w:val="22"/>
        </w:rPr>
      </w:pPr>
      <w:r w:rsidRPr="570277C2" w:rsidR="570277C2">
        <w:rPr>
          <w:color w:val="000000" w:themeColor="text1" w:themeTint="FF" w:themeShade="FF"/>
          <w:sz w:val="22"/>
          <w:szCs w:val="22"/>
        </w:rPr>
        <w:t xml:space="preserve">Dante descreve Reginaldo como um usurário no inferno, aproveitando-se das armas da família </w:t>
      </w:r>
      <w:r w:rsidRPr="570277C2" w:rsidR="570277C2">
        <w:rPr>
          <w:color w:val="000000" w:themeColor="text1" w:themeTint="FF" w:themeShade="FF"/>
          <w:sz w:val="22"/>
          <w:szCs w:val="22"/>
        </w:rPr>
        <w:t>Scrovegni</w:t>
      </w:r>
      <w:r w:rsidRPr="570277C2" w:rsidR="570277C2">
        <w:rPr>
          <w:color w:val="000000" w:themeColor="text1" w:themeTint="FF" w:themeShade="FF"/>
          <w:sz w:val="22"/>
          <w:szCs w:val="22"/>
        </w:rPr>
        <w:t>: uma porca azul e gorda. A associação entre a prática da usura e o ato de engodar era comum na baixa Idade Média. E como se não bastasse, Reginaldo carregou até a morte a fama de usurário “manifesto”, ou seja, de profissão. Sua ininterrupta avareza e ganância tornavam-no na prática um impenitente, o que agravava, e muito, a situação de sua alma frente ao Juízo Final. (FERNANDES; MASCHIO, 2011, p.161).</w:t>
      </w:r>
    </w:p>
    <w:p w:rsidRPr="00F2760A" w:rsidR="5C806AB2" w:rsidP="08B635C0" w:rsidRDefault="08B635C0" w14:paraId="322421AE" w14:textId="0BF6353A">
      <w:pPr>
        <w:widowControl w:val="0"/>
        <w:spacing w:line="360" w:lineRule="auto"/>
        <w:ind w:firstLine="720"/>
        <w:jc w:val="both"/>
        <w:rPr>
          <w:color w:val="000000" w:themeColor="text1"/>
          <w:sz w:val="24"/>
          <w:szCs w:val="24"/>
        </w:rPr>
      </w:pPr>
      <w:r w:rsidRPr="00F2760A">
        <w:rPr>
          <w:color w:val="000000" w:themeColor="text1"/>
          <w:sz w:val="24"/>
          <w:szCs w:val="24"/>
        </w:rPr>
        <w:t xml:space="preserve">Após a morte de seu pai, Enrico </w:t>
      </w:r>
      <w:proofErr w:type="spellStart"/>
      <w:r w:rsidRPr="00F2760A">
        <w:rPr>
          <w:color w:val="000000" w:themeColor="text1"/>
          <w:sz w:val="24"/>
          <w:szCs w:val="24"/>
        </w:rPr>
        <w:t>Scrovegni</w:t>
      </w:r>
      <w:proofErr w:type="spellEnd"/>
      <w:r w:rsidRPr="00F2760A">
        <w:rPr>
          <w:color w:val="000000" w:themeColor="text1"/>
          <w:sz w:val="24"/>
          <w:szCs w:val="24"/>
        </w:rPr>
        <w:t xml:space="preserve"> herdou toda afortuna da família e consequentemente negativa popularidade também. Pensando nisso, Enrico como um rapaz inteligente resolveu fazer um investimento em uma construção afim de contornar a situação. Investiu uma parte de sua fortuna em uma capela para redimir a sua família e garantir respeito perante a sociedade. (LÓDE-NUNES; OLIVEIRA, 2016). Com a capela com sua estrutura já construída Enrico encomenda de </w:t>
      </w:r>
      <w:proofErr w:type="spellStart"/>
      <w:r w:rsidRPr="00F2760A">
        <w:rPr>
          <w:color w:val="000000" w:themeColor="text1"/>
          <w:sz w:val="24"/>
          <w:szCs w:val="24"/>
        </w:rPr>
        <w:t>Giotto</w:t>
      </w:r>
      <w:proofErr w:type="spellEnd"/>
      <w:r w:rsidRPr="00F2760A">
        <w:rPr>
          <w:color w:val="000000" w:themeColor="text1"/>
          <w:sz w:val="24"/>
          <w:szCs w:val="24"/>
        </w:rPr>
        <w:t xml:space="preserve"> pinturas religiosas para ilustrar as paredes daquela construção demostrando a valorização do trabalho desempenhado pelo artista, como Fernandes e Maschio descreve se referindo a um pensamento de </w:t>
      </w:r>
      <w:proofErr w:type="spellStart"/>
      <w:r w:rsidRPr="00F2760A">
        <w:rPr>
          <w:color w:val="000000" w:themeColor="text1"/>
          <w:sz w:val="24"/>
          <w:szCs w:val="24"/>
        </w:rPr>
        <w:t>Vasari</w:t>
      </w:r>
      <w:proofErr w:type="spellEnd"/>
      <w:r w:rsidRPr="00F2760A">
        <w:rPr>
          <w:color w:val="000000" w:themeColor="text1"/>
          <w:sz w:val="24"/>
          <w:szCs w:val="24"/>
        </w:rPr>
        <w:t>:</w:t>
      </w:r>
    </w:p>
    <w:p w:rsidRPr="00F2760A" w:rsidR="005C7B6E" w:rsidP="005C7B6E" w:rsidRDefault="005C7B6E" w14:paraId="1BB55D9B" w14:textId="2E861B23">
      <w:pPr>
        <w:widowControl w:val="0"/>
        <w:ind w:left="2268"/>
        <w:jc w:val="both"/>
        <w:rPr>
          <w:color w:val="000000" w:themeColor="text1"/>
          <w:sz w:val="22"/>
          <w:szCs w:val="22"/>
        </w:rPr>
      </w:pPr>
      <w:r w:rsidRPr="570277C2" w:rsidR="570277C2">
        <w:rPr>
          <w:color w:val="000000" w:themeColor="text1" w:themeTint="FF" w:themeShade="FF"/>
          <w:sz w:val="22"/>
          <w:szCs w:val="22"/>
        </w:rPr>
        <w:t xml:space="preserve">[...] quando foi chamado pela família </w:t>
      </w:r>
      <w:r w:rsidRPr="570277C2" w:rsidR="570277C2">
        <w:rPr>
          <w:color w:val="000000" w:themeColor="text1" w:themeTint="FF" w:themeShade="FF"/>
          <w:sz w:val="22"/>
          <w:szCs w:val="22"/>
        </w:rPr>
        <w:t>Scrovegni</w:t>
      </w:r>
      <w:r w:rsidRPr="570277C2" w:rsidR="570277C2">
        <w:rPr>
          <w:color w:val="000000" w:themeColor="text1" w:themeTint="FF" w:themeShade="FF"/>
          <w:sz w:val="22"/>
          <w:szCs w:val="22"/>
        </w:rPr>
        <w:t xml:space="preserve"> para executar esta obra, já era bastante reconhecido como pintor e teria efetuado essa encomenda com o auxílio dos discípulos de sua própria oficina, o que demonstra que os artistas deste período já haviam ultrapassado a barreira do anonimato. </w:t>
      </w:r>
      <w:r w:rsidRPr="570277C2" w:rsidR="570277C2">
        <w:rPr>
          <w:color w:val="000000" w:themeColor="text1" w:themeTint="FF" w:themeShade="FF"/>
          <w:sz w:val="22"/>
          <w:szCs w:val="22"/>
        </w:rPr>
        <w:t>Giotto</w:t>
      </w:r>
      <w:r w:rsidRPr="570277C2" w:rsidR="570277C2">
        <w:rPr>
          <w:color w:val="000000" w:themeColor="text1" w:themeTint="FF" w:themeShade="FF"/>
          <w:sz w:val="22"/>
          <w:szCs w:val="22"/>
        </w:rPr>
        <w:t xml:space="preserve"> encontra-se entre os primeiros artistas medievais a ser patrocinado por uma burguesia urbana nascente, da qual partilhava certos valores, inclusive sendo um homem bem-sucedido financeiramente, o que não era comum entre os pintores do começo do século XIV. (FERNANDES; MASCHIO, 2011, p.167).</w:t>
      </w:r>
    </w:p>
    <w:p w:rsidRPr="00F2760A" w:rsidR="5C806AB2" w:rsidP="08B635C0" w:rsidRDefault="08B635C0" w14:paraId="782EACB7" w14:textId="7C9FD48C">
      <w:pPr>
        <w:widowControl w:val="0"/>
        <w:spacing w:line="360" w:lineRule="auto"/>
        <w:ind w:firstLine="720"/>
        <w:jc w:val="both"/>
        <w:rPr>
          <w:color w:val="000000" w:themeColor="text1"/>
          <w:sz w:val="24"/>
          <w:szCs w:val="24"/>
        </w:rPr>
      </w:pPr>
      <w:r w:rsidRPr="00F2760A">
        <w:rPr>
          <w:color w:val="000000" w:themeColor="text1"/>
          <w:sz w:val="24"/>
          <w:szCs w:val="24"/>
        </w:rPr>
        <w:t xml:space="preserve">Os autores nesta citação ressaltam a importância que tinha </w:t>
      </w:r>
      <w:proofErr w:type="spellStart"/>
      <w:r w:rsidRPr="00F2760A">
        <w:rPr>
          <w:color w:val="000000" w:themeColor="text1"/>
          <w:sz w:val="24"/>
          <w:szCs w:val="24"/>
        </w:rPr>
        <w:t>Giotto</w:t>
      </w:r>
      <w:proofErr w:type="spellEnd"/>
      <w:r w:rsidRPr="00F2760A">
        <w:rPr>
          <w:color w:val="000000" w:themeColor="text1"/>
          <w:sz w:val="24"/>
          <w:szCs w:val="24"/>
        </w:rPr>
        <w:t xml:space="preserve"> como um pintor </w:t>
      </w:r>
      <w:r w:rsidRPr="00F2760A">
        <w:rPr>
          <w:color w:val="000000" w:themeColor="text1"/>
          <w:sz w:val="24"/>
          <w:szCs w:val="24"/>
        </w:rPr>
        <w:lastRenderedPageBreak/>
        <w:t xml:space="preserve">revolucionário para sua época, o primeiro a receber patrocínio dos burgueses, coisa que não acontecia. De acordo com </w:t>
      </w:r>
      <w:proofErr w:type="spellStart"/>
      <w:r w:rsidRPr="00F2760A">
        <w:rPr>
          <w:color w:val="000000" w:themeColor="text1"/>
          <w:sz w:val="24"/>
          <w:szCs w:val="24"/>
        </w:rPr>
        <w:t>Lóde</w:t>
      </w:r>
      <w:proofErr w:type="spellEnd"/>
      <w:r w:rsidRPr="00F2760A">
        <w:rPr>
          <w:color w:val="000000" w:themeColor="text1"/>
          <w:sz w:val="24"/>
          <w:szCs w:val="24"/>
        </w:rPr>
        <w:t xml:space="preserve">-Nunes e Oliveira (2016) a construção homenageia Santa Maria da Caridade </w:t>
      </w:r>
      <w:proofErr w:type="gramStart"/>
      <w:r w:rsidRPr="00F2760A">
        <w:rPr>
          <w:color w:val="000000" w:themeColor="text1"/>
          <w:sz w:val="24"/>
          <w:szCs w:val="24"/>
        </w:rPr>
        <w:t>e também</w:t>
      </w:r>
      <w:proofErr w:type="gramEnd"/>
      <w:r w:rsidRPr="00F2760A">
        <w:rPr>
          <w:color w:val="000000" w:themeColor="text1"/>
          <w:sz w:val="24"/>
          <w:szCs w:val="24"/>
        </w:rPr>
        <w:t xml:space="preserve"> consagrada a Deus, temas que </w:t>
      </w:r>
      <w:proofErr w:type="spellStart"/>
      <w:r w:rsidRPr="00F2760A">
        <w:rPr>
          <w:color w:val="000000" w:themeColor="text1"/>
          <w:sz w:val="24"/>
          <w:szCs w:val="24"/>
        </w:rPr>
        <w:t>Giotto</w:t>
      </w:r>
      <w:proofErr w:type="spellEnd"/>
      <w:r w:rsidRPr="00F2760A">
        <w:rPr>
          <w:color w:val="000000" w:themeColor="text1"/>
          <w:sz w:val="24"/>
          <w:szCs w:val="24"/>
        </w:rPr>
        <w:t xml:space="preserve"> deveria retratar com a sua técnica de afresco nas paredes da capela. </w:t>
      </w:r>
      <w:proofErr w:type="spellStart"/>
      <w:r w:rsidRPr="00F2760A">
        <w:rPr>
          <w:color w:val="000000" w:themeColor="text1"/>
          <w:sz w:val="24"/>
          <w:szCs w:val="24"/>
        </w:rPr>
        <w:t>Giotto</w:t>
      </w:r>
      <w:proofErr w:type="spellEnd"/>
      <w:r w:rsidRPr="00F2760A">
        <w:rPr>
          <w:color w:val="000000" w:themeColor="text1"/>
          <w:sz w:val="24"/>
          <w:szCs w:val="24"/>
        </w:rPr>
        <w:t xml:space="preserve"> seguindo estes critérios decorou a capela, como afirma </w:t>
      </w:r>
      <w:proofErr w:type="spellStart"/>
      <w:r w:rsidRPr="00F2760A">
        <w:rPr>
          <w:color w:val="000000" w:themeColor="text1"/>
          <w:sz w:val="24"/>
          <w:szCs w:val="24"/>
        </w:rPr>
        <w:t>Lode</w:t>
      </w:r>
      <w:proofErr w:type="spellEnd"/>
      <w:r w:rsidRPr="00F2760A">
        <w:rPr>
          <w:color w:val="000000" w:themeColor="text1"/>
          <w:sz w:val="24"/>
          <w:szCs w:val="24"/>
        </w:rPr>
        <w:t>-Nunes: “</w:t>
      </w:r>
      <w:proofErr w:type="spellStart"/>
      <w:r w:rsidRPr="00F2760A">
        <w:rPr>
          <w:color w:val="000000" w:themeColor="text1"/>
          <w:sz w:val="24"/>
          <w:szCs w:val="24"/>
        </w:rPr>
        <w:t>Giotto</w:t>
      </w:r>
      <w:proofErr w:type="spellEnd"/>
      <w:r w:rsidRPr="00F2760A">
        <w:rPr>
          <w:color w:val="000000" w:themeColor="text1"/>
          <w:sz w:val="24"/>
          <w:szCs w:val="24"/>
        </w:rPr>
        <w:t xml:space="preserve">, valendo-se da técnica do afresco, cobriu as paredes da Capela de Arena com cenas da vida de Maria e de Cristo, tendo como motivo reflexivo a salvação humana.” (LÓDE-NUNES, 2015, p.140). O marco principal da reflexão de </w:t>
      </w:r>
      <w:proofErr w:type="spellStart"/>
      <w:r w:rsidRPr="00F2760A">
        <w:rPr>
          <w:color w:val="000000" w:themeColor="text1"/>
          <w:sz w:val="24"/>
          <w:szCs w:val="24"/>
        </w:rPr>
        <w:t>Giotto</w:t>
      </w:r>
      <w:proofErr w:type="spellEnd"/>
      <w:r w:rsidRPr="00F2760A">
        <w:rPr>
          <w:color w:val="000000" w:themeColor="text1"/>
          <w:sz w:val="24"/>
          <w:szCs w:val="24"/>
        </w:rPr>
        <w:t xml:space="preserve"> se encontra no afresco chamado o “Juízo Final”, alertando que todos passaram pelo julgamento final.</w:t>
      </w:r>
    </w:p>
    <w:p w:rsidRPr="00F2760A" w:rsidR="5C806AB2" w:rsidP="08B635C0" w:rsidRDefault="5C806AB2" w14:paraId="7C6D2679" w14:textId="24518343">
      <w:pPr>
        <w:widowControl w:val="0"/>
        <w:spacing w:line="360" w:lineRule="auto"/>
        <w:ind w:firstLine="720"/>
        <w:jc w:val="both"/>
        <w:rPr>
          <w:color w:val="000000" w:themeColor="text1"/>
          <w:sz w:val="24"/>
          <w:szCs w:val="24"/>
        </w:rPr>
      </w:pPr>
    </w:p>
    <w:p w:rsidRPr="00F2760A" w:rsidR="5C806AB2" w:rsidP="08B635C0" w:rsidRDefault="08B635C0" w14:paraId="4AE3F2F7" w14:textId="1A751342">
      <w:pPr>
        <w:widowControl w:val="0"/>
        <w:spacing w:line="360" w:lineRule="auto"/>
        <w:jc w:val="both"/>
        <w:rPr>
          <w:b/>
          <w:bCs/>
          <w:i/>
          <w:iCs/>
          <w:color w:val="000000" w:themeColor="text1"/>
          <w:sz w:val="24"/>
          <w:szCs w:val="24"/>
        </w:rPr>
      </w:pPr>
      <w:r w:rsidRPr="00F2760A">
        <w:rPr>
          <w:b/>
          <w:bCs/>
          <w:color w:val="000000" w:themeColor="text1"/>
          <w:sz w:val="24"/>
          <w:szCs w:val="24"/>
        </w:rPr>
        <w:t>Análise dos Castigos Corporais da Obra o</w:t>
      </w:r>
      <w:r w:rsidRPr="00F2760A">
        <w:rPr>
          <w:b/>
          <w:bCs/>
          <w:i/>
          <w:iCs/>
          <w:color w:val="000000" w:themeColor="text1"/>
          <w:sz w:val="24"/>
          <w:szCs w:val="24"/>
        </w:rPr>
        <w:t xml:space="preserve"> “Juízo Final” </w:t>
      </w:r>
      <w:r w:rsidRPr="00F2760A">
        <w:rPr>
          <w:b/>
          <w:bCs/>
          <w:color w:val="000000" w:themeColor="text1"/>
          <w:sz w:val="24"/>
          <w:szCs w:val="24"/>
        </w:rPr>
        <w:t xml:space="preserve">de </w:t>
      </w:r>
      <w:proofErr w:type="spellStart"/>
      <w:r w:rsidRPr="00F2760A">
        <w:rPr>
          <w:b/>
          <w:bCs/>
          <w:color w:val="000000" w:themeColor="text1"/>
          <w:sz w:val="24"/>
          <w:szCs w:val="24"/>
        </w:rPr>
        <w:t>Giotto</w:t>
      </w:r>
      <w:proofErr w:type="spellEnd"/>
      <w:r w:rsidRPr="00F2760A">
        <w:rPr>
          <w:b/>
          <w:bCs/>
          <w:color w:val="000000" w:themeColor="text1"/>
          <w:sz w:val="24"/>
          <w:szCs w:val="24"/>
        </w:rPr>
        <w:t xml:space="preserve"> </w:t>
      </w:r>
      <w:proofErr w:type="spellStart"/>
      <w:r w:rsidRPr="00F2760A">
        <w:rPr>
          <w:b/>
          <w:bCs/>
          <w:color w:val="000000" w:themeColor="text1"/>
          <w:sz w:val="24"/>
          <w:szCs w:val="24"/>
        </w:rPr>
        <w:t>di</w:t>
      </w:r>
      <w:proofErr w:type="spellEnd"/>
      <w:r w:rsidRPr="00F2760A">
        <w:rPr>
          <w:b/>
          <w:bCs/>
          <w:color w:val="000000" w:themeColor="text1"/>
          <w:sz w:val="24"/>
          <w:szCs w:val="24"/>
        </w:rPr>
        <w:t xml:space="preserve"> </w:t>
      </w:r>
      <w:proofErr w:type="spellStart"/>
      <w:r w:rsidRPr="00F2760A">
        <w:rPr>
          <w:b/>
          <w:bCs/>
          <w:color w:val="000000" w:themeColor="text1"/>
          <w:sz w:val="24"/>
          <w:szCs w:val="24"/>
        </w:rPr>
        <w:t>Bondone</w:t>
      </w:r>
      <w:proofErr w:type="spellEnd"/>
    </w:p>
    <w:p w:rsidRPr="00F2760A" w:rsidR="5C806AB2" w:rsidP="08B635C0" w:rsidRDefault="5C806AB2" w14:paraId="3D0E5624" w14:textId="210577F8">
      <w:pPr>
        <w:widowControl w:val="0"/>
        <w:spacing w:line="360" w:lineRule="auto"/>
        <w:jc w:val="both"/>
        <w:rPr>
          <w:b/>
          <w:bCs/>
          <w:i/>
          <w:iCs/>
          <w:color w:val="000000" w:themeColor="text1"/>
          <w:sz w:val="24"/>
          <w:szCs w:val="24"/>
        </w:rPr>
      </w:pPr>
    </w:p>
    <w:p w:rsidRPr="00F2760A" w:rsidR="5C806AB2" w:rsidP="08B635C0" w:rsidRDefault="08B635C0" w14:paraId="6EAD0EA8" w14:textId="34886EF1">
      <w:pPr>
        <w:widowControl w:val="0"/>
        <w:spacing w:line="360" w:lineRule="auto"/>
        <w:ind w:firstLine="720"/>
        <w:jc w:val="both"/>
        <w:rPr>
          <w:color w:val="000000" w:themeColor="text1"/>
          <w:sz w:val="24"/>
          <w:szCs w:val="24"/>
        </w:rPr>
      </w:pPr>
      <w:r w:rsidRPr="00F2760A">
        <w:rPr>
          <w:color w:val="000000" w:themeColor="text1"/>
          <w:sz w:val="24"/>
          <w:szCs w:val="24"/>
        </w:rPr>
        <w:t xml:space="preserve">A obra o “Juízo Final” de </w:t>
      </w:r>
      <w:proofErr w:type="spellStart"/>
      <w:r w:rsidRPr="00F2760A">
        <w:rPr>
          <w:color w:val="000000" w:themeColor="text1"/>
          <w:sz w:val="24"/>
          <w:szCs w:val="24"/>
        </w:rPr>
        <w:t>Giotto</w:t>
      </w:r>
      <w:proofErr w:type="spellEnd"/>
      <w:r w:rsidRPr="00F2760A">
        <w:rPr>
          <w:color w:val="000000" w:themeColor="text1"/>
          <w:sz w:val="24"/>
          <w:szCs w:val="24"/>
        </w:rPr>
        <w:t xml:space="preserve"> </w:t>
      </w:r>
      <w:proofErr w:type="spellStart"/>
      <w:r w:rsidRPr="00F2760A">
        <w:rPr>
          <w:color w:val="000000" w:themeColor="text1"/>
          <w:sz w:val="24"/>
          <w:szCs w:val="24"/>
        </w:rPr>
        <w:t>di</w:t>
      </w:r>
      <w:proofErr w:type="spellEnd"/>
      <w:r w:rsidRPr="00F2760A">
        <w:rPr>
          <w:color w:val="000000" w:themeColor="text1"/>
          <w:sz w:val="24"/>
          <w:szCs w:val="24"/>
        </w:rPr>
        <w:t xml:space="preserve"> </w:t>
      </w:r>
      <w:proofErr w:type="spellStart"/>
      <w:r w:rsidRPr="00F2760A">
        <w:rPr>
          <w:color w:val="000000" w:themeColor="text1"/>
          <w:sz w:val="24"/>
          <w:szCs w:val="24"/>
        </w:rPr>
        <w:t>Bondone</w:t>
      </w:r>
      <w:proofErr w:type="spellEnd"/>
      <w:r w:rsidRPr="00F2760A">
        <w:rPr>
          <w:color w:val="000000" w:themeColor="text1"/>
          <w:sz w:val="24"/>
          <w:szCs w:val="24"/>
        </w:rPr>
        <w:t xml:space="preserve">, pintada na parede interna da entrada da Capela </w:t>
      </w:r>
      <w:proofErr w:type="spellStart"/>
      <w:r w:rsidRPr="00F2760A">
        <w:rPr>
          <w:color w:val="000000" w:themeColor="text1"/>
          <w:sz w:val="24"/>
          <w:szCs w:val="24"/>
        </w:rPr>
        <w:t>Scrovegni</w:t>
      </w:r>
      <w:proofErr w:type="spellEnd"/>
      <w:r w:rsidRPr="00F2760A">
        <w:rPr>
          <w:color w:val="000000" w:themeColor="text1"/>
          <w:sz w:val="24"/>
          <w:szCs w:val="24"/>
        </w:rPr>
        <w:t xml:space="preserve"> em Pádua com dimensões de 1000 x 840 m, alerta os fiéis a buscarem a salvação porque não tardará o julgamento final das almas.</w:t>
      </w:r>
    </w:p>
    <w:p w:rsidRPr="00F2760A" w:rsidR="005C7B6E" w:rsidP="08B635C0" w:rsidRDefault="005C7B6E" w14:paraId="579D215F" w14:textId="77777777">
      <w:pPr>
        <w:widowControl w:val="0"/>
        <w:spacing w:line="360" w:lineRule="auto"/>
        <w:ind w:firstLine="720"/>
        <w:jc w:val="both"/>
        <w:rPr>
          <w:color w:val="000000" w:themeColor="text1"/>
          <w:sz w:val="24"/>
          <w:szCs w:val="24"/>
        </w:rPr>
      </w:pPr>
    </w:p>
    <w:p w:rsidRPr="00F2760A" w:rsidR="5C806AB2" w:rsidP="00C25802" w:rsidRDefault="00606A67" w14:paraId="4669EE33" w14:textId="5B2F5A86">
      <w:pPr>
        <w:widowControl w:val="0"/>
        <w:spacing w:line="360" w:lineRule="auto"/>
        <w:ind w:firstLine="709"/>
        <w:rPr>
          <w:color w:val="000000" w:themeColor="text1"/>
          <w:sz w:val="24"/>
          <w:szCs w:val="24"/>
        </w:rPr>
      </w:pPr>
      <w:r w:rsidRPr="00F2760A">
        <w:rPr>
          <w:b/>
          <w:bCs/>
          <w:color w:val="000000" w:themeColor="text1"/>
          <w:sz w:val="24"/>
          <w:szCs w:val="24"/>
        </w:rPr>
        <w:t>Figura</w:t>
      </w:r>
      <w:r w:rsidRPr="00F2760A" w:rsidR="08B635C0">
        <w:rPr>
          <w:b/>
          <w:bCs/>
          <w:color w:val="000000" w:themeColor="text1"/>
          <w:sz w:val="24"/>
          <w:szCs w:val="24"/>
        </w:rPr>
        <w:t xml:space="preserve"> 1</w:t>
      </w:r>
      <w:r w:rsidRPr="00F2760A" w:rsidR="08B635C0">
        <w:rPr>
          <w:color w:val="000000" w:themeColor="text1"/>
          <w:sz w:val="24"/>
          <w:szCs w:val="24"/>
        </w:rPr>
        <w:t xml:space="preserve">: </w:t>
      </w:r>
      <w:proofErr w:type="spellStart"/>
      <w:r w:rsidRPr="00F2760A" w:rsidR="08B635C0">
        <w:rPr>
          <w:color w:val="000000" w:themeColor="text1"/>
          <w:sz w:val="24"/>
          <w:szCs w:val="24"/>
        </w:rPr>
        <w:t>Giotto</w:t>
      </w:r>
      <w:proofErr w:type="spellEnd"/>
      <w:r w:rsidRPr="00F2760A" w:rsidR="08B635C0">
        <w:rPr>
          <w:color w:val="000000" w:themeColor="text1"/>
          <w:sz w:val="24"/>
          <w:szCs w:val="24"/>
        </w:rPr>
        <w:t xml:space="preserve"> </w:t>
      </w:r>
      <w:proofErr w:type="spellStart"/>
      <w:r w:rsidRPr="00F2760A" w:rsidR="08B635C0">
        <w:rPr>
          <w:color w:val="000000" w:themeColor="text1"/>
          <w:sz w:val="24"/>
          <w:szCs w:val="24"/>
        </w:rPr>
        <w:t>di</w:t>
      </w:r>
      <w:proofErr w:type="spellEnd"/>
      <w:r w:rsidRPr="00F2760A" w:rsidR="08B635C0">
        <w:rPr>
          <w:color w:val="000000" w:themeColor="text1"/>
          <w:sz w:val="24"/>
          <w:szCs w:val="24"/>
        </w:rPr>
        <w:t xml:space="preserve"> </w:t>
      </w:r>
      <w:proofErr w:type="spellStart"/>
      <w:r w:rsidRPr="00F2760A" w:rsidR="08B635C0">
        <w:rPr>
          <w:color w:val="000000" w:themeColor="text1"/>
          <w:sz w:val="24"/>
          <w:szCs w:val="24"/>
        </w:rPr>
        <w:t>Bondone</w:t>
      </w:r>
      <w:proofErr w:type="spellEnd"/>
      <w:r w:rsidRPr="00F2760A" w:rsidR="08B635C0">
        <w:rPr>
          <w:color w:val="000000" w:themeColor="text1"/>
          <w:sz w:val="24"/>
          <w:szCs w:val="24"/>
        </w:rPr>
        <w:t>. O Juízo Final.  Capela Arena, Pádua, Itália, 1306.</w:t>
      </w:r>
    </w:p>
    <w:p w:rsidRPr="00F2760A" w:rsidR="5C806AB2" w:rsidP="08B635C0" w:rsidRDefault="5C806AB2" w14:paraId="5CEE0B5E" w14:textId="75EF6007">
      <w:pPr>
        <w:widowControl w:val="0"/>
        <w:spacing w:line="360" w:lineRule="auto"/>
        <w:ind w:firstLine="720"/>
        <w:jc w:val="center"/>
        <w:rPr>
          <w:color w:val="000000" w:themeColor="text1"/>
          <w:sz w:val="22"/>
          <w:szCs w:val="22"/>
        </w:rPr>
      </w:pPr>
      <w:r>
        <w:drawing>
          <wp:inline wp14:editId="081CA44F" wp14:anchorId="14621C45">
            <wp:extent cx="1823517" cy="1580207"/>
            <wp:effectExtent l="0" t="0" r="5715" b="1270"/>
            <wp:docPr id="60240761" name="Imagem 60240761" title=""/>
            <wp:cNvGraphicFramePr>
              <a:graphicFrameLocks noChangeAspect="1"/>
            </wp:cNvGraphicFramePr>
            <a:graphic>
              <a:graphicData uri="http://schemas.openxmlformats.org/drawingml/2006/picture">
                <pic:pic>
                  <pic:nvPicPr>
                    <pic:cNvPr id="0" name="Imagem 60240761"/>
                    <pic:cNvPicPr/>
                  </pic:nvPicPr>
                  <pic:blipFill>
                    <a:blip r:embed="Rc1ccd5430b0d4e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3517" cy="1580207"/>
                    </a:xfrm>
                    <a:prstGeom prst="rect">
                      <a:avLst/>
                    </a:prstGeom>
                  </pic:spPr>
                </pic:pic>
              </a:graphicData>
            </a:graphic>
          </wp:inline>
        </w:drawing>
      </w:r>
    </w:p>
    <w:p w:rsidRPr="00F2760A" w:rsidR="5C806AB2" w:rsidP="00C25802" w:rsidRDefault="08B635C0" w14:paraId="106A8E10" w14:textId="14FD5DF5">
      <w:pPr>
        <w:widowControl w:val="0"/>
        <w:spacing w:line="360" w:lineRule="auto"/>
        <w:ind w:firstLine="709"/>
        <w:rPr>
          <w:color w:val="000000" w:themeColor="text1"/>
        </w:rPr>
      </w:pPr>
      <w:r w:rsidRPr="00F2760A">
        <w:rPr>
          <w:color w:val="000000" w:themeColor="text1"/>
        </w:rPr>
        <w:t xml:space="preserve">Fonte: </w:t>
      </w:r>
      <w:proofErr w:type="spellStart"/>
      <w:r w:rsidRPr="00F2760A">
        <w:rPr>
          <w:color w:val="000000" w:themeColor="text1"/>
        </w:rPr>
        <w:t>Giotto</w:t>
      </w:r>
      <w:proofErr w:type="spellEnd"/>
      <w:r w:rsidRPr="00F2760A">
        <w:rPr>
          <w:color w:val="000000" w:themeColor="text1"/>
        </w:rPr>
        <w:t xml:space="preserve"> </w:t>
      </w:r>
      <w:proofErr w:type="spellStart"/>
      <w:r w:rsidRPr="00F2760A">
        <w:rPr>
          <w:color w:val="000000" w:themeColor="text1"/>
        </w:rPr>
        <w:t>di</w:t>
      </w:r>
      <w:proofErr w:type="spellEnd"/>
      <w:r w:rsidRPr="00F2760A">
        <w:rPr>
          <w:color w:val="000000" w:themeColor="text1"/>
        </w:rPr>
        <w:t xml:space="preserve"> </w:t>
      </w:r>
      <w:proofErr w:type="spellStart"/>
      <w:r w:rsidRPr="00F2760A">
        <w:rPr>
          <w:color w:val="000000" w:themeColor="text1"/>
        </w:rPr>
        <w:t>Bondone</w:t>
      </w:r>
      <w:proofErr w:type="spellEnd"/>
      <w:r w:rsidRPr="00F2760A">
        <w:rPr>
          <w:color w:val="000000" w:themeColor="text1"/>
        </w:rPr>
        <w:t xml:space="preserve"> (2023). </w:t>
      </w:r>
    </w:p>
    <w:p w:rsidRPr="00F2760A" w:rsidR="00C25C52" w:rsidP="08B635C0" w:rsidRDefault="00C25C52" w14:paraId="51F721CB" w14:textId="77777777">
      <w:pPr>
        <w:widowControl w:val="0"/>
        <w:spacing w:line="360" w:lineRule="auto"/>
        <w:ind w:firstLine="720"/>
        <w:jc w:val="center"/>
        <w:rPr>
          <w:color w:val="000000" w:themeColor="text1"/>
          <w:sz w:val="24"/>
          <w:szCs w:val="24"/>
        </w:rPr>
      </w:pPr>
    </w:p>
    <w:p w:rsidRPr="00F2760A" w:rsidR="5C806AB2" w:rsidP="08B635C0" w:rsidRDefault="08B635C0" w14:paraId="5A5F03F8" w14:textId="04F9C5B4">
      <w:pPr>
        <w:widowControl w:val="0"/>
        <w:spacing w:line="360" w:lineRule="auto"/>
        <w:ind w:firstLine="720"/>
        <w:jc w:val="both"/>
        <w:rPr>
          <w:color w:val="000000" w:themeColor="text1"/>
          <w:sz w:val="24"/>
          <w:szCs w:val="24"/>
        </w:rPr>
      </w:pPr>
      <w:r w:rsidRPr="00F2760A">
        <w:rPr>
          <w:color w:val="000000" w:themeColor="text1"/>
          <w:sz w:val="24"/>
          <w:szCs w:val="24"/>
        </w:rPr>
        <w:t>A cena, de modo geral, segue a tradição iconográfica em que Cristo se encontra no centro como o juiz do julgamento com os eleitos (salvos) a sua direita e os condenados a sua esquerda. (QUÍRICO, 2009). A separação de salvos e de condenados indica a necessidade da recordação constante pelos fiéis de o julgamento que virá logo mais e os bons herdaram o paraíso enquanto os maus serão condenados aos castigos do inferno.</w:t>
      </w:r>
    </w:p>
    <w:p w:rsidRPr="00F2760A" w:rsidR="1045BB52" w:rsidP="08B635C0" w:rsidRDefault="08B635C0" w14:paraId="736A5868" w14:textId="0EA51831">
      <w:pPr>
        <w:widowControl w:val="0"/>
        <w:spacing w:line="360" w:lineRule="auto"/>
        <w:ind w:firstLine="720"/>
        <w:jc w:val="both"/>
        <w:rPr>
          <w:color w:val="000000" w:themeColor="text1"/>
          <w:sz w:val="24"/>
          <w:szCs w:val="24"/>
        </w:rPr>
      </w:pPr>
      <w:r w:rsidRPr="00F2760A">
        <w:rPr>
          <w:color w:val="000000" w:themeColor="text1"/>
          <w:sz w:val="24"/>
          <w:szCs w:val="24"/>
        </w:rPr>
        <w:t xml:space="preserve">O foco de nosso estudo está no inferno, a morada eterna dos pecadores. A representação do inferno no afresco de </w:t>
      </w:r>
      <w:proofErr w:type="spellStart"/>
      <w:r w:rsidRPr="00F2760A">
        <w:rPr>
          <w:color w:val="000000" w:themeColor="text1"/>
          <w:sz w:val="24"/>
          <w:szCs w:val="24"/>
        </w:rPr>
        <w:t>Giotto</w:t>
      </w:r>
      <w:proofErr w:type="spellEnd"/>
      <w:r w:rsidRPr="00F2760A">
        <w:rPr>
          <w:color w:val="000000" w:themeColor="text1"/>
          <w:sz w:val="24"/>
          <w:szCs w:val="24"/>
        </w:rPr>
        <w:t xml:space="preserve"> está posicionada na parte inferior do lado direito da obra, como destacado na figura 2.</w:t>
      </w:r>
    </w:p>
    <w:p w:rsidRPr="00F2760A" w:rsidR="1045BB52" w:rsidP="00C01C72" w:rsidRDefault="1045BB52" w14:paraId="515C4065" w14:textId="43BF6D64">
      <w:pPr>
        <w:widowControl w:val="0"/>
        <w:spacing w:line="360" w:lineRule="auto"/>
        <w:rPr>
          <w:b/>
          <w:bCs/>
          <w:color w:val="000000" w:themeColor="text1"/>
        </w:rPr>
      </w:pPr>
    </w:p>
    <w:p w:rsidRPr="00F2760A" w:rsidR="1045BB52" w:rsidP="00C25802" w:rsidRDefault="00606A67" w14:paraId="1AFC434A" w14:textId="611C8AD3">
      <w:pPr>
        <w:widowControl w:val="0"/>
        <w:spacing w:line="360" w:lineRule="auto"/>
        <w:ind w:firstLine="709"/>
        <w:rPr>
          <w:b/>
          <w:bCs/>
          <w:color w:val="000000" w:themeColor="text1"/>
        </w:rPr>
      </w:pPr>
      <w:r w:rsidRPr="00F2760A">
        <w:rPr>
          <w:b/>
          <w:bCs/>
          <w:color w:val="000000" w:themeColor="text1"/>
        </w:rPr>
        <w:t>Figura</w:t>
      </w:r>
      <w:r w:rsidRPr="00F2760A" w:rsidR="08B635C0">
        <w:rPr>
          <w:b/>
          <w:bCs/>
          <w:color w:val="000000" w:themeColor="text1"/>
        </w:rPr>
        <w:t xml:space="preserve"> 2: O inferno de </w:t>
      </w:r>
      <w:proofErr w:type="spellStart"/>
      <w:r w:rsidRPr="00F2760A" w:rsidR="08B635C0">
        <w:rPr>
          <w:b/>
          <w:bCs/>
          <w:color w:val="000000" w:themeColor="text1"/>
        </w:rPr>
        <w:t>Giotto</w:t>
      </w:r>
      <w:proofErr w:type="spellEnd"/>
      <w:r w:rsidRPr="00F2760A" w:rsidR="08B635C0">
        <w:rPr>
          <w:b/>
          <w:bCs/>
          <w:color w:val="000000" w:themeColor="text1"/>
        </w:rPr>
        <w:t xml:space="preserve"> </w:t>
      </w:r>
      <w:proofErr w:type="spellStart"/>
      <w:r w:rsidRPr="00F2760A" w:rsidR="08B635C0">
        <w:rPr>
          <w:b/>
          <w:bCs/>
          <w:color w:val="000000" w:themeColor="text1"/>
        </w:rPr>
        <w:t>di</w:t>
      </w:r>
      <w:proofErr w:type="spellEnd"/>
      <w:r w:rsidRPr="00F2760A" w:rsidR="08B635C0">
        <w:rPr>
          <w:b/>
          <w:bCs/>
          <w:color w:val="000000" w:themeColor="text1"/>
        </w:rPr>
        <w:t xml:space="preserve"> </w:t>
      </w:r>
      <w:proofErr w:type="spellStart"/>
      <w:r w:rsidRPr="00F2760A" w:rsidR="08B635C0">
        <w:rPr>
          <w:b/>
          <w:bCs/>
          <w:color w:val="000000" w:themeColor="text1"/>
        </w:rPr>
        <w:t>Bondone</w:t>
      </w:r>
      <w:proofErr w:type="spellEnd"/>
      <w:r w:rsidRPr="00F2760A" w:rsidR="08B635C0">
        <w:rPr>
          <w:b/>
          <w:bCs/>
          <w:color w:val="000000" w:themeColor="text1"/>
        </w:rPr>
        <w:t xml:space="preserve"> – Recorte Canto Esquerdo Inferior.</w:t>
      </w:r>
    </w:p>
    <w:p w:rsidRPr="00F2760A" w:rsidR="5C806AB2" w:rsidP="7AFC399B" w:rsidRDefault="5C806AB2" w14:paraId="094ADDC2" w14:textId="209BAF53">
      <w:pPr>
        <w:widowControl w:val="0"/>
        <w:spacing w:line="360" w:lineRule="auto"/>
        <w:ind w:firstLine="0"/>
        <w:jc w:val="center"/>
        <w:rPr>
          <w:color w:val="000000" w:themeColor="text1"/>
          <w:sz w:val="22"/>
          <w:szCs w:val="22"/>
        </w:rPr>
      </w:pPr>
      <w:r>
        <w:drawing>
          <wp:inline wp14:editId="3D3510F1" wp14:anchorId="7917F755">
            <wp:extent cx="3647096" cy="1523117"/>
            <wp:effectExtent l="0" t="0" r="4445" b="1270"/>
            <wp:docPr id="2091307909" name="Imagem 2091307909" title=""/>
            <wp:cNvGraphicFramePr>
              <a:graphicFrameLocks noChangeAspect="1"/>
            </wp:cNvGraphicFramePr>
            <a:graphic>
              <a:graphicData uri="http://schemas.openxmlformats.org/drawingml/2006/picture">
                <pic:pic>
                  <pic:nvPicPr>
                    <pic:cNvPr id="0" name="Imagem 2091307909"/>
                    <pic:cNvPicPr/>
                  </pic:nvPicPr>
                  <pic:blipFill>
                    <a:blip r:embed="R808ba5ed640346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47096" cy="1523117"/>
                    </a:xfrm>
                    <a:prstGeom prst="rect">
                      <a:avLst/>
                    </a:prstGeom>
                  </pic:spPr>
                </pic:pic>
              </a:graphicData>
            </a:graphic>
          </wp:inline>
        </w:drawing>
      </w:r>
    </w:p>
    <w:p w:rsidRPr="00F2760A" w:rsidR="5C806AB2" w:rsidP="00C25802" w:rsidRDefault="00C01C72" w14:paraId="2C70DE12" w14:textId="067162FB">
      <w:pPr>
        <w:widowControl w:val="0"/>
        <w:spacing w:line="360" w:lineRule="auto"/>
        <w:ind w:firstLine="709"/>
        <w:rPr>
          <w:color w:val="000000" w:themeColor="text1"/>
        </w:rPr>
      </w:pPr>
      <w:r w:rsidRPr="00F2760A">
        <w:rPr>
          <w:color w:val="000000" w:themeColor="text1"/>
        </w:rPr>
        <w:t>Fonte</w:t>
      </w:r>
      <w:r w:rsidRPr="00F2760A" w:rsidR="08B635C0">
        <w:rPr>
          <w:b/>
          <w:bCs/>
          <w:color w:val="000000" w:themeColor="text1"/>
        </w:rPr>
        <w:t xml:space="preserve">: </w:t>
      </w:r>
      <w:proofErr w:type="spellStart"/>
      <w:r w:rsidRPr="00F2760A" w:rsidR="08B635C0">
        <w:rPr>
          <w:color w:val="000000" w:themeColor="text1"/>
        </w:rPr>
        <w:t>Giotto</w:t>
      </w:r>
      <w:proofErr w:type="spellEnd"/>
      <w:r w:rsidRPr="00F2760A" w:rsidR="08B635C0">
        <w:rPr>
          <w:color w:val="000000" w:themeColor="text1"/>
        </w:rPr>
        <w:t xml:space="preserve"> </w:t>
      </w:r>
      <w:proofErr w:type="spellStart"/>
      <w:r w:rsidRPr="00F2760A" w:rsidR="08B635C0">
        <w:rPr>
          <w:color w:val="000000" w:themeColor="text1"/>
        </w:rPr>
        <w:t>di</w:t>
      </w:r>
      <w:proofErr w:type="spellEnd"/>
      <w:r w:rsidRPr="00F2760A" w:rsidR="08B635C0">
        <w:rPr>
          <w:color w:val="000000" w:themeColor="text1"/>
        </w:rPr>
        <w:t xml:space="preserve"> </w:t>
      </w:r>
      <w:proofErr w:type="spellStart"/>
      <w:r w:rsidRPr="00F2760A" w:rsidR="08B635C0">
        <w:rPr>
          <w:color w:val="000000" w:themeColor="text1"/>
        </w:rPr>
        <w:t>Bondone</w:t>
      </w:r>
      <w:proofErr w:type="spellEnd"/>
      <w:r w:rsidRPr="00F2760A" w:rsidR="08B635C0">
        <w:rPr>
          <w:color w:val="000000" w:themeColor="text1"/>
        </w:rPr>
        <w:t xml:space="preserve"> (2023).</w:t>
      </w:r>
    </w:p>
    <w:p w:rsidRPr="00F2760A" w:rsidR="00107D7A" w:rsidP="08B635C0" w:rsidRDefault="00107D7A" w14:paraId="3D967ADF" w14:textId="77777777">
      <w:pPr>
        <w:widowControl w:val="0"/>
        <w:spacing w:line="360" w:lineRule="auto"/>
        <w:ind w:firstLine="720"/>
        <w:jc w:val="both"/>
        <w:rPr>
          <w:color w:val="000000" w:themeColor="text1"/>
          <w:sz w:val="24"/>
          <w:szCs w:val="24"/>
        </w:rPr>
      </w:pPr>
    </w:p>
    <w:p w:rsidRPr="00F2760A" w:rsidR="5C806AB2" w:rsidP="08B635C0" w:rsidRDefault="08B635C0" w14:paraId="1551E4C5" w14:textId="0FEE21E1">
      <w:pPr>
        <w:widowControl w:val="0"/>
        <w:spacing w:line="360" w:lineRule="auto"/>
        <w:ind w:firstLine="720"/>
        <w:jc w:val="both"/>
        <w:rPr>
          <w:color w:val="000000" w:themeColor="text1"/>
          <w:sz w:val="24"/>
          <w:szCs w:val="24"/>
        </w:rPr>
      </w:pPr>
      <w:r w:rsidRPr="00F2760A">
        <w:rPr>
          <w:color w:val="000000" w:themeColor="text1"/>
          <w:sz w:val="24"/>
          <w:szCs w:val="24"/>
        </w:rPr>
        <w:t xml:space="preserve">O inferno é local dos castigos eternais, a porta de entrada dos pecadores que sofrerem com os mais diversos horrores, odores e gostos amargos e dores inimagináveis. (RIZO, 2013). A representação de </w:t>
      </w:r>
      <w:proofErr w:type="spellStart"/>
      <w:r w:rsidRPr="00F2760A">
        <w:rPr>
          <w:color w:val="000000" w:themeColor="text1"/>
          <w:sz w:val="24"/>
          <w:szCs w:val="24"/>
        </w:rPr>
        <w:t>Giotto</w:t>
      </w:r>
      <w:proofErr w:type="spellEnd"/>
      <w:r w:rsidRPr="00F2760A">
        <w:rPr>
          <w:color w:val="000000" w:themeColor="text1"/>
          <w:sz w:val="24"/>
          <w:szCs w:val="24"/>
        </w:rPr>
        <w:t xml:space="preserve"> nos revela o Diabo sentado no centro do mundo infernal. Ao devorar almas o Diabo se torna a porta de entrada dos pecadores que, imediatamente, são defecados e recolhidos pelos demônios que os aguardam para castigá-los conforme os pecados cometidos em vida. </w:t>
      </w:r>
    </w:p>
    <w:p w:rsidRPr="00F2760A" w:rsidR="5C806AB2" w:rsidP="08B635C0" w:rsidRDefault="08B635C0" w14:paraId="7012BB52" w14:textId="62075D7E">
      <w:pPr>
        <w:widowControl w:val="0"/>
        <w:spacing w:line="360" w:lineRule="auto"/>
        <w:ind w:firstLine="720"/>
        <w:jc w:val="both"/>
        <w:rPr>
          <w:color w:val="000000" w:themeColor="text1"/>
          <w:sz w:val="24"/>
          <w:szCs w:val="24"/>
        </w:rPr>
      </w:pPr>
      <w:r w:rsidRPr="00F2760A">
        <w:rPr>
          <w:color w:val="000000" w:themeColor="text1"/>
          <w:sz w:val="24"/>
          <w:szCs w:val="24"/>
        </w:rPr>
        <w:t>Por meio do uso das cores presentes na obra, percebemos o peso do sofrimento que que se espalha por todo o ambiente. As cores fortes deixam o clima mais pesado, cada uma delas nos revela um significado diferente. As cores que predominam a pintura são o vermelho escuro, o preto e o cinza.</w:t>
      </w:r>
    </w:p>
    <w:p w:rsidRPr="00F2760A" w:rsidR="5C806AB2" w:rsidP="08B635C0" w:rsidRDefault="08B635C0" w14:paraId="79FDC5B9" w14:textId="502873F2">
      <w:pPr>
        <w:widowControl w:val="0"/>
        <w:spacing w:line="360" w:lineRule="auto"/>
        <w:ind w:firstLine="720"/>
        <w:jc w:val="both"/>
        <w:rPr>
          <w:color w:val="000000" w:themeColor="text1"/>
          <w:sz w:val="24"/>
          <w:szCs w:val="24"/>
        </w:rPr>
      </w:pPr>
      <w:r w:rsidRPr="00F2760A">
        <w:rPr>
          <w:color w:val="000000" w:themeColor="text1"/>
          <w:sz w:val="24"/>
          <w:szCs w:val="24"/>
        </w:rPr>
        <w:t xml:space="preserve"> O vermelho se relaciona com o sangue, que misturado ao marrom ganha uma tonalidade escura que simboliza o andar pelo caminho oposto da vida. O marrom é a cor da terra, simbolizando os elementos terrenos. (CHEVALIER; GHEEBRANT, 2001). A terra que nas suas profundezas, dentro de uma caverna habita o inferno. Rizo descreve o lugar como “[...] o temível, lugar de uma escuridão densa, quase substancial, onde não entra a luz do dia, habitam feras horríveis e se ouvem gritos lancinantes”. (2013, p.9). Um indicativo do inferno ser ilustrado dentro de cavernas rochosas.</w:t>
      </w:r>
    </w:p>
    <w:p w:rsidRPr="00F2760A" w:rsidR="5C806AB2" w:rsidP="08B635C0" w:rsidRDefault="08B635C0" w14:paraId="20542E0F" w14:textId="7A5DC18B">
      <w:pPr>
        <w:widowControl w:val="0"/>
        <w:spacing w:line="360" w:lineRule="auto"/>
        <w:ind w:firstLine="720"/>
        <w:jc w:val="both"/>
        <w:rPr>
          <w:color w:val="000000" w:themeColor="text1"/>
          <w:sz w:val="24"/>
          <w:szCs w:val="24"/>
        </w:rPr>
      </w:pPr>
      <w:r w:rsidRPr="00F2760A">
        <w:rPr>
          <w:color w:val="000000" w:themeColor="text1"/>
          <w:sz w:val="24"/>
          <w:szCs w:val="24"/>
        </w:rPr>
        <w:t>Na imagem as cores colorem um rio de fogo</w:t>
      </w:r>
      <w:r w:rsidRPr="00F2760A">
        <w:rPr>
          <w:color w:val="000000" w:themeColor="text1"/>
          <w:sz w:val="24"/>
          <w:szCs w:val="24"/>
          <w:vertAlign w:val="superscript"/>
        </w:rPr>
        <w:t>5</w:t>
      </w:r>
      <w:r w:rsidRPr="00F2760A">
        <w:rPr>
          <w:color w:val="000000" w:themeColor="text1"/>
          <w:sz w:val="24"/>
          <w:szCs w:val="24"/>
        </w:rPr>
        <w:t xml:space="preserve"> que sai de baixo da imagem de Cristo, que ao julgar as almas, os culpados que se deixaram levar pelas coisas terrenas, não aceitando o sacrifício de Jesus no calvário, serão mergulhados no rio de fogo que os conduziram para o inferno para sofrerem as consequências dos seus pecados. Segundo Rizo “O rio inferior comporta um poder demoníaco e devastador, a agitação das suas águas significa o mal e a </w:t>
      </w:r>
      <w:r w:rsidRPr="00F2760A">
        <w:rPr>
          <w:color w:val="000000" w:themeColor="text1"/>
          <w:sz w:val="24"/>
          <w:szCs w:val="24"/>
        </w:rPr>
        <w:lastRenderedPageBreak/>
        <w:t>desordem, ele se torna o fluxo perene do suplício eterno.” (2013, p.6). Transformando-se em uma clara oposição a água da vida, trazendo tristeza e sofrimento.</w:t>
      </w:r>
    </w:p>
    <w:p w:rsidRPr="00F2760A" w:rsidR="5C806AB2" w:rsidP="08B635C0" w:rsidRDefault="08B635C0" w14:paraId="0A89FB47" w14:textId="20CBA384">
      <w:pPr>
        <w:widowControl w:val="0"/>
        <w:spacing w:line="360" w:lineRule="auto"/>
        <w:ind w:firstLine="720"/>
        <w:jc w:val="both"/>
        <w:rPr>
          <w:color w:val="000000" w:themeColor="text1"/>
          <w:sz w:val="24"/>
          <w:szCs w:val="24"/>
        </w:rPr>
      </w:pPr>
      <w:r w:rsidRPr="00F2760A">
        <w:rPr>
          <w:color w:val="000000" w:themeColor="text1"/>
          <w:sz w:val="24"/>
          <w:szCs w:val="24"/>
        </w:rPr>
        <w:t xml:space="preserve">O preto é associado ao mal e as travas, ganhando caráter de negatividade e o cinza remete a algo frigido, gelado. (CHEVALIER; GHEEBRANT, 2001). </w:t>
      </w:r>
      <w:proofErr w:type="gramStart"/>
      <w:r w:rsidRPr="00F2760A">
        <w:rPr>
          <w:color w:val="000000" w:themeColor="text1"/>
          <w:sz w:val="24"/>
          <w:szCs w:val="24"/>
        </w:rPr>
        <w:t>A cor preta</w:t>
      </w:r>
      <w:proofErr w:type="gramEnd"/>
      <w:r w:rsidRPr="00F2760A">
        <w:rPr>
          <w:color w:val="000000" w:themeColor="text1"/>
          <w:sz w:val="24"/>
          <w:szCs w:val="24"/>
        </w:rPr>
        <w:t xml:space="preserve"> ilustra o fundo escuro da caverna infernal. O cinza da ideia de o inferno ser gelado, figurando as cores dos rochedos da caverna, do Diabo e a maioria dos demônios. As almas humanas no inferno são retratadas pela cor bege, referindo a piedade. (CHEVALIER; GHEEBRANT, 2001). Os cabelos com tonalidades de marrom apontando a vivência mundana das almas. Por sequência, a figura 3 aborda outro ponto importante sobre os espíritos humanos no inferno.</w:t>
      </w:r>
    </w:p>
    <w:p w:rsidRPr="00F2760A" w:rsidR="00E055D0" w:rsidP="08B635C0" w:rsidRDefault="00E055D0" w14:paraId="15C8D40D" w14:textId="77777777">
      <w:pPr>
        <w:widowControl w:val="0"/>
        <w:spacing w:line="360" w:lineRule="auto"/>
        <w:ind w:firstLine="720"/>
        <w:jc w:val="both"/>
        <w:rPr>
          <w:color w:val="000000" w:themeColor="text1"/>
          <w:sz w:val="24"/>
          <w:szCs w:val="24"/>
        </w:rPr>
      </w:pPr>
    </w:p>
    <w:p w:rsidRPr="00F2760A" w:rsidR="1045BB52" w:rsidP="00B21946" w:rsidRDefault="00B21946" w14:paraId="39D9A189" w14:textId="46207C3D">
      <w:pPr>
        <w:widowControl w:val="0"/>
        <w:spacing w:line="360" w:lineRule="auto"/>
        <w:ind w:firstLine="720"/>
        <w:rPr>
          <w:color w:val="000000" w:themeColor="text1"/>
        </w:rPr>
      </w:pPr>
      <w:r w:rsidRPr="00F2760A">
        <w:rPr>
          <w:b/>
          <w:bCs/>
          <w:color w:val="000000" w:themeColor="text1"/>
        </w:rPr>
        <w:t>Figura</w:t>
      </w:r>
      <w:r w:rsidRPr="00F2760A" w:rsidR="08B635C0">
        <w:rPr>
          <w:color w:val="000000" w:themeColor="text1"/>
        </w:rPr>
        <w:t xml:space="preserve"> 3: A nudez dos corpos no Inferno – Recorte Canto Superior Direito.</w:t>
      </w:r>
    </w:p>
    <w:p w:rsidRPr="00F2760A" w:rsidR="5C806AB2" w:rsidP="08B635C0" w:rsidRDefault="5C806AB2" w14:paraId="25FCF58B" w14:textId="7B20101C">
      <w:pPr>
        <w:widowControl w:val="0"/>
        <w:spacing w:line="360" w:lineRule="auto"/>
        <w:ind w:firstLine="720"/>
        <w:jc w:val="center"/>
        <w:rPr>
          <w:color w:val="000000" w:themeColor="text1"/>
          <w:sz w:val="22"/>
          <w:szCs w:val="22"/>
        </w:rPr>
      </w:pPr>
      <w:r>
        <w:drawing>
          <wp:inline wp14:editId="591968C6" wp14:anchorId="2CDA041A">
            <wp:extent cx="3101538" cy="1040925"/>
            <wp:effectExtent l="0" t="0" r="0" b="0"/>
            <wp:docPr id="306478990" name="Imagem 306478990" title=""/>
            <wp:cNvGraphicFramePr>
              <a:graphicFrameLocks noChangeAspect="1"/>
            </wp:cNvGraphicFramePr>
            <a:graphic>
              <a:graphicData uri="http://schemas.openxmlformats.org/drawingml/2006/picture">
                <pic:pic>
                  <pic:nvPicPr>
                    <pic:cNvPr id="0" name="Imagem 306478990"/>
                    <pic:cNvPicPr/>
                  </pic:nvPicPr>
                  <pic:blipFill>
                    <a:blip r:embed="R165b59b5f19242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01538" cy="1040925"/>
                    </a:xfrm>
                    <a:prstGeom prst="rect">
                      <a:avLst/>
                    </a:prstGeom>
                  </pic:spPr>
                </pic:pic>
              </a:graphicData>
            </a:graphic>
          </wp:inline>
        </w:drawing>
      </w:r>
    </w:p>
    <w:p w:rsidRPr="00F2760A" w:rsidR="5C806AB2" w:rsidP="007C3F86" w:rsidRDefault="00B21946" w14:paraId="32C70321" w14:textId="22B60257">
      <w:pPr>
        <w:widowControl w:val="0"/>
        <w:spacing w:line="360" w:lineRule="auto"/>
        <w:ind w:firstLine="720"/>
        <w:rPr>
          <w:color w:val="000000" w:themeColor="text1"/>
        </w:rPr>
      </w:pPr>
      <w:r w:rsidRPr="00F2760A">
        <w:rPr>
          <w:b/>
          <w:bCs/>
          <w:color w:val="000000" w:themeColor="text1"/>
        </w:rPr>
        <w:t>Fonte</w:t>
      </w:r>
      <w:r w:rsidRPr="00F2760A" w:rsidR="08B635C0">
        <w:rPr>
          <w:b/>
          <w:bCs/>
          <w:color w:val="000000" w:themeColor="text1"/>
        </w:rPr>
        <w:t xml:space="preserve">: </w:t>
      </w:r>
      <w:proofErr w:type="spellStart"/>
      <w:r w:rsidRPr="00F2760A" w:rsidR="08B635C0">
        <w:rPr>
          <w:color w:val="000000" w:themeColor="text1"/>
        </w:rPr>
        <w:t>Giotto</w:t>
      </w:r>
      <w:proofErr w:type="spellEnd"/>
      <w:r w:rsidRPr="00F2760A" w:rsidR="08B635C0">
        <w:rPr>
          <w:color w:val="000000" w:themeColor="text1"/>
        </w:rPr>
        <w:t xml:space="preserve"> </w:t>
      </w:r>
      <w:proofErr w:type="spellStart"/>
      <w:r w:rsidRPr="00F2760A" w:rsidR="08B635C0">
        <w:rPr>
          <w:color w:val="000000" w:themeColor="text1"/>
        </w:rPr>
        <w:t>di</w:t>
      </w:r>
      <w:proofErr w:type="spellEnd"/>
      <w:r w:rsidRPr="00F2760A" w:rsidR="08B635C0">
        <w:rPr>
          <w:color w:val="000000" w:themeColor="text1"/>
        </w:rPr>
        <w:t xml:space="preserve"> </w:t>
      </w:r>
      <w:proofErr w:type="spellStart"/>
      <w:r w:rsidRPr="00F2760A" w:rsidR="08B635C0">
        <w:rPr>
          <w:color w:val="000000" w:themeColor="text1"/>
        </w:rPr>
        <w:t>Bondone</w:t>
      </w:r>
      <w:proofErr w:type="spellEnd"/>
      <w:r w:rsidRPr="00F2760A" w:rsidR="08B635C0">
        <w:rPr>
          <w:color w:val="000000" w:themeColor="text1"/>
        </w:rPr>
        <w:t xml:space="preserve"> (2023).</w:t>
      </w:r>
    </w:p>
    <w:p w:rsidRPr="00F2760A" w:rsidR="007C3F86" w:rsidP="08B635C0" w:rsidRDefault="007C3F86" w14:paraId="5BFCC856" w14:textId="77777777">
      <w:pPr>
        <w:widowControl w:val="0"/>
        <w:spacing w:line="360" w:lineRule="auto"/>
        <w:ind w:firstLine="708"/>
        <w:jc w:val="both"/>
        <w:rPr>
          <w:color w:val="000000" w:themeColor="text1"/>
          <w:sz w:val="24"/>
          <w:szCs w:val="24"/>
        </w:rPr>
      </w:pPr>
    </w:p>
    <w:p w:rsidRPr="00F2760A" w:rsidR="5C806AB2" w:rsidP="08B635C0" w:rsidRDefault="08B635C0" w14:paraId="4F0ADA6D" w14:textId="0718C2FB">
      <w:pPr>
        <w:widowControl w:val="0"/>
        <w:spacing w:line="360" w:lineRule="auto"/>
        <w:ind w:firstLine="708"/>
        <w:jc w:val="both"/>
        <w:rPr>
          <w:color w:val="000000" w:themeColor="text1"/>
          <w:sz w:val="24"/>
          <w:szCs w:val="24"/>
        </w:rPr>
      </w:pPr>
      <w:r w:rsidRPr="00F2760A">
        <w:rPr>
          <w:color w:val="000000" w:themeColor="text1"/>
          <w:sz w:val="24"/>
          <w:szCs w:val="24"/>
        </w:rPr>
        <w:t xml:space="preserve">A grande maioria dos condenados estão sem vestimenta e os eleitos, pelo contrário, estão vestidos. Rizo menciona que: “Na Idade Média o corpo e a sexualidade eram tidos como expressão do pecado e, assim, os conceitos religiosos enfatizavam a elevação do poder espiritual e mental, abstraindo-se das ações expressivas do corpo.” (2016, p.49). Dessa maneira a nudez na Idade Média era sinônimo de vergonha e pecado, sendo comum as ilustrações das figuras humanas estarem sem roupas no inferno. (GALARD, 2009). E cada pecante recebe o castigo eterno condizente com seus atos. como refere-se </w:t>
      </w:r>
      <w:proofErr w:type="spellStart"/>
      <w:r w:rsidRPr="00F2760A">
        <w:rPr>
          <w:color w:val="000000" w:themeColor="text1"/>
          <w:sz w:val="24"/>
          <w:szCs w:val="24"/>
        </w:rPr>
        <w:t>Quírico</w:t>
      </w:r>
      <w:proofErr w:type="spellEnd"/>
      <w:r w:rsidRPr="00F2760A">
        <w:rPr>
          <w:color w:val="000000" w:themeColor="text1"/>
          <w:sz w:val="24"/>
          <w:szCs w:val="24"/>
        </w:rPr>
        <w:t>: “A punição, assim, está de alguma forma relacionada ao tipo de pecado cometido em vida”. (2009, p.139). A seguir, analisaremos alguns castigos vinculados a prática da gula e luxúria - nosso interesse neste estudo – iniciaremos com as penitências aos gulosos, como mostra a figura 4.</w:t>
      </w:r>
    </w:p>
    <w:p w:rsidRPr="00F2760A" w:rsidR="00BE381E" w:rsidP="08B635C0" w:rsidRDefault="00BE381E" w14:paraId="2EFD14A2" w14:textId="77777777">
      <w:pPr>
        <w:widowControl w:val="0"/>
        <w:spacing w:line="360" w:lineRule="auto"/>
        <w:ind w:firstLine="720"/>
        <w:jc w:val="center"/>
        <w:rPr>
          <w:color w:val="000000" w:themeColor="text1"/>
          <w:sz w:val="24"/>
          <w:szCs w:val="24"/>
        </w:rPr>
      </w:pPr>
    </w:p>
    <w:p w:rsidRPr="00F2760A" w:rsidR="5C806AB2" w:rsidP="00FD7821" w:rsidRDefault="00FD7821" w14:paraId="70DBAC9A" w14:textId="5E34B4F8">
      <w:pPr>
        <w:widowControl w:val="0"/>
        <w:spacing w:line="360" w:lineRule="auto"/>
        <w:ind w:firstLine="709"/>
        <w:rPr>
          <w:color w:val="000000" w:themeColor="text1"/>
        </w:rPr>
      </w:pPr>
      <w:r w:rsidRPr="00F2760A">
        <w:rPr>
          <w:b/>
          <w:bCs/>
          <w:color w:val="000000" w:themeColor="text1"/>
        </w:rPr>
        <w:t>Figura</w:t>
      </w:r>
      <w:r w:rsidRPr="00F2760A" w:rsidR="08B635C0">
        <w:rPr>
          <w:color w:val="000000" w:themeColor="text1"/>
        </w:rPr>
        <w:t xml:space="preserve"> 4: Os castigos a Gula – Recorte Canto Esquerdo da Parte Central.</w:t>
      </w:r>
    </w:p>
    <w:p w:rsidRPr="00F2760A" w:rsidR="5C806AB2" w:rsidP="08B635C0" w:rsidRDefault="5C806AB2" w14:paraId="41918F01" w14:textId="05EDC27D">
      <w:pPr>
        <w:widowControl w:val="0"/>
        <w:spacing w:line="360" w:lineRule="auto"/>
        <w:jc w:val="center"/>
        <w:rPr>
          <w:color w:val="000000" w:themeColor="text1"/>
          <w:sz w:val="22"/>
          <w:szCs w:val="22"/>
        </w:rPr>
      </w:pPr>
      <w:r>
        <w:drawing>
          <wp:inline wp14:editId="0287CC86" wp14:anchorId="4B4A6493">
            <wp:extent cx="2933869" cy="1145700"/>
            <wp:effectExtent l="0" t="0" r="0" b="0"/>
            <wp:docPr id="1241977399" name="Imagem 1241977399" title=""/>
            <wp:cNvGraphicFramePr>
              <a:graphicFrameLocks noChangeAspect="1"/>
            </wp:cNvGraphicFramePr>
            <a:graphic>
              <a:graphicData uri="http://schemas.openxmlformats.org/drawingml/2006/picture">
                <pic:pic>
                  <pic:nvPicPr>
                    <pic:cNvPr id="0" name="Imagem 1241977399"/>
                    <pic:cNvPicPr/>
                  </pic:nvPicPr>
                  <pic:blipFill>
                    <a:blip r:embed="R0aecd7091a7d46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33869" cy="1145700"/>
                    </a:xfrm>
                    <a:prstGeom prst="rect">
                      <a:avLst/>
                    </a:prstGeom>
                  </pic:spPr>
                </pic:pic>
              </a:graphicData>
            </a:graphic>
          </wp:inline>
        </w:drawing>
      </w:r>
      <w:r w:rsidRPr="63F749BF" w:rsidR="63F749BF">
        <w:rPr>
          <w:color w:val="000000" w:themeColor="text1" w:themeTint="FF" w:themeShade="FF"/>
          <w:sz w:val="22"/>
          <w:szCs w:val="22"/>
        </w:rPr>
        <w:t xml:space="preserve"> </w:t>
      </w:r>
    </w:p>
    <w:p w:rsidRPr="00F2760A" w:rsidR="1045BB52" w:rsidP="00F4071B" w:rsidRDefault="00F4071B" w14:paraId="01B0ADB4" w14:textId="07D8E191">
      <w:pPr>
        <w:widowControl w:val="0"/>
        <w:spacing w:line="259" w:lineRule="auto"/>
        <w:ind w:firstLine="720"/>
        <w:rPr>
          <w:color w:val="000000" w:themeColor="text1"/>
          <w:sz w:val="22"/>
          <w:szCs w:val="22"/>
        </w:rPr>
      </w:pPr>
      <w:r w:rsidRPr="00F2760A">
        <w:rPr>
          <w:color w:val="000000" w:themeColor="text1"/>
          <w:sz w:val="22"/>
          <w:szCs w:val="22"/>
        </w:rPr>
        <w:t>Fonte</w:t>
      </w:r>
      <w:r w:rsidRPr="00F2760A" w:rsidR="08B635C0">
        <w:rPr>
          <w:b/>
          <w:bCs/>
          <w:color w:val="000000" w:themeColor="text1"/>
          <w:sz w:val="22"/>
          <w:szCs w:val="22"/>
        </w:rPr>
        <w:t xml:space="preserve">: </w:t>
      </w:r>
      <w:proofErr w:type="spellStart"/>
      <w:r w:rsidRPr="00F2760A" w:rsidR="08B635C0">
        <w:rPr>
          <w:color w:val="000000" w:themeColor="text1"/>
          <w:sz w:val="22"/>
          <w:szCs w:val="22"/>
        </w:rPr>
        <w:t>Giotto</w:t>
      </w:r>
      <w:proofErr w:type="spellEnd"/>
      <w:r w:rsidRPr="00F2760A" w:rsidR="08B635C0">
        <w:rPr>
          <w:color w:val="000000" w:themeColor="text1"/>
          <w:sz w:val="22"/>
          <w:szCs w:val="22"/>
        </w:rPr>
        <w:t xml:space="preserve"> </w:t>
      </w:r>
      <w:proofErr w:type="spellStart"/>
      <w:r w:rsidRPr="00F2760A" w:rsidR="08B635C0">
        <w:rPr>
          <w:color w:val="000000" w:themeColor="text1"/>
          <w:sz w:val="22"/>
          <w:szCs w:val="22"/>
        </w:rPr>
        <w:t>di</w:t>
      </w:r>
      <w:proofErr w:type="spellEnd"/>
      <w:r w:rsidRPr="00F2760A" w:rsidR="08B635C0">
        <w:rPr>
          <w:color w:val="000000" w:themeColor="text1"/>
          <w:sz w:val="22"/>
          <w:szCs w:val="22"/>
        </w:rPr>
        <w:t xml:space="preserve"> </w:t>
      </w:r>
      <w:proofErr w:type="spellStart"/>
      <w:r w:rsidRPr="00F2760A" w:rsidR="08B635C0">
        <w:rPr>
          <w:color w:val="000000" w:themeColor="text1"/>
          <w:sz w:val="22"/>
          <w:szCs w:val="22"/>
        </w:rPr>
        <w:t>Bondone</w:t>
      </w:r>
      <w:proofErr w:type="spellEnd"/>
      <w:r w:rsidRPr="00F2760A" w:rsidR="08B635C0">
        <w:rPr>
          <w:color w:val="000000" w:themeColor="text1"/>
          <w:sz w:val="22"/>
          <w:szCs w:val="22"/>
        </w:rPr>
        <w:t xml:space="preserve"> (2023).</w:t>
      </w:r>
    </w:p>
    <w:p w:rsidRPr="00F2760A" w:rsidR="00BE381E" w:rsidP="08B635C0" w:rsidRDefault="00BE381E" w14:paraId="220515AD" w14:textId="77777777">
      <w:pPr>
        <w:widowControl w:val="0"/>
        <w:spacing w:line="360" w:lineRule="auto"/>
        <w:ind w:firstLine="720"/>
        <w:jc w:val="both"/>
        <w:rPr>
          <w:color w:val="000000" w:themeColor="text1"/>
          <w:sz w:val="24"/>
          <w:szCs w:val="24"/>
        </w:rPr>
      </w:pPr>
    </w:p>
    <w:p w:rsidRPr="00F2760A" w:rsidR="5C806AB2" w:rsidP="08B635C0" w:rsidRDefault="08B635C0" w14:paraId="330A1C8C" w14:textId="3E0D5F12">
      <w:pPr>
        <w:widowControl w:val="0"/>
        <w:spacing w:line="360" w:lineRule="auto"/>
        <w:ind w:firstLine="720"/>
        <w:jc w:val="both"/>
        <w:rPr>
          <w:color w:val="000000" w:themeColor="text1"/>
          <w:sz w:val="24"/>
          <w:szCs w:val="24"/>
        </w:rPr>
      </w:pPr>
      <w:r w:rsidRPr="00F2760A">
        <w:rPr>
          <w:color w:val="000000" w:themeColor="text1"/>
          <w:sz w:val="24"/>
          <w:szCs w:val="24"/>
        </w:rPr>
        <w:t xml:space="preserve">A figura 4 mostra seres infernais com instrumentos torturantes, castigando os pecadores. A respeito do assunto </w:t>
      </w:r>
      <w:proofErr w:type="spellStart"/>
      <w:r w:rsidRPr="00F2760A">
        <w:rPr>
          <w:color w:val="000000" w:themeColor="text1"/>
          <w:sz w:val="24"/>
          <w:szCs w:val="24"/>
        </w:rPr>
        <w:t>Quírico</w:t>
      </w:r>
      <w:proofErr w:type="spellEnd"/>
      <w:r w:rsidRPr="00F2760A">
        <w:rPr>
          <w:color w:val="000000" w:themeColor="text1"/>
          <w:sz w:val="24"/>
          <w:szCs w:val="24"/>
        </w:rPr>
        <w:t xml:space="preserve"> cita: “No afresco de </w:t>
      </w:r>
      <w:proofErr w:type="spellStart"/>
      <w:r w:rsidRPr="00F2760A">
        <w:rPr>
          <w:color w:val="000000" w:themeColor="text1"/>
          <w:sz w:val="24"/>
          <w:szCs w:val="24"/>
        </w:rPr>
        <w:t>Giotto</w:t>
      </w:r>
      <w:proofErr w:type="spellEnd"/>
      <w:r w:rsidRPr="00F2760A">
        <w:rPr>
          <w:color w:val="000000" w:themeColor="text1"/>
          <w:sz w:val="24"/>
          <w:szCs w:val="24"/>
        </w:rPr>
        <w:t xml:space="preserve">, em Pádua, são mostrados instrumentos de tortura judicial coevos [...]”. (2009, p.140). O autor descreve a coerência na utilização dos instrumentos para torturar o pecador com o seu pecado. </w:t>
      </w:r>
    </w:p>
    <w:p w:rsidRPr="00F2760A" w:rsidR="5C806AB2" w:rsidP="08B635C0" w:rsidRDefault="08B635C0" w14:paraId="5D67F8AE" w14:textId="213C5F73">
      <w:pPr>
        <w:widowControl w:val="0"/>
        <w:spacing w:line="360" w:lineRule="auto"/>
        <w:ind w:firstLine="720"/>
        <w:jc w:val="both"/>
        <w:rPr>
          <w:color w:val="000000" w:themeColor="text1"/>
          <w:sz w:val="24"/>
          <w:szCs w:val="24"/>
        </w:rPr>
      </w:pPr>
      <w:r w:rsidRPr="00F2760A">
        <w:rPr>
          <w:color w:val="000000" w:themeColor="text1"/>
          <w:sz w:val="24"/>
          <w:szCs w:val="24"/>
        </w:rPr>
        <w:t>As punições aos glutões foram apontadas pela letra A e B para uma melhor organização e explicação de cada uma delas. O castigo com a letra A, mostra um demônio agachado girando uma manivela presa a um espeto enfiado pela boca e saindo pelo ânus da alma castigada, que está com as mãos e os pés amarrados e assada para ser devorada. Botelho descreve: “O guloso torna-se a própria comida (2017, p.44). Existindo a inversão dos papéis que ao invés de comer se torna o alimento. Segundo Botelho (2017) os pecadores que cometeram o pecado da gula seriam o banquete pela eternidade.</w:t>
      </w:r>
    </w:p>
    <w:p w:rsidRPr="00F2760A" w:rsidR="5C806AB2" w:rsidP="08B635C0" w:rsidRDefault="08B635C0" w14:paraId="71EE72F7" w14:textId="3746B2AB">
      <w:pPr>
        <w:widowControl w:val="0"/>
        <w:spacing w:line="360" w:lineRule="auto"/>
        <w:ind w:firstLine="720"/>
        <w:jc w:val="both"/>
        <w:rPr>
          <w:color w:val="000000" w:themeColor="text1"/>
          <w:sz w:val="24"/>
          <w:szCs w:val="24"/>
        </w:rPr>
      </w:pPr>
      <w:r w:rsidRPr="00F2760A">
        <w:rPr>
          <w:color w:val="000000" w:themeColor="text1"/>
          <w:sz w:val="24"/>
          <w:szCs w:val="24"/>
        </w:rPr>
        <w:t xml:space="preserve"> Além disso, o castigo da letra B, observa-se um demônio sentado em cima de uma alma, em uma das suas mãos segurando uma colher e a outra sufocando a gulosa. Sobre o fato </w:t>
      </w:r>
      <w:proofErr w:type="spellStart"/>
      <w:r w:rsidRPr="00F2760A">
        <w:rPr>
          <w:color w:val="000000" w:themeColor="text1"/>
          <w:sz w:val="24"/>
          <w:szCs w:val="24"/>
        </w:rPr>
        <w:t>Quírico</w:t>
      </w:r>
      <w:proofErr w:type="spellEnd"/>
      <w:r w:rsidRPr="00F2760A">
        <w:rPr>
          <w:color w:val="000000" w:themeColor="text1"/>
          <w:sz w:val="24"/>
          <w:szCs w:val="24"/>
        </w:rPr>
        <w:t xml:space="preserve"> salienta: “[...] condenados que, com as mãos atadas atrás do corpo, têm um cano enfiado à boca por um demônio, a partir do qual, possivelmente, a comida lhe será contínua e eternamente fornecida – a punição pelo pecado da gula [...]”. (2009, p.191).  </w:t>
      </w:r>
    </w:p>
    <w:p w:rsidRPr="00F2760A" w:rsidR="00BE381E" w:rsidP="08B635C0" w:rsidRDefault="00BE381E" w14:paraId="55A1FBD9" w14:textId="77777777">
      <w:pPr>
        <w:widowControl w:val="0"/>
        <w:spacing w:line="360" w:lineRule="auto"/>
        <w:jc w:val="center"/>
        <w:rPr>
          <w:color w:val="000000" w:themeColor="text1"/>
          <w:sz w:val="24"/>
          <w:szCs w:val="24"/>
        </w:rPr>
      </w:pPr>
    </w:p>
    <w:p w:rsidRPr="00F2760A" w:rsidR="1045BB52" w:rsidP="001A0AC2" w:rsidRDefault="08B635C0" w14:paraId="79A9FFDA" w14:textId="381D430C">
      <w:pPr>
        <w:widowControl w:val="0"/>
        <w:spacing w:line="360" w:lineRule="auto"/>
        <w:ind w:firstLine="709"/>
        <w:rPr>
          <w:color w:val="000000" w:themeColor="text1"/>
        </w:rPr>
      </w:pPr>
      <w:r w:rsidRPr="00F2760A">
        <w:rPr>
          <w:b/>
          <w:bCs/>
          <w:color w:val="000000" w:themeColor="text1"/>
        </w:rPr>
        <w:t>Figura 5</w:t>
      </w:r>
      <w:r w:rsidRPr="00F2760A">
        <w:rPr>
          <w:color w:val="000000" w:themeColor="text1"/>
        </w:rPr>
        <w:t>: Os castigos a Luxúria - Recorte Canto Esquerdo da Parte Central</w:t>
      </w:r>
    </w:p>
    <w:p w:rsidRPr="00F2760A" w:rsidR="5C806AB2" w:rsidP="08B635C0" w:rsidRDefault="5C806AB2" w14:paraId="25FAC714" w14:textId="430FD97B">
      <w:pPr>
        <w:widowControl w:val="0"/>
        <w:spacing w:line="360" w:lineRule="auto"/>
        <w:jc w:val="center"/>
        <w:rPr>
          <w:color w:val="000000" w:themeColor="text1"/>
          <w:sz w:val="22"/>
          <w:szCs w:val="22"/>
        </w:rPr>
      </w:pPr>
      <w:r>
        <w:drawing>
          <wp:inline wp14:editId="10AC84BB" wp14:anchorId="0B7AE30D">
            <wp:extent cx="3009496" cy="1136175"/>
            <wp:effectExtent l="0" t="0" r="635" b="0"/>
            <wp:docPr id="321163249" name="Imagem 321163249" title=""/>
            <wp:cNvGraphicFramePr>
              <a:graphicFrameLocks noChangeAspect="1"/>
            </wp:cNvGraphicFramePr>
            <a:graphic>
              <a:graphicData uri="http://schemas.openxmlformats.org/drawingml/2006/picture">
                <pic:pic>
                  <pic:nvPicPr>
                    <pic:cNvPr id="0" name="Imagem 321163249"/>
                    <pic:cNvPicPr/>
                  </pic:nvPicPr>
                  <pic:blipFill>
                    <a:blip r:embed="Rdb1531052e7244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09496" cy="1136175"/>
                    </a:xfrm>
                    <a:prstGeom prst="rect">
                      <a:avLst/>
                    </a:prstGeom>
                  </pic:spPr>
                </pic:pic>
              </a:graphicData>
            </a:graphic>
          </wp:inline>
        </w:drawing>
      </w:r>
    </w:p>
    <w:p w:rsidRPr="00F2760A" w:rsidR="1045BB52" w:rsidP="001A0AC2" w:rsidRDefault="001A0AC2" w14:paraId="13172836" w14:textId="1976DE83">
      <w:pPr>
        <w:widowControl w:val="0"/>
        <w:spacing w:line="360" w:lineRule="auto"/>
        <w:ind w:firstLine="720"/>
        <w:rPr>
          <w:color w:val="000000" w:themeColor="text1"/>
          <w:sz w:val="24"/>
          <w:szCs w:val="24"/>
        </w:rPr>
      </w:pPr>
      <w:r w:rsidRPr="00F2760A">
        <w:rPr>
          <w:color w:val="000000" w:themeColor="text1"/>
        </w:rPr>
        <w:t>Fonte</w:t>
      </w:r>
      <w:r w:rsidRPr="00F2760A" w:rsidR="08B635C0">
        <w:rPr>
          <w:b/>
          <w:bCs/>
          <w:color w:val="000000" w:themeColor="text1"/>
        </w:rPr>
        <w:t xml:space="preserve">: </w:t>
      </w:r>
      <w:proofErr w:type="spellStart"/>
      <w:r w:rsidRPr="00F2760A" w:rsidR="08B635C0">
        <w:rPr>
          <w:color w:val="000000" w:themeColor="text1"/>
        </w:rPr>
        <w:t>Giotto</w:t>
      </w:r>
      <w:proofErr w:type="spellEnd"/>
      <w:r w:rsidRPr="00F2760A" w:rsidR="08B635C0">
        <w:rPr>
          <w:color w:val="000000" w:themeColor="text1"/>
        </w:rPr>
        <w:t xml:space="preserve"> </w:t>
      </w:r>
      <w:proofErr w:type="spellStart"/>
      <w:r w:rsidRPr="00F2760A" w:rsidR="08B635C0">
        <w:rPr>
          <w:color w:val="000000" w:themeColor="text1"/>
        </w:rPr>
        <w:t>di</w:t>
      </w:r>
      <w:proofErr w:type="spellEnd"/>
      <w:r w:rsidRPr="00F2760A" w:rsidR="08B635C0">
        <w:rPr>
          <w:color w:val="000000" w:themeColor="text1"/>
        </w:rPr>
        <w:t xml:space="preserve"> </w:t>
      </w:r>
      <w:proofErr w:type="spellStart"/>
      <w:r w:rsidRPr="00F2760A" w:rsidR="08B635C0">
        <w:rPr>
          <w:color w:val="000000" w:themeColor="text1"/>
        </w:rPr>
        <w:t>Bondone</w:t>
      </w:r>
      <w:proofErr w:type="spellEnd"/>
      <w:r w:rsidRPr="00F2760A" w:rsidR="08B635C0">
        <w:rPr>
          <w:color w:val="000000" w:themeColor="text1"/>
        </w:rPr>
        <w:t xml:space="preserve"> (2023</w:t>
      </w:r>
      <w:r w:rsidRPr="00F2760A" w:rsidR="08B635C0">
        <w:rPr>
          <w:color w:val="000000" w:themeColor="text1"/>
          <w:sz w:val="24"/>
          <w:szCs w:val="24"/>
        </w:rPr>
        <w:t>).</w:t>
      </w:r>
    </w:p>
    <w:p w:rsidRPr="00F2760A" w:rsidR="00BE381E" w:rsidP="08B635C0" w:rsidRDefault="00BE381E" w14:paraId="510C8EE2" w14:textId="77777777">
      <w:pPr>
        <w:widowControl w:val="0"/>
        <w:spacing w:line="360" w:lineRule="auto"/>
        <w:ind w:firstLine="720"/>
        <w:jc w:val="both"/>
        <w:rPr>
          <w:color w:val="000000" w:themeColor="text1"/>
          <w:sz w:val="24"/>
          <w:szCs w:val="24"/>
        </w:rPr>
      </w:pPr>
    </w:p>
    <w:p w:rsidRPr="00F2760A" w:rsidR="5C806AB2" w:rsidP="08B635C0" w:rsidRDefault="08B635C0" w14:paraId="60E5F29E" w14:textId="4247A187">
      <w:pPr>
        <w:widowControl w:val="0"/>
        <w:spacing w:line="360" w:lineRule="auto"/>
        <w:ind w:firstLine="720"/>
        <w:jc w:val="both"/>
        <w:rPr>
          <w:color w:val="000000" w:themeColor="text1"/>
          <w:sz w:val="24"/>
          <w:szCs w:val="24"/>
        </w:rPr>
      </w:pPr>
      <w:r w:rsidRPr="570277C2" w:rsidR="570277C2">
        <w:rPr>
          <w:color w:val="000000" w:themeColor="text1" w:themeTint="FF" w:themeShade="FF"/>
          <w:sz w:val="24"/>
          <w:szCs w:val="24"/>
        </w:rPr>
        <w:t xml:space="preserve">No recorte da figura 5 está exposto duas ações punitivas, sendo identificadas como A e B. Na letra A o demônio segura um alicate pinçando o órgão genital masculino do punido </w:t>
      </w:r>
      <w:r w:rsidRPr="570277C2" w:rsidR="570277C2">
        <w:rPr>
          <w:color w:val="000000" w:themeColor="text1" w:themeTint="FF" w:themeShade="FF"/>
          <w:sz w:val="24"/>
          <w:szCs w:val="24"/>
        </w:rPr>
        <w:t>(QUÍRICO, 2009). Uma ação agressiva e dolorosa efetuada sem nenhuma piedade, consequência da prática da luxúria na vida terrena. A letra B exibe dois danados pendurados de cabeça para baixo em galho por seus órgãos sexuais, tendo as mãos atadas nas costas (QUÍRICO, 2009).</w:t>
      </w:r>
    </w:p>
    <w:p w:rsidR="570277C2" w:rsidP="570277C2" w:rsidRDefault="570277C2" w14:paraId="5608EEF6" w14:textId="3353F3A8">
      <w:pPr>
        <w:pStyle w:val="Normal"/>
        <w:widowControl w:val="0"/>
        <w:spacing w:line="360" w:lineRule="auto"/>
        <w:ind w:firstLine="720"/>
        <w:jc w:val="both"/>
        <w:rPr>
          <w:color w:val="000000" w:themeColor="text1" w:themeTint="FF" w:themeShade="FF"/>
          <w:sz w:val="24"/>
          <w:szCs w:val="24"/>
        </w:rPr>
      </w:pPr>
    </w:p>
    <w:p w:rsidR="63F749BF" w:rsidP="63F749BF" w:rsidRDefault="63F749BF" w14:paraId="51A68986" w14:textId="58E2AC60">
      <w:pPr>
        <w:pStyle w:val="Normal"/>
        <w:widowControl w:val="0"/>
        <w:spacing w:line="360" w:lineRule="auto"/>
        <w:ind w:firstLine="720"/>
        <w:jc w:val="both"/>
        <w:rPr>
          <w:color w:val="000000" w:themeColor="text1" w:themeTint="FF" w:themeShade="FF"/>
          <w:sz w:val="24"/>
          <w:szCs w:val="24"/>
        </w:rPr>
      </w:pPr>
    </w:p>
    <w:p w:rsidR="63F749BF" w:rsidP="63F749BF" w:rsidRDefault="63F749BF" w14:paraId="21A84811" w14:textId="43B60E25">
      <w:pPr>
        <w:pStyle w:val="Normal"/>
        <w:widowControl w:val="0"/>
        <w:spacing w:line="360" w:lineRule="auto"/>
        <w:ind w:firstLine="720"/>
        <w:jc w:val="both"/>
        <w:rPr>
          <w:color w:val="000000" w:themeColor="text1" w:themeTint="FF" w:themeShade="FF"/>
          <w:sz w:val="24"/>
          <w:szCs w:val="24"/>
        </w:rPr>
      </w:pPr>
    </w:p>
    <w:p w:rsidRPr="00F2760A" w:rsidR="1045BB52" w:rsidP="0013716A" w:rsidRDefault="08B635C0" w14:paraId="138A0669" w14:textId="06749BC4">
      <w:pPr>
        <w:widowControl w:val="0"/>
        <w:spacing w:line="360" w:lineRule="auto"/>
        <w:ind w:firstLine="709"/>
        <w:rPr>
          <w:color w:val="000000" w:themeColor="text1"/>
        </w:rPr>
      </w:pPr>
      <w:r w:rsidRPr="00F2760A">
        <w:rPr>
          <w:b/>
          <w:bCs/>
          <w:color w:val="000000" w:themeColor="text1"/>
        </w:rPr>
        <w:t xml:space="preserve">Figura </w:t>
      </w:r>
      <w:r w:rsidRPr="00F2760A">
        <w:rPr>
          <w:color w:val="000000" w:themeColor="text1"/>
        </w:rPr>
        <w:t>6: Punição a Luxúria - Recorte Canto Superior Esquerdo</w:t>
      </w:r>
    </w:p>
    <w:p w:rsidRPr="00F2760A" w:rsidR="5C806AB2" w:rsidP="08B635C0" w:rsidRDefault="08B635C0" w14:paraId="6AE504A7" w14:textId="3FFC0193">
      <w:pPr>
        <w:widowControl w:val="0"/>
        <w:spacing w:line="360" w:lineRule="auto"/>
        <w:jc w:val="center"/>
        <w:rPr>
          <w:color w:val="000000" w:themeColor="text1"/>
          <w:sz w:val="22"/>
          <w:szCs w:val="22"/>
        </w:rPr>
      </w:pPr>
      <w:r w:rsidRPr="00F2760A">
        <w:rPr>
          <w:color w:val="000000" w:themeColor="text1"/>
          <w:sz w:val="22"/>
          <w:szCs w:val="22"/>
        </w:rPr>
        <w:t xml:space="preserve"> </w:t>
      </w:r>
      <w:r w:rsidRPr="00F2760A" w:rsidR="1045BB52">
        <w:rPr>
          <w:noProof/>
          <w:color w:val="000000" w:themeColor="text1"/>
        </w:rPr>
        <w:drawing>
          <wp:inline distT="0" distB="0" distL="0" distR="0" wp14:anchorId="77B51443" wp14:editId="7C2E29E4">
            <wp:extent cx="2103022" cy="1260000"/>
            <wp:effectExtent l="0" t="0" r="5715" b="0"/>
            <wp:docPr id="1622029635" name="Imagem 162202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22029635"/>
                    <pic:cNvPicPr/>
                  </pic:nvPicPr>
                  <pic:blipFill>
                    <a:blip r:embed="rId13">
                      <a:extLst>
                        <a:ext uri="{28A0092B-C50C-407E-A947-70E740481C1C}">
                          <a14:useLocalDpi xmlns:a14="http://schemas.microsoft.com/office/drawing/2010/main" val="0"/>
                        </a:ext>
                      </a:extLst>
                    </a:blip>
                    <a:stretch>
                      <a:fillRect/>
                    </a:stretch>
                  </pic:blipFill>
                  <pic:spPr>
                    <a:xfrm>
                      <a:off x="0" y="0"/>
                      <a:ext cx="2103022" cy="1260000"/>
                    </a:xfrm>
                    <a:prstGeom prst="rect">
                      <a:avLst/>
                    </a:prstGeom>
                  </pic:spPr>
                </pic:pic>
              </a:graphicData>
            </a:graphic>
          </wp:inline>
        </w:drawing>
      </w:r>
      <w:r w:rsidRPr="00F2760A">
        <w:rPr>
          <w:color w:val="000000" w:themeColor="text1"/>
          <w:sz w:val="22"/>
          <w:szCs w:val="22"/>
        </w:rPr>
        <w:t xml:space="preserve">  </w:t>
      </w:r>
    </w:p>
    <w:p w:rsidRPr="00F2760A" w:rsidR="1045BB52" w:rsidP="008B78CF" w:rsidRDefault="0013716A" w14:paraId="68112F2B" w14:textId="57B8F5E8">
      <w:pPr>
        <w:widowControl w:val="0"/>
        <w:spacing w:line="360" w:lineRule="auto"/>
        <w:ind w:firstLine="720"/>
        <w:rPr>
          <w:color w:val="000000" w:themeColor="text1"/>
        </w:rPr>
      </w:pPr>
      <w:r w:rsidRPr="00F2760A">
        <w:rPr>
          <w:color w:val="000000" w:themeColor="text1"/>
        </w:rPr>
        <w:t>Fonte</w:t>
      </w:r>
      <w:r w:rsidRPr="00F2760A" w:rsidR="08B635C0">
        <w:rPr>
          <w:b/>
          <w:bCs/>
          <w:color w:val="000000" w:themeColor="text1"/>
        </w:rPr>
        <w:t xml:space="preserve">: </w:t>
      </w:r>
      <w:proofErr w:type="spellStart"/>
      <w:r w:rsidRPr="00F2760A" w:rsidR="08B635C0">
        <w:rPr>
          <w:color w:val="000000" w:themeColor="text1"/>
        </w:rPr>
        <w:t>Giotto</w:t>
      </w:r>
      <w:proofErr w:type="spellEnd"/>
      <w:r w:rsidRPr="00F2760A" w:rsidR="08B635C0">
        <w:rPr>
          <w:color w:val="000000" w:themeColor="text1"/>
        </w:rPr>
        <w:t xml:space="preserve"> </w:t>
      </w:r>
      <w:proofErr w:type="spellStart"/>
      <w:r w:rsidRPr="00F2760A" w:rsidR="08B635C0">
        <w:rPr>
          <w:color w:val="000000" w:themeColor="text1"/>
        </w:rPr>
        <w:t>di</w:t>
      </w:r>
      <w:proofErr w:type="spellEnd"/>
      <w:r w:rsidRPr="00F2760A" w:rsidR="08B635C0">
        <w:rPr>
          <w:color w:val="000000" w:themeColor="text1"/>
        </w:rPr>
        <w:t xml:space="preserve"> </w:t>
      </w:r>
      <w:proofErr w:type="spellStart"/>
      <w:r w:rsidRPr="00F2760A" w:rsidR="08B635C0">
        <w:rPr>
          <w:color w:val="000000" w:themeColor="text1"/>
        </w:rPr>
        <w:t>Bondone</w:t>
      </w:r>
      <w:proofErr w:type="spellEnd"/>
      <w:r w:rsidRPr="00F2760A" w:rsidR="08B635C0">
        <w:rPr>
          <w:color w:val="000000" w:themeColor="text1"/>
        </w:rPr>
        <w:t xml:space="preserve"> (2023).</w:t>
      </w:r>
    </w:p>
    <w:p w:rsidRPr="00F2760A" w:rsidR="00BE381E" w:rsidP="08B635C0" w:rsidRDefault="00BE381E" w14:paraId="470465B1" w14:textId="77777777">
      <w:pPr>
        <w:widowControl w:val="0"/>
        <w:spacing w:line="360" w:lineRule="auto"/>
        <w:ind w:firstLine="720"/>
        <w:jc w:val="both"/>
        <w:rPr>
          <w:color w:val="000000" w:themeColor="text1"/>
          <w:sz w:val="24"/>
          <w:szCs w:val="24"/>
        </w:rPr>
      </w:pPr>
    </w:p>
    <w:p w:rsidRPr="00F2760A" w:rsidR="5C806AB2" w:rsidP="08B635C0" w:rsidRDefault="08B635C0" w14:paraId="67804693" w14:textId="69D261F2">
      <w:pPr>
        <w:widowControl w:val="0"/>
        <w:spacing w:line="360" w:lineRule="auto"/>
        <w:ind w:firstLine="720"/>
        <w:jc w:val="both"/>
        <w:rPr>
          <w:color w:val="000000" w:themeColor="text1"/>
          <w:sz w:val="24"/>
          <w:szCs w:val="24"/>
        </w:rPr>
      </w:pPr>
      <w:r w:rsidRPr="00F2760A">
        <w:rPr>
          <w:color w:val="000000" w:themeColor="text1"/>
          <w:sz w:val="24"/>
          <w:szCs w:val="24"/>
        </w:rPr>
        <w:t>Ademais, a figura 6 expõe outra atitude tomada para penalizar a danação da luxúria, indicada pela letra C. O cenário da letra C, enfatiza uma danada sendo espeta e arrastada pelos cabelos por dois seres infernais.  Ações descritas como “[...] puxões de cabelos são quase que exclusivamente aplicados às mulheres, podendo com isso, significar a punição do pecado da luxúria. [...] Demônios enfileirados seguram nos cabelos das danadas, [...]” (RIZO, 2016, p. 75). Outro fator evidente no modo de agir dos demônios, com características sexuais durante a punição dos penalizados, não deixando de serem violentos e agressivos (RIZO. 2016). Assim, todas as penalizações aplicadas aos pecados corporais são terrivelmente assombrosas e assustadoras.</w:t>
      </w:r>
    </w:p>
    <w:p w:rsidRPr="00F2760A" w:rsidR="5C806AB2" w:rsidP="0013716A" w:rsidRDefault="5C806AB2" w14:paraId="6C1D7DA6" w14:textId="458DF6F2">
      <w:pPr>
        <w:widowControl w:val="0"/>
        <w:spacing w:line="360" w:lineRule="auto"/>
        <w:jc w:val="both"/>
        <w:rPr>
          <w:color w:val="000000" w:themeColor="text1"/>
          <w:sz w:val="24"/>
          <w:szCs w:val="24"/>
        </w:rPr>
      </w:pPr>
    </w:p>
    <w:p w:rsidRPr="00F2760A" w:rsidR="00BF7320" w:rsidP="00107D7A" w:rsidRDefault="08B635C0" w14:paraId="2BA226A1" w14:textId="3E59A3CF">
      <w:pPr>
        <w:widowControl w:val="0"/>
        <w:spacing w:line="360" w:lineRule="auto"/>
        <w:jc w:val="both"/>
        <w:rPr>
          <w:color w:val="000000" w:themeColor="text1"/>
          <w:sz w:val="24"/>
          <w:szCs w:val="24"/>
        </w:rPr>
      </w:pPr>
      <w:r w:rsidRPr="00F2760A">
        <w:rPr>
          <w:b/>
          <w:bCs/>
          <w:color w:val="000000" w:themeColor="text1"/>
          <w:sz w:val="24"/>
          <w:szCs w:val="24"/>
        </w:rPr>
        <w:t xml:space="preserve">CONSIDERAÇÕES FINAIS </w:t>
      </w:r>
    </w:p>
    <w:p w:rsidRPr="00F2760A" w:rsidR="5C806AB2" w:rsidP="00F2760A" w:rsidRDefault="08B635C0" w14:paraId="69FA8E9D" w14:textId="00365513">
      <w:pPr>
        <w:widowControl w:val="0"/>
        <w:spacing w:line="360" w:lineRule="auto"/>
        <w:ind w:firstLine="708"/>
        <w:jc w:val="both"/>
        <w:rPr>
          <w:color w:val="000000" w:themeColor="text1"/>
          <w:sz w:val="24"/>
          <w:szCs w:val="24"/>
        </w:rPr>
      </w:pPr>
      <w:r w:rsidRPr="63F749BF" w:rsidR="63F749BF">
        <w:rPr>
          <w:color w:val="000000" w:themeColor="text1" w:themeTint="FF" w:themeShade="FF"/>
          <w:sz w:val="24"/>
          <w:szCs w:val="24"/>
        </w:rPr>
        <w:t>Em conclusão, sugere-se com o estudo uma relação dos tabus corporais com os pecados capitais relacionados ao corpo (gula e luxúria), junção afirmada no controle corporal. Pecados utilizados pela Igreja Católica como meio de educação, controlando hábitos, atitudes e costumes da sociedade, com auxílio da pedagogia do medo, propagando o terror infernal e a danação eterna expostas pela figuração do inferno e dos castigos aplicados aos pecadores nas construções imagéticas. Elementos colaboradores do surgimento da culpabilização social medieval, refletindo em resquícios permanentes até os dias atuais, tornando o berço da criação dos tabus relacionado ao corpo. Tabus referentes ao corpo que permanecem em nossa atualidade como padrões estabelecidos socialmente, que punem quem não os seguem. Espera-se contribuir no entendimento da construção mental da sociedade sobre dualidade do homem e a inferiorização do corpo ao longo da história.</w:t>
      </w:r>
    </w:p>
    <w:p w:rsidR="63F749BF" w:rsidP="63F749BF" w:rsidRDefault="63F749BF" w14:paraId="2CB5A19A" w14:textId="4C766373">
      <w:pPr>
        <w:pStyle w:val="Normal"/>
        <w:widowControl w:val="0"/>
        <w:spacing w:line="360" w:lineRule="auto"/>
        <w:ind w:firstLine="708"/>
        <w:jc w:val="both"/>
        <w:rPr>
          <w:color w:val="000000" w:themeColor="text1" w:themeTint="FF" w:themeShade="FF"/>
          <w:sz w:val="24"/>
          <w:szCs w:val="24"/>
        </w:rPr>
      </w:pPr>
    </w:p>
    <w:p w:rsidR="63F749BF" w:rsidP="63F749BF" w:rsidRDefault="63F749BF" w14:paraId="194E4900" w14:textId="1DC062E1">
      <w:pPr>
        <w:pStyle w:val="Normal"/>
        <w:widowControl w:val="0"/>
        <w:spacing w:line="360" w:lineRule="auto"/>
        <w:ind w:firstLine="708"/>
        <w:jc w:val="both"/>
        <w:rPr>
          <w:color w:val="000000" w:themeColor="text1" w:themeTint="FF" w:themeShade="FF"/>
          <w:sz w:val="24"/>
          <w:szCs w:val="24"/>
        </w:rPr>
      </w:pPr>
    </w:p>
    <w:p w:rsidR="63F749BF" w:rsidP="63F749BF" w:rsidRDefault="63F749BF" w14:paraId="4BFDCCD8" w14:textId="14B598A0">
      <w:pPr>
        <w:pStyle w:val="Normal"/>
        <w:widowControl w:val="0"/>
        <w:spacing w:line="360" w:lineRule="auto"/>
        <w:ind w:firstLine="708"/>
        <w:jc w:val="both"/>
        <w:rPr>
          <w:color w:val="000000" w:themeColor="text1" w:themeTint="FF" w:themeShade="FF"/>
          <w:sz w:val="24"/>
          <w:szCs w:val="24"/>
        </w:rPr>
      </w:pPr>
    </w:p>
    <w:p w:rsidRPr="00F2760A" w:rsidR="1045BB52" w:rsidP="1045BB52" w:rsidRDefault="1045BB52" w14:paraId="4D4BC924" w14:textId="3776BA7A">
      <w:pPr>
        <w:spacing w:line="360" w:lineRule="auto"/>
        <w:jc w:val="both"/>
        <w:rPr>
          <w:color w:val="000000" w:themeColor="text1"/>
          <w:sz w:val="24"/>
          <w:szCs w:val="24"/>
        </w:rPr>
      </w:pPr>
      <w:r w:rsidRPr="00F2760A">
        <w:rPr>
          <w:b/>
          <w:bCs/>
          <w:color w:val="000000" w:themeColor="text1"/>
          <w:sz w:val="24"/>
          <w:szCs w:val="24"/>
        </w:rPr>
        <w:lastRenderedPageBreak/>
        <w:t xml:space="preserve">REFERÊNCIAS BIBLIOGRÁFICAS </w:t>
      </w:r>
    </w:p>
    <w:p w:rsidRPr="00F2760A" w:rsidR="1045BB52" w:rsidP="1045BB52" w:rsidRDefault="1045BB52" w14:paraId="13CBD06B" w14:textId="4AE20B4E">
      <w:pPr>
        <w:spacing w:line="360" w:lineRule="auto"/>
        <w:jc w:val="both"/>
        <w:rPr>
          <w:b/>
          <w:bCs/>
          <w:color w:val="000000" w:themeColor="text1"/>
          <w:sz w:val="24"/>
          <w:szCs w:val="24"/>
        </w:rPr>
      </w:pPr>
    </w:p>
    <w:p w:rsidRPr="00F2760A" w:rsidR="1045BB52" w:rsidP="08B635C0" w:rsidRDefault="08B635C0" w14:paraId="455B72F6" w14:textId="12B703A9">
      <w:pPr>
        <w:widowControl w:val="0"/>
        <w:spacing w:line="259" w:lineRule="auto"/>
        <w:contextualSpacing/>
        <w:rPr>
          <w:color w:val="000000" w:themeColor="text1"/>
          <w:sz w:val="24"/>
          <w:szCs w:val="24"/>
        </w:rPr>
      </w:pPr>
      <w:r w:rsidRPr="00F2760A">
        <w:rPr>
          <w:color w:val="000000" w:themeColor="text1"/>
          <w:sz w:val="24"/>
          <w:szCs w:val="24"/>
        </w:rPr>
        <w:t>ALFONSO-GOLDFARB, A. M.</w:t>
      </w:r>
      <w:r w:rsidRPr="00F2760A">
        <w:rPr>
          <w:b/>
          <w:bCs/>
          <w:color w:val="000000" w:themeColor="text1"/>
          <w:sz w:val="24"/>
          <w:szCs w:val="24"/>
        </w:rPr>
        <w:t xml:space="preserve"> O que é história da ciência.</w:t>
      </w:r>
      <w:r w:rsidRPr="00F2760A">
        <w:rPr>
          <w:color w:val="000000" w:themeColor="text1"/>
          <w:sz w:val="24"/>
          <w:szCs w:val="24"/>
        </w:rPr>
        <w:t xml:space="preserve"> São Paulo: Brasiliense, 1994.</w:t>
      </w:r>
    </w:p>
    <w:p w:rsidRPr="00F2760A" w:rsidR="1045BB52" w:rsidP="08B635C0" w:rsidRDefault="1045BB52" w14:paraId="3829477B" w14:textId="6A3BB2BE">
      <w:pPr>
        <w:widowControl w:val="0"/>
        <w:spacing w:line="360" w:lineRule="auto"/>
        <w:contextualSpacing/>
        <w:rPr>
          <w:color w:val="000000" w:themeColor="text1"/>
          <w:sz w:val="24"/>
          <w:szCs w:val="24"/>
        </w:rPr>
      </w:pPr>
    </w:p>
    <w:p w:rsidRPr="00F2760A" w:rsidR="1045BB52" w:rsidP="08B635C0" w:rsidRDefault="08B635C0" w14:paraId="20CA6C75" w14:textId="0FEFE4CE">
      <w:pPr>
        <w:widowControl w:val="0"/>
        <w:spacing w:line="259" w:lineRule="auto"/>
        <w:contextualSpacing/>
        <w:rPr>
          <w:color w:val="000000" w:themeColor="text1"/>
          <w:sz w:val="24"/>
          <w:szCs w:val="24"/>
        </w:rPr>
      </w:pPr>
      <w:r w:rsidRPr="00F2760A">
        <w:rPr>
          <w:color w:val="000000" w:themeColor="text1"/>
          <w:sz w:val="24"/>
          <w:szCs w:val="24"/>
        </w:rPr>
        <w:t xml:space="preserve">AMORIM, A. K. DE A.; VIANA, T. DE C. Luto, tabu e ambivalência afetiva: a experiência de sofrimento no psíquico e na cultura. </w:t>
      </w:r>
      <w:r w:rsidRPr="00F2760A">
        <w:rPr>
          <w:b/>
          <w:bCs/>
          <w:color w:val="000000" w:themeColor="text1"/>
          <w:sz w:val="24"/>
          <w:szCs w:val="24"/>
        </w:rPr>
        <w:t xml:space="preserve">Revista </w:t>
      </w:r>
      <w:proofErr w:type="spellStart"/>
      <w:r w:rsidRPr="00F2760A">
        <w:rPr>
          <w:b/>
          <w:bCs/>
          <w:color w:val="000000" w:themeColor="text1"/>
          <w:sz w:val="24"/>
          <w:szCs w:val="24"/>
        </w:rPr>
        <w:t>Latinoamericana</w:t>
      </w:r>
      <w:proofErr w:type="spellEnd"/>
      <w:r w:rsidRPr="00F2760A">
        <w:rPr>
          <w:b/>
          <w:bCs/>
          <w:color w:val="000000" w:themeColor="text1"/>
          <w:sz w:val="24"/>
          <w:szCs w:val="24"/>
        </w:rPr>
        <w:t xml:space="preserve"> de Psicopatologia Fundamental</w:t>
      </w:r>
      <w:r w:rsidRPr="00F2760A">
        <w:rPr>
          <w:color w:val="000000" w:themeColor="text1"/>
          <w:sz w:val="24"/>
          <w:szCs w:val="24"/>
        </w:rPr>
        <w:t>, v. 6, n. 4, p. 23–38, out. 2003.</w:t>
      </w:r>
    </w:p>
    <w:p w:rsidRPr="00F2760A" w:rsidR="1045BB52" w:rsidP="08B635C0" w:rsidRDefault="1045BB52" w14:paraId="2FA47522" w14:textId="4F949C8B">
      <w:pPr>
        <w:widowControl w:val="0"/>
        <w:spacing w:line="360" w:lineRule="auto"/>
        <w:contextualSpacing/>
        <w:rPr>
          <w:color w:val="000000" w:themeColor="text1"/>
          <w:sz w:val="24"/>
          <w:szCs w:val="24"/>
        </w:rPr>
      </w:pPr>
    </w:p>
    <w:p w:rsidRPr="00F2760A" w:rsidR="1045BB52" w:rsidP="08B635C0" w:rsidRDefault="08B635C0" w14:paraId="2C6F5F92" w14:textId="635A8D52">
      <w:pPr>
        <w:widowControl w:val="0"/>
        <w:spacing w:line="259" w:lineRule="auto"/>
        <w:contextualSpacing/>
        <w:rPr>
          <w:color w:val="000000" w:themeColor="text1"/>
          <w:sz w:val="24"/>
          <w:szCs w:val="24"/>
        </w:rPr>
      </w:pPr>
      <w:r w:rsidRPr="00F2760A">
        <w:rPr>
          <w:color w:val="000000" w:themeColor="text1"/>
          <w:sz w:val="24"/>
          <w:szCs w:val="24"/>
        </w:rPr>
        <w:t>ARAÚJO, C. A. A. et al. A ciência na visão dos professores e pesquisadores brasileiros.</w:t>
      </w:r>
      <w:r w:rsidRPr="00F2760A">
        <w:rPr>
          <w:b/>
          <w:bCs/>
          <w:color w:val="000000" w:themeColor="text1"/>
          <w:sz w:val="24"/>
          <w:szCs w:val="24"/>
        </w:rPr>
        <w:t xml:space="preserve"> Inf. &amp; </w:t>
      </w:r>
      <w:proofErr w:type="spellStart"/>
      <w:r w:rsidRPr="00F2760A">
        <w:rPr>
          <w:b/>
          <w:bCs/>
          <w:color w:val="000000" w:themeColor="text1"/>
          <w:sz w:val="24"/>
          <w:szCs w:val="24"/>
        </w:rPr>
        <w:t>Soc</w:t>
      </w:r>
      <w:proofErr w:type="spellEnd"/>
      <w:r w:rsidRPr="00F2760A">
        <w:rPr>
          <w:b/>
          <w:bCs/>
          <w:color w:val="000000" w:themeColor="text1"/>
          <w:sz w:val="24"/>
          <w:szCs w:val="24"/>
        </w:rPr>
        <w:t>.</w:t>
      </w:r>
      <w:r w:rsidRPr="00F2760A">
        <w:rPr>
          <w:color w:val="000000" w:themeColor="text1"/>
          <w:sz w:val="24"/>
          <w:szCs w:val="24"/>
        </w:rPr>
        <w:t xml:space="preserve">:Est., João Pessoa, v.17, n.2, p.95-108, maio/ago. 2007. Disponível em: </w:t>
      </w:r>
      <w:hyperlink r:id="rId14">
        <w:r w:rsidRPr="00F2760A">
          <w:rPr>
            <w:rStyle w:val="Hyperlink"/>
            <w:color w:val="000000" w:themeColor="text1"/>
            <w:sz w:val="24"/>
            <w:szCs w:val="24"/>
          </w:rPr>
          <w:t>INFO _ n 02 - 2007.pmd (brapci.inf.br).</w:t>
        </w:r>
      </w:hyperlink>
      <w:r w:rsidRPr="00F2760A">
        <w:rPr>
          <w:color w:val="000000" w:themeColor="text1"/>
          <w:sz w:val="24"/>
          <w:szCs w:val="24"/>
        </w:rPr>
        <w:t xml:space="preserve"> Acesso em: 12 jan. 2023.</w:t>
      </w:r>
    </w:p>
    <w:p w:rsidRPr="00F2760A" w:rsidR="1045BB52" w:rsidP="08B635C0" w:rsidRDefault="1045BB52" w14:paraId="7B7AEC42" w14:textId="0CC86F22">
      <w:pPr>
        <w:widowControl w:val="0"/>
        <w:spacing w:line="360" w:lineRule="auto"/>
        <w:jc w:val="both"/>
        <w:rPr>
          <w:color w:val="000000" w:themeColor="text1"/>
          <w:sz w:val="24"/>
          <w:szCs w:val="24"/>
        </w:rPr>
      </w:pPr>
    </w:p>
    <w:p w:rsidRPr="00F2760A" w:rsidR="1045BB52" w:rsidP="08B635C0" w:rsidRDefault="08B635C0" w14:paraId="74B7B1BE" w14:textId="2B69E5FA">
      <w:pPr>
        <w:widowControl w:val="0"/>
        <w:jc w:val="both"/>
        <w:rPr>
          <w:color w:val="000000" w:themeColor="text1"/>
          <w:sz w:val="24"/>
          <w:szCs w:val="24"/>
        </w:rPr>
      </w:pPr>
      <w:r w:rsidRPr="00F2760A">
        <w:rPr>
          <w:color w:val="000000" w:themeColor="text1"/>
          <w:sz w:val="24"/>
          <w:szCs w:val="24"/>
        </w:rPr>
        <w:t>BURKE, Peter. </w:t>
      </w:r>
      <w:r w:rsidRPr="00F2760A">
        <w:rPr>
          <w:b/>
          <w:bCs/>
          <w:color w:val="000000" w:themeColor="text1"/>
          <w:sz w:val="24"/>
          <w:szCs w:val="24"/>
        </w:rPr>
        <w:t>História e teoria social</w:t>
      </w:r>
      <w:r w:rsidRPr="00F2760A">
        <w:rPr>
          <w:color w:val="000000" w:themeColor="text1"/>
          <w:sz w:val="24"/>
          <w:szCs w:val="24"/>
        </w:rPr>
        <w:t>.  São Paulo: Editora UNESP, 2012.</w:t>
      </w:r>
    </w:p>
    <w:p w:rsidRPr="00F2760A" w:rsidR="1045BB52" w:rsidP="08B635C0" w:rsidRDefault="1045BB52" w14:paraId="3D49BBB8" w14:textId="3DC2E7C7">
      <w:pPr>
        <w:widowControl w:val="0"/>
        <w:spacing w:line="360" w:lineRule="auto"/>
        <w:jc w:val="both"/>
        <w:rPr>
          <w:color w:val="000000" w:themeColor="text1"/>
          <w:sz w:val="24"/>
          <w:szCs w:val="24"/>
        </w:rPr>
      </w:pPr>
    </w:p>
    <w:p w:rsidRPr="00F2760A" w:rsidR="1045BB52" w:rsidP="08B635C0" w:rsidRDefault="08B635C0" w14:paraId="08841E14" w14:textId="5BC4F9B8">
      <w:pPr>
        <w:widowControl w:val="0"/>
        <w:jc w:val="both"/>
        <w:rPr>
          <w:color w:val="000000" w:themeColor="text1"/>
          <w:sz w:val="24"/>
          <w:szCs w:val="24"/>
        </w:rPr>
      </w:pPr>
      <w:r w:rsidRPr="00F2760A">
        <w:rPr>
          <w:color w:val="000000" w:themeColor="text1"/>
          <w:sz w:val="24"/>
          <w:szCs w:val="24"/>
        </w:rPr>
        <w:t>BOURDALOUE.</w:t>
      </w:r>
      <w:r w:rsidRPr="00F2760A">
        <w:rPr>
          <w:b/>
          <w:bCs/>
          <w:color w:val="000000" w:themeColor="text1"/>
          <w:sz w:val="24"/>
          <w:szCs w:val="24"/>
        </w:rPr>
        <w:t xml:space="preserve"> </w:t>
      </w:r>
      <w:proofErr w:type="spellStart"/>
      <w:r w:rsidRPr="00F2760A">
        <w:rPr>
          <w:b/>
          <w:bCs/>
          <w:color w:val="000000" w:themeColor="text1"/>
          <w:sz w:val="24"/>
          <w:szCs w:val="24"/>
        </w:rPr>
        <w:t>CEuvres</w:t>
      </w:r>
      <w:proofErr w:type="spellEnd"/>
      <w:r w:rsidRPr="00F2760A">
        <w:rPr>
          <w:b/>
          <w:bCs/>
          <w:color w:val="000000" w:themeColor="text1"/>
          <w:sz w:val="24"/>
          <w:szCs w:val="24"/>
        </w:rPr>
        <w:t xml:space="preserve"> </w:t>
      </w:r>
      <w:proofErr w:type="spellStart"/>
      <w:r w:rsidRPr="00F2760A">
        <w:rPr>
          <w:b/>
          <w:bCs/>
          <w:color w:val="000000" w:themeColor="text1"/>
          <w:sz w:val="24"/>
          <w:szCs w:val="24"/>
        </w:rPr>
        <w:t>complètes</w:t>
      </w:r>
      <w:proofErr w:type="spellEnd"/>
      <w:r w:rsidRPr="00F2760A">
        <w:rPr>
          <w:color w:val="000000" w:themeColor="text1"/>
          <w:sz w:val="24"/>
          <w:szCs w:val="24"/>
        </w:rPr>
        <w:t>. Paris, 1830. 16 v. Aqui, XIV, p. 128- I 29.</w:t>
      </w:r>
    </w:p>
    <w:p w:rsidRPr="00F2760A" w:rsidR="1045BB52" w:rsidP="08B635C0" w:rsidRDefault="1045BB52" w14:paraId="33D14AE6" w14:textId="2E3E2D84">
      <w:pPr>
        <w:widowControl w:val="0"/>
        <w:spacing w:line="360" w:lineRule="auto"/>
        <w:jc w:val="both"/>
        <w:rPr>
          <w:color w:val="000000" w:themeColor="text1"/>
          <w:sz w:val="24"/>
          <w:szCs w:val="24"/>
        </w:rPr>
      </w:pPr>
    </w:p>
    <w:p w:rsidRPr="00F2760A" w:rsidR="1045BB52" w:rsidP="08B635C0" w:rsidRDefault="08B635C0" w14:paraId="240C9E2A" w14:textId="35D8CA2E">
      <w:pPr>
        <w:widowControl w:val="0"/>
        <w:rPr>
          <w:color w:val="000000" w:themeColor="text1"/>
          <w:sz w:val="24"/>
          <w:szCs w:val="24"/>
        </w:rPr>
      </w:pPr>
      <w:r w:rsidRPr="00F2760A">
        <w:rPr>
          <w:color w:val="000000" w:themeColor="text1"/>
          <w:sz w:val="24"/>
          <w:szCs w:val="24"/>
        </w:rPr>
        <w:t>COSTA, F.</w:t>
      </w:r>
      <w:r w:rsidRPr="00F2760A">
        <w:rPr>
          <w:b/>
          <w:bCs/>
          <w:color w:val="000000" w:themeColor="text1"/>
          <w:sz w:val="24"/>
          <w:szCs w:val="24"/>
        </w:rPr>
        <w:t xml:space="preserve"> Anjinhos e Diabinhos: Tabus do Corpo observados nas aulas de Educação Física.</w:t>
      </w:r>
      <w:r w:rsidRPr="00F2760A">
        <w:rPr>
          <w:color w:val="000000" w:themeColor="text1"/>
          <w:sz w:val="24"/>
          <w:szCs w:val="24"/>
        </w:rPr>
        <w:t xml:space="preserve"> Monografia - Licenciatura em Educação Física, do Departamento de Educação Física, Setor de Ciências Biológicas, da Universidade Federal do Paraná. Curitiba, 2004.</w:t>
      </w:r>
    </w:p>
    <w:p w:rsidRPr="00F2760A" w:rsidR="1045BB52" w:rsidP="08B635C0" w:rsidRDefault="1045BB52" w14:paraId="1D3160B3" w14:textId="40C4834C">
      <w:pPr>
        <w:widowControl w:val="0"/>
        <w:spacing w:line="360" w:lineRule="auto"/>
        <w:jc w:val="both"/>
        <w:rPr>
          <w:color w:val="000000" w:themeColor="text1"/>
          <w:sz w:val="24"/>
          <w:szCs w:val="24"/>
        </w:rPr>
      </w:pPr>
    </w:p>
    <w:p w:rsidRPr="00F2760A" w:rsidR="1045BB52" w:rsidP="08B635C0" w:rsidRDefault="08B635C0" w14:paraId="40A9E7CA" w14:textId="3AB4654F">
      <w:pPr>
        <w:widowControl w:val="0"/>
        <w:jc w:val="both"/>
        <w:rPr>
          <w:color w:val="000000" w:themeColor="text1"/>
          <w:sz w:val="24"/>
          <w:szCs w:val="24"/>
        </w:rPr>
      </w:pPr>
      <w:r w:rsidRPr="00F2760A">
        <w:rPr>
          <w:color w:val="000000" w:themeColor="text1"/>
          <w:sz w:val="24"/>
          <w:szCs w:val="24"/>
        </w:rPr>
        <w:t xml:space="preserve">CHEVALIER, J; GHEERBRANT, A. </w:t>
      </w:r>
      <w:r w:rsidRPr="00F2760A">
        <w:rPr>
          <w:b/>
          <w:bCs/>
          <w:color w:val="000000" w:themeColor="text1"/>
          <w:sz w:val="24"/>
          <w:szCs w:val="24"/>
        </w:rPr>
        <w:t>Dicionário de Símbolos:</w:t>
      </w:r>
      <w:r w:rsidRPr="00F2760A">
        <w:rPr>
          <w:color w:val="000000" w:themeColor="text1"/>
          <w:sz w:val="24"/>
          <w:szCs w:val="24"/>
        </w:rPr>
        <w:t xml:space="preserve"> mitos sonhos, costumes, gestos, formas, figuras, cores, números. 16. ed. Rio de Janeiro: José Olympio, 2001.</w:t>
      </w:r>
    </w:p>
    <w:p w:rsidRPr="00F2760A" w:rsidR="1045BB52" w:rsidP="08B635C0" w:rsidRDefault="1045BB52" w14:paraId="4956ED91" w14:textId="25D767A2">
      <w:pPr>
        <w:widowControl w:val="0"/>
        <w:spacing w:line="360" w:lineRule="auto"/>
        <w:jc w:val="both"/>
        <w:rPr>
          <w:color w:val="000000" w:themeColor="text1"/>
          <w:sz w:val="24"/>
          <w:szCs w:val="24"/>
        </w:rPr>
      </w:pPr>
    </w:p>
    <w:p w:rsidRPr="00F2760A" w:rsidR="1045BB52" w:rsidP="08B635C0" w:rsidRDefault="08B635C0" w14:paraId="5DEA53EA" w14:textId="1891F8B1">
      <w:pPr>
        <w:widowControl w:val="0"/>
        <w:rPr>
          <w:color w:val="000000" w:themeColor="text1"/>
          <w:sz w:val="24"/>
          <w:szCs w:val="24"/>
        </w:rPr>
      </w:pPr>
      <w:r w:rsidRPr="00F2760A">
        <w:rPr>
          <w:color w:val="000000" w:themeColor="text1"/>
          <w:sz w:val="24"/>
          <w:szCs w:val="24"/>
        </w:rPr>
        <w:t>DARIDO, S. </w:t>
      </w:r>
      <w:r w:rsidRPr="00F2760A">
        <w:rPr>
          <w:b/>
          <w:bCs/>
          <w:color w:val="000000" w:themeColor="text1"/>
          <w:sz w:val="24"/>
          <w:szCs w:val="24"/>
        </w:rPr>
        <w:t>Educação Física no Ensino Médio</w:t>
      </w:r>
      <w:r w:rsidRPr="00F2760A">
        <w:rPr>
          <w:color w:val="000000" w:themeColor="text1"/>
          <w:sz w:val="24"/>
          <w:szCs w:val="24"/>
        </w:rPr>
        <w:t>: Reflexões E Ações. Motriz, 1999.</w:t>
      </w:r>
    </w:p>
    <w:p w:rsidRPr="00F2760A" w:rsidR="1045BB52" w:rsidP="08B635C0" w:rsidRDefault="1045BB52" w14:paraId="5323E2C7" w14:textId="28CFD5D1">
      <w:pPr>
        <w:widowControl w:val="0"/>
        <w:spacing w:line="360" w:lineRule="auto"/>
        <w:rPr>
          <w:color w:val="000000" w:themeColor="text1"/>
          <w:sz w:val="24"/>
          <w:szCs w:val="24"/>
        </w:rPr>
      </w:pPr>
    </w:p>
    <w:p w:rsidRPr="00F2760A" w:rsidR="1045BB52" w:rsidP="08B635C0" w:rsidRDefault="08B635C0" w14:paraId="4429FEBA" w14:textId="5199D0A4">
      <w:pPr>
        <w:widowControl w:val="0"/>
        <w:rPr>
          <w:color w:val="000000" w:themeColor="text1"/>
          <w:sz w:val="24"/>
          <w:szCs w:val="24"/>
        </w:rPr>
      </w:pPr>
      <w:r w:rsidRPr="00F2760A">
        <w:rPr>
          <w:color w:val="000000" w:themeColor="text1"/>
          <w:sz w:val="24"/>
          <w:szCs w:val="24"/>
        </w:rPr>
        <w:t>DELUMEAU, Jean. </w:t>
      </w:r>
      <w:r w:rsidRPr="00F2760A">
        <w:rPr>
          <w:b/>
          <w:bCs/>
          <w:color w:val="000000" w:themeColor="text1"/>
          <w:sz w:val="24"/>
          <w:szCs w:val="24"/>
        </w:rPr>
        <w:t>O pecado e o medo</w:t>
      </w:r>
      <w:r w:rsidRPr="00F2760A">
        <w:rPr>
          <w:color w:val="000000" w:themeColor="text1"/>
          <w:sz w:val="24"/>
          <w:szCs w:val="24"/>
        </w:rPr>
        <w:t xml:space="preserve">: a culpabilização no ocidente (séculos 13-18). Bauru, SP: </w:t>
      </w:r>
      <w:proofErr w:type="spellStart"/>
      <w:r w:rsidRPr="00F2760A">
        <w:rPr>
          <w:color w:val="000000" w:themeColor="text1"/>
          <w:sz w:val="24"/>
          <w:szCs w:val="24"/>
        </w:rPr>
        <w:t>Edusc</w:t>
      </w:r>
      <w:proofErr w:type="spellEnd"/>
      <w:r w:rsidRPr="00F2760A">
        <w:rPr>
          <w:color w:val="000000" w:themeColor="text1"/>
          <w:sz w:val="24"/>
          <w:szCs w:val="24"/>
        </w:rPr>
        <w:t>, 2003.  </w:t>
      </w:r>
    </w:p>
    <w:p w:rsidRPr="00F2760A" w:rsidR="1045BB52" w:rsidP="08B635C0" w:rsidRDefault="1045BB52" w14:paraId="74083178" w14:textId="318F0D36">
      <w:pPr>
        <w:widowControl w:val="0"/>
        <w:spacing w:line="360" w:lineRule="auto"/>
        <w:rPr>
          <w:color w:val="000000" w:themeColor="text1"/>
          <w:sz w:val="24"/>
          <w:szCs w:val="24"/>
        </w:rPr>
      </w:pPr>
    </w:p>
    <w:p w:rsidRPr="00F2760A" w:rsidR="1045BB52" w:rsidP="08B635C0" w:rsidRDefault="08B635C0" w14:paraId="119A83A4" w14:textId="09ED5C3A">
      <w:pPr>
        <w:widowControl w:val="0"/>
        <w:rPr>
          <w:color w:val="000000" w:themeColor="text1"/>
          <w:sz w:val="24"/>
          <w:szCs w:val="24"/>
        </w:rPr>
      </w:pPr>
      <w:r w:rsidRPr="00F2760A">
        <w:rPr>
          <w:color w:val="000000" w:themeColor="text1"/>
          <w:sz w:val="24"/>
          <w:szCs w:val="24"/>
        </w:rPr>
        <w:t>FERNANDES, José Lucas Cordeiro. </w:t>
      </w:r>
      <w:r w:rsidRPr="00F2760A">
        <w:rPr>
          <w:b/>
          <w:bCs/>
          <w:color w:val="000000" w:themeColor="text1"/>
          <w:sz w:val="24"/>
          <w:szCs w:val="24"/>
        </w:rPr>
        <w:t>Abençoados e Condenados: As representações nos escritos demonológicos medievais</w:t>
      </w:r>
      <w:r w:rsidRPr="00F2760A">
        <w:rPr>
          <w:color w:val="000000" w:themeColor="text1"/>
          <w:sz w:val="24"/>
          <w:szCs w:val="24"/>
        </w:rPr>
        <w:t>. UECE, 2012. Disponível em: </w:t>
      </w:r>
      <w:hyperlink r:id="rId15">
        <w:r w:rsidRPr="00F2760A">
          <w:rPr>
            <w:rStyle w:val="Hyperlink"/>
            <w:color w:val="000000" w:themeColor="text1"/>
            <w:sz w:val="24"/>
            <w:szCs w:val="24"/>
          </w:rPr>
          <w:t>http://www.uece.br/eventos/encontrointernacionalmahis/anais/trabalhos_completos/52-12632-</w:t>
        </w:r>
      </w:hyperlink>
      <w:hyperlink r:id="rId16">
        <w:r w:rsidRPr="00F2760A">
          <w:rPr>
            <w:rStyle w:val="Hyperlink"/>
            <w:color w:val="000000" w:themeColor="text1"/>
            <w:sz w:val="24"/>
            <w:szCs w:val="24"/>
          </w:rPr>
          <w:t>18102012-162833.pdf.</w:t>
        </w:r>
      </w:hyperlink>
      <w:r w:rsidRPr="00F2760A">
        <w:rPr>
          <w:color w:val="000000" w:themeColor="text1"/>
          <w:sz w:val="24"/>
          <w:szCs w:val="24"/>
        </w:rPr>
        <w:t xml:space="preserve"> Acesso: 8 </w:t>
      </w:r>
      <w:proofErr w:type="spellStart"/>
      <w:r w:rsidRPr="00F2760A">
        <w:rPr>
          <w:color w:val="000000" w:themeColor="text1"/>
          <w:sz w:val="24"/>
          <w:szCs w:val="24"/>
        </w:rPr>
        <w:t>agost</w:t>
      </w:r>
      <w:proofErr w:type="spellEnd"/>
      <w:r w:rsidRPr="00F2760A">
        <w:rPr>
          <w:color w:val="000000" w:themeColor="text1"/>
          <w:sz w:val="24"/>
          <w:szCs w:val="24"/>
        </w:rPr>
        <w:t>. 2022.</w:t>
      </w:r>
    </w:p>
    <w:p w:rsidRPr="00F2760A" w:rsidR="1045BB52" w:rsidP="08B635C0" w:rsidRDefault="1045BB52" w14:paraId="4A1C176E" w14:textId="59ED9835">
      <w:pPr>
        <w:widowControl w:val="0"/>
        <w:spacing w:line="360" w:lineRule="auto"/>
        <w:rPr>
          <w:color w:val="000000" w:themeColor="text1"/>
          <w:sz w:val="24"/>
          <w:szCs w:val="24"/>
        </w:rPr>
      </w:pPr>
    </w:p>
    <w:p w:rsidRPr="00F2760A" w:rsidR="1045BB52" w:rsidP="08B635C0" w:rsidRDefault="08B635C0" w14:paraId="2DB9563C" w14:textId="29578710">
      <w:pPr>
        <w:widowControl w:val="0"/>
        <w:jc w:val="both"/>
        <w:rPr>
          <w:color w:val="000000" w:themeColor="text1"/>
          <w:sz w:val="24"/>
          <w:szCs w:val="24"/>
        </w:rPr>
      </w:pPr>
      <w:r w:rsidRPr="00F2760A">
        <w:rPr>
          <w:color w:val="000000" w:themeColor="text1"/>
          <w:sz w:val="24"/>
          <w:szCs w:val="24"/>
        </w:rPr>
        <w:t>FERREIRA, L. S. O feminino, o pecado da luxúria e o sacramento do matrimônio no &amp;</w:t>
      </w:r>
      <w:proofErr w:type="spellStart"/>
      <w:proofErr w:type="gramStart"/>
      <w:r w:rsidRPr="00F2760A">
        <w:rPr>
          <w:color w:val="000000" w:themeColor="text1"/>
          <w:sz w:val="24"/>
          <w:szCs w:val="24"/>
        </w:rPr>
        <w:t>quot;Livro</w:t>
      </w:r>
      <w:proofErr w:type="spellEnd"/>
      <w:proofErr w:type="gramEnd"/>
      <w:r w:rsidRPr="00F2760A">
        <w:rPr>
          <w:color w:val="000000" w:themeColor="text1"/>
          <w:sz w:val="24"/>
          <w:szCs w:val="24"/>
        </w:rPr>
        <w:t xml:space="preserve"> das </w:t>
      </w:r>
      <w:proofErr w:type="spellStart"/>
      <w:r w:rsidRPr="00F2760A">
        <w:rPr>
          <w:color w:val="000000" w:themeColor="text1"/>
          <w:sz w:val="24"/>
          <w:szCs w:val="24"/>
        </w:rPr>
        <w:t>Confissões&amp;quot</w:t>
      </w:r>
      <w:proofErr w:type="spellEnd"/>
      <w:r w:rsidRPr="00F2760A">
        <w:rPr>
          <w:color w:val="000000" w:themeColor="text1"/>
          <w:sz w:val="24"/>
          <w:szCs w:val="24"/>
        </w:rPr>
        <w:t xml:space="preserve">;. </w:t>
      </w:r>
      <w:r w:rsidRPr="00F2760A">
        <w:rPr>
          <w:b/>
          <w:bCs/>
          <w:color w:val="000000" w:themeColor="text1"/>
          <w:sz w:val="24"/>
          <w:szCs w:val="24"/>
        </w:rPr>
        <w:t xml:space="preserve">Revista </w:t>
      </w:r>
      <w:proofErr w:type="spellStart"/>
      <w:r w:rsidRPr="00F2760A">
        <w:rPr>
          <w:b/>
          <w:bCs/>
          <w:color w:val="000000" w:themeColor="text1"/>
          <w:sz w:val="24"/>
          <w:szCs w:val="24"/>
        </w:rPr>
        <w:t>Aedos</w:t>
      </w:r>
      <w:proofErr w:type="spellEnd"/>
      <w:r w:rsidRPr="00F2760A">
        <w:rPr>
          <w:color w:val="000000" w:themeColor="text1"/>
          <w:sz w:val="24"/>
          <w:szCs w:val="24"/>
        </w:rPr>
        <w:t xml:space="preserve">, </w:t>
      </w:r>
      <w:r w:rsidRPr="00F2760A">
        <w:rPr>
          <w:i/>
          <w:iCs/>
          <w:color w:val="000000" w:themeColor="text1"/>
          <w:sz w:val="24"/>
          <w:szCs w:val="24"/>
        </w:rPr>
        <w:t>[S. l.]</w:t>
      </w:r>
      <w:r w:rsidRPr="00F2760A">
        <w:rPr>
          <w:color w:val="000000" w:themeColor="text1"/>
          <w:sz w:val="24"/>
          <w:szCs w:val="24"/>
        </w:rPr>
        <w:t xml:space="preserve">, v. 3, n. 9, 2011. Disponível em: </w:t>
      </w:r>
      <w:hyperlink r:id="rId17">
        <w:r w:rsidRPr="00F2760A">
          <w:rPr>
            <w:rStyle w:val="Hyperlink"/>
            <w:color w:val="000000" w:themeColor="text1"/>
            <w:sz w:val="24"/>
            <w:szCs w:val="24"/>
          </w:rPr>
          <w:t>https://www.seer.ufrgs.br/index.php/aedos/article/view/22272</w:t>
        </w:r>
      </w:hyperlink>
      <w:r w:rsidRPr="00F2760A">
        <w:rPr>
          <w:color w:val="000000" w:themeColor="text1"/>
          <w:sz w:val="24"/>
          <w:szCs w:val="24"/>
        </w:rPr>
        <w:t>. Acesso em: 30 dez. 2022.</w:t>
      </w:r>
    </w:p>
    <w:p w:rsidRPr="00F2760A" w:rsidR="1045BB52" w:rsidP="08B635C0" w:rsidRDefault="1045BB52" w14:paraId="442EE8C4" w14:textId="26A4A477">
      <w:pPr>
        <w:widowControl w:val="0"/>
        <w:spacing w:line="360" w:lineRule="auto"/>
        <w:rPr>
          <w:color w:val="000000" w:themeColor="text1"/>
          <w:sz w:val="24"/>
          <w:szCs w:val="24"/>
        </w:rPr>
      </w:pPr>
    </w:p>
    <w:p w:rsidRPr="00F2760A" w:rsidR="1045BB52" w:rsidP="08B635C0" w:rsidRDefault="08B635C0" w14:paraId="34EE3518" w14:textId="72411708">
      <w:pPr>
        <w:widowControl w:val="0"/>
        <w:rPr>
          <w:color w:val="000000" w:themeColor="text1"/>
          <w:sz w:val="24"/>
          <w:szCs w:val="24"/>
        </w:rPr>
      </w:pPr>
      <w:r w:rsidRPr="00F2760A">
        <w:rPr>
          <w:color w:val="000000" w:themeColor="text1"/>
          <w:sz w:val="24"/>
          <w:szCs w:val="24"/>
        </w:rPr>
        <w:t>FRANCO JÚNIOR, Hilário.</w:t>
      </w:r>
      <w:r w:rsidRPr="00F2760A">
        <w:rPr>
          <w:b/>
          <w:bCs/>
          <w:color w:val="000000" w:themeColor="text1"/>
          <w:sz w:val="24"/>
          <w:szCs w:val="24"/>
        </w:rPr>
        <w:t xml:space="preserve"> A Idade média: nascimento do ocidente</w:t>
      </w:r>
      <w:r w:rsidRPr="00F2760A">
        <w:rPr>
          <w:color w:val="000000" w:themeColor="text1"/>
          <w:sz w:val="24"/>
          <w:szCs w:val="24"/>
        </w:rPr>
        <w:t xml:space="preserve">. 2 ed. rev. e </w:t>
      </w:r>
      <w:proofErr w:type="spellStart"/>
      <w:r w:rsidRPr="00F2760A">
        <w:rPr>
          <w:color w:val="000000" w:themeColor="text1"/>
          <w:sz w:val="24"/>
          <w:szCs w:val="24"/>
        </w:rPr>
        <w:t>ampl</w:t>
      </w:r>
      <w:proofErr w:type="spellEnd"/>
      <w:r w:rsidRPr="00F2760A">
        <w:rPr>
          <w:color w:val="000000" w:themeColor="text1"/>
          <w:sz w:val="24"/>
          <w:szCs w:val="24"/>
        </w:rPr>
        <w:t>. -- São Paulo: Brasiliense, 2001.</w:t>
      </w:r>
    </w:p>
    <w:p w:rsidRPr="00F2760A" w:rsidR="1045BB52" w:rsidP="08B635C0" w:rsidRDefault="1045BB52" w14:paraId="3B547748" w14:textId="5CC83C3B">
      <w:pPr>
        <w:widowControl w:val="0"/>
        <w:spacing w:line="360" w:lineRule="auto"/>
        <w:rPr>
          <w:color w:val="000000" w:themeColor="text1"/>
          <w:sz w:val="24"/>
          <w:szCs w:val="24"/>
        </w:rPr>
      </w:pPr>
    </w:p>
    <w:p w:rsidRPr="00F2760A" w:rsidR="1045BB52" w:rsidP="08B635C0" w:rsidRDefault="08B635C0" w14:paraId="37563BB2" w14:textId="3194DDC9">
      <w:pPr>
        <w:widowControl w:val="0"/>
        <w:rPr>
          <w:color w:val="000000" w:themeColor="text1"/>
          <w:sz w:val="24"/>
          <w:szCs w:val="24"/>
        </w:rPr>
      </w:pPr>
      <w:r w:rsidRPr="00F2760A">
        <w:rPr>
          <w:color w:val="000000" w:themeColor="text1"/>
          <w:sz w:val="24"/>
          <w:szCs w:val="24"/>
        </w:rPr>
        <w:t xml:space="preserve">FREITAS, T. A. </w:t>
      </w:r>
      <w:r w:rsidRPr="00F2760A">
        <w:rPr>
          <w:b/>
          <w:bCs/>
          <w:color w:val="000000" w:themeColor="text1"/>
          <w:sz w:val="24"/>
          <w:szCs w:val="24"/>
        </w:rPr>
        <w:t xml:space="preserve">As fronteiras do corpo proferidas na arte: uma análise dos corpos pendurados em” O Juízo Final” de </w:t>
      </w:r>
      <w:proofErr w:type="spellStart"/>
      <w:r w:rsidRPr="00F2760A">
        <w:rPr>
          <w:b/>
          <w:bCs/>
          <w:color w:val="000000" w:themeColor="text1"/>
          <w:sz w:val="24"/>
          <w:szCs w:val="24"/>
        </w:rPr>
        <w:t>Giotto</w:t>
      </w:r>
      <w:proofErr w:type="spellEnd"/>
      <w:r w:rsidRPr="00F2760A">
        <w:rPr>
          <w:b/>
          <w:bCs/>
          <w:color w:val="000000" w:themeColor="text1"/>
          <w:sz w:val="24"/>
          <w:szCs w:val="24"/>
        </w:rPr>
        <w:t xml:space="preserve"> </w:t>
      </w:r>
      <w:proofErr w:type="spellStart"/>
      <w:r w:rsidRPr="00F2760A">
        <w:rPr>
          <w:b/>
          <w:bCs/>
          <w:color w:val="000000" w:themeColor="text1"/>
          <w:sz w:val="24"/>
          <w:szCs w:val="24"/>
        </w:rPr>
        <w:t>di</w:t>
      </w:r>
      <w:proofErr w:type="spellEnd"/>
      <w:r w:rsidRPr="00F2760A">
        <w:rPr>
          <w:b/>
          <w:bCs/>
          <w:color w:val="000000" w:themeColor="text1"/>
          <w:sz w:val="24"/>
          <w:szCs w:val="24"/>
        </w:rPr>
        <w:t xml:space="preserve"> </w:t>
      </w:r>
      <w:proofErr w:type="spellStart"/>
      <w:r w:rsidRPr="00F2760A">
        <w:rPr>
          <w:b/>
          <w:bCs/>
          <w:color w:val="000000" w:themeColor="text1"/>
          <w:sz w:val="24"/>
          <w:szCs w:val="24"/>
        </w:rPr>
        <w:t>Bondone</w:t>
      </w:r>
      <w:proofErr w:type="spellEnd"/>
      <w:r w:rsidRPr="00F2760A">
        <w:rPr>
          <w:b/>
          <w:bCs/>
          <w:color w:val="000000" w:themeColor="text1"/>
          <w:sz w:val="24"/>
          <w:szCs w:val="24"/>
        </w:rPr>
        <w:t xml:space="preserve"> (1306)</w:t>
      </w:r>
      <w:r w:rsidRPr="00F2760A">
        <w:rPr>
          <w:color w:val="000000" w:themeColor="text1"/>
          <w:sz w:val="24"/>
          <w:szCs w:val="24"/>
        </w:rPr>
        <w:t xml:space="preserve">. 2021. Dissertação (mestrado) - Universidade Federal de Santa Maria. Centro de Ciências Sociais e Humanas, </w:t>
      </w:r>
      <w:r w:rsidRPr="00F2760A">
        <w:rPr>
          <w:color w:val="000000" w:themeColor="text1"/>
          <w:sz w:val="24"/>
          <w:szCs w:val="24"/>
        </w:rPr>
        <w:lastRenderedPageBreak/>
        <w:t xml:space="preserve">Programa de </w:t>
      </w:r>
      <w:proofErr w:type="spellStart"/>
      <w:r w:rsidRPr="00F2760A">
        <w:rPr>
          <w:color w:val="000000" w:themeColor="text1"/>
          <w:sz w:val="24"/>
          <w:szCs w:val="24"/>
        </w:rPr>
        <w:t>de</w:t>
      </w:r>
      <w:proofErr w:type="spellEnd"/>
      <w:r w:rsidRPr="00F2760A">
        <w:rPr>
          <w:color w:val="000000" w:themeColor="text1"/>
          <w:sz w:val="24"/>
          <w:szCs w:val="24"/>
        </w:rPr>
        <w:t xml:space="preserve"> Pós-graduação em História. Rio Grande do Sul,2021.</w:t>
      </w:r>
    </w:p>
    <w:p w:rsidRPr="00F2760A" w:rsidR="1045BB52" w:rsidP="08B635C0" w:rsidRDefault="1045BB52" w14:paraId="4F116BCB" w14:textId="292A5CFD">
      <w:pPr>
        <w:widowControl w:val="0"/>
        <w:spacing w:line="360" w:lineRule="auto"/>
        <w:rPr>
          <w:color w:val="000000" w:themeColor="text1"/>
          <w:sz w:val="24"/>
          <w:szCs w:val="24"/>
        </w:rPr>
      </w:pPr>
    </w:p>
    <w:p w:rsidRPr="00F2760A" w:rsidR="1045BB52" w:rsidP="08B635C0" w:rsidRDefault="08B635C0" w14:paraId="50003130" w14:textId="070E2D91">
      <w:pPr>
        <w:widowControl w:val="0"/>
        <w:rPr>
          <w:color w:val="000000" w:themeColor="text1"/>
          <w:sz w:val="24"/>
          <w:szCs w:val="24"/>
        </w:rPr>
      </w:pPr>
      <w:r w:rsidRPr="00F2760A">
        <w:rPr>
          <w:color w:val="000000" w:themeColor="text1"/>
          <w:sz w:val="24"/>
          <w:szCs w:val="24"/>
        </w:rPr>
        <w:t xml:space="preserve">GALARD, J. Como o nu apareceu na pintura. </w:t>
      </w:r>
      <w:r w:rsidRPr="00F2760A">
        <w:rPr>
          <w:b/>
          <w:bCs/>
          <w:color w:val="000000" w:themeColor="text1"/>
          <w:sz w:val="24"/>
          <w:szCs w:val="24"/>
        </w:rPr>
        <w:t>Discurso</w:t>
      </w:r>
      <w:r w:rsidRPr="00F2760A">
        <w:rPr>
          <w:color w:val="000000" w:themeColor="text1"/>
          <w:sz w:val="24"/>
          <w:szCs w:val="24"/>
        </w:rPr>
        <w:t xml:space="preserve">, v. 39, n. 39, p. 9-24, 2009. DOI: </w:t>
      </w:r>
      <w:hyperlink r:id="rId18">
        <w:r w:rsidRPr="00F2760A">
          <w:rPr>
            <w:rStyle w:val="Hyperlink"/>
            <w:color w:val="000000" w:themeColor="text1"/>
            <w:sz w:val="24"/>
            <w:szCs w:val="24"/>
          </w:rPr>
          <w:t>https://doi.org/10.11606/issn.2318-8863.discurso.2009.68261</w:t>
        </w:r>
      </w:hyperlink>
      <w:r w:rsidRPr="00F2760A">
        <w:rPr>
          <w:color w:val="000000" w:themeColor="text1"/>
          <w:sz w:val="24"/>
          <w:szCs w:val="24"/>
        </w:rPr>
        <w:t>. Acesso em: 21 mar. 2021.</w:t>
      </w:r>
    </w:p>
    <w:p w:rsidRPr="00F2760A" w:rsidR="1045BB52" w:rsidP="08B635C0" w:rsidRDefault="1045BB52" w14:paraId="4D83AD8A" w14:textId="402749E0">
      <w:pPr>
        <w:widowControl w:val="0"/>
        <w:spacing w:line="360" w:lineRule="auto"/>
        <w:rPr>
          <w:color w:val="000000" w:themeColor="text1"/>
          <w:sz w:val="24"/>
          <w:szCs w:val="24"/>
        </w:rPr>
      </w:pPr>
    </w:p>
    <w:p w:rsidRPr="00F2760A" w:rsidR="1045BB52" w:rsidP="08B635C0" w:rsidRDefault="08B635C0" w14:paraId="19DF2B93" w14:textId="01BE248F">
      <w:pPr>
        <w:widowControl w:val="0"/>
        <w:rPr>
          <w:color w:val="000000" w:themeColor="text1"/>
          <w:sz w:val="24"/>
          <w:szCs w:val="24"/>
        </w:rPr>
      </w:pPr>
      <w:r w:rsidRPr="00F2760A">
        <w:rPr>
          <w:color w:val="000000" w:themeColor="text1"/>
          <w:sz w:val="24"/>
          <w:szCs w:val="24"/>
        </w:rPr>
        <w:t>GIOTTO DI BONDONE.</w:t>
      </w:r>
      <w:r w:rsidRPr="00F2760A">
        <w:rPr>
          <w:b/>
          <w:bCs/>
          <w:color w:val="000000" w:themeColor="text1"/>
          <w:sz w:val="24"/>
          <w:szCs w:val="24"/>
        </w:rPr>
        <w:t xml:space="preserve"> </w:t>
      </w:r>
      <w:proofErr w:type="spellStart"/>
      <w:r w:rsidRPr="00F2760A">
        <w:rPr>
          <w:b/>
          <w:bCs/>
          <w:color w:val="000000" w:themeColor="text1"/>
          <w:sz w:val="24"/>
          <w:szCs w:val="24"/>
        </w:rPr>
        <w:t>Cappella</w:t>
      </w:r>
      <w:proofErr w:type="spellEnd"/>
      <w:r w:rsidRPr="00F2760A">
        <w:rPr>
          <w:b/>
          <w:bCs/>
          <w:color w:val="000000" w:themeColor="text1"/>
          <w:sz w:val="24"/>
          <w:szCs w:val="24"/>
        </w:rPr>
        <w:t xml:space="preserve"> </w:t>
      </w:r>
      <w:proofErr w:type="spellStart"/>
      <w:r w:rsidRPr="00F2760A">
        <w:rPr>
          <w:b/>
          <w:bCs/>
          <w:color w:val="000000" w:themeColor="text1"/>
          <w:sz w:val="24"/>
          <w:szCs w:val="24"/>
        </w:rPr>
        <w:t>degli</w:t>
      </w:r>
      <w:proofErr w:type="spellEnd"/>
      <w:r w:rsidRPr="00F2760A">
        <w:rPr>
          <w:b/>
          <w:bCs/>
          <w:color w:val="000000" w:themeColor="text1"/>
          <w:sz w:val="24"/>
          <w:szCs w:val="24"/>
        </w:rPr>
        <w:t xml:space="preserve"> </w:t>
      </w:r>
      <w:proofErr w:type="spellStart"/>
      <w:r w:rsidRPr="00F2760A">
        <w:rPr>
          <w:b/>
          <w:bCs/>
          <w:color w:val="000000" w:themeColor="text1"/>
          <w:sz w:val="24"/>
          <w:szCs w:val="24"/>
        </w:rPr>
        <w:t>Scrovegni</w:t>
      </w:r>
      <w:proofErr w:type="spellEnd"/>
      <w:r w:rsidRPr="00F2760A">
        <w:rPr>
          <w:color w:val="000000" w:themeColor="text1"/>
          <w:sz w:val="24"/>
          <w:szCs w:val="24"/>
        </w:rPr>
        <w:t xml:space="preserve">: Juízo Final. </w:t>
      </w:r>
      <w:proofErr w:type="spellStart"/>
      <w:r w:rsidRPr="00F2760A">
        <w:rPr>
          <w:color w:val="000000" w:themeColor="text1"/>
          <w:sz w:val="24"/>
          <w:szCs w:val="24"/>
          <w:lang w:val="en-US"/>
        </w:rPr>
        <w:t>Disponível</w:t>
      </w:r>
      <w:proofErr w:type="spellEnd"/>
      <w:r w:rsidRPr="00F2760A">
        <w:rPr>
          <w:color w:val="000000" w:themeColor="text1"/>
          <w:sz w:val="24"/>
          <w:szCs w:val="24"/>
          <w:lang w:val="en-US"/>
        </w:rPr>
        <w:t xml:space="preserve"> </w:t>
      </w:r>
      <w:proofErr w:type="spellStart"/>
      <w:r w:rsidRPr="00F2760A">
        <w:rPr>
          <w:color w:val="000000" w:themeColor="text1"/>
          <w:sz w:val="24"/>
          <w:szCs w:val="24"/>
          <w:lang w:val="en-US"/>
        </w:rPr>
        <w:t>em</w:t>
      </w:r>
      <w:proofErr w:type="spellEnd"/>
      <w:r w:rsidRPr="00F2760A">
        <w:rPr>
          <w:color w:val="000000" w:themeColor="text1"/>
          <w:sz w:val="24"/>
          <w:szCs w:val="24"/>
          <w:lang w:val="en-US"/>
        </w:rPr>
        <w:t xml:space="preserve">: &lt; </w:t>
      </w:r>
      <w:r w:rsidRPr="00F2760A">
        <w:rPr>
          <w:rStyle w:val="Hyperlink"/>
          <w:color w:val="000000" w:themeColor="text1"/>
          <w:sz w:val="24"/>
          <w:szCs w:val="24"/>
          <w:lang w:val="en-US"/>
        </w:rPr>
        <w:t>Web Gallery of Art, searchable fine arts image database (wga.hu)</w:t>
      </w:r>
      <w:r w:rsidRPr="00F2760A">
        <w:rPr>
          <w:color w:val="000000" w:themeColor="text1"/>
          <w:sz w:val="24"/>
          <w:szCs w:val="24"/>
          <w:lang w:val="en-US"/>
        </w:rPr>
        <w:t xml:space="preserve"> &gt;. </w:t>
      </w:r>
      <w:r w:rsidRPr="00F2760A">
        <w:rPr>
          <w:color w:val="000000" w:themeColor="text1"/>
          <w:sz w:val="24"/>
          <w:szCs w:val="24"/>
        </w:rPr>
        <w:t>Acesso em: 11 jun. 2023.</w:t>
      </w:r>
    </w:p>
    <w:p w:rsidRPr="00F2760A" w:rsidR="1045BB52" w:rsidP="08B635C0" w:rsidRDefault="1045BB52" w14:paraId="4F1C8201" w14:textId="2BD12875">
      <w:pPr>
        <w:widowControl w:val="0"/>
        <w:rPr>
          <w:color w:val="000000" w:themeColor="text1"/>
          <w:sz w:val="24"/>
          <w:szCs w:val="24"/>
        </w:rPr>
      </w:pPr>
    </w:p>
    <w:p w:rsidRPr="00F2760A" w:rsidR="1045BB52" w:rsidP="08B635C0" w:rsidRDefault="08B635C0" w14:paraId="647BBBA0" w14:textId="0ECACD14">
      <w:pPr>
        <w:widowControl w:val="0"/>
        <w:rPr>
          <w:color w:val="000000" w:themeColor="text1"/>
          <w:sz w:val="24"/>
          <w:szCs w:val="24"/>
        </w:rPr>
      </w:pPr>
      <w:r w:rsidRPr="00F2760A">
        <w:rPr>
          <w:color w:val="000000" w:themeColor="text1"/>
          <w:sz w:val="24"/>
          <w:szCs w:val="24"/>
        </w:rPr>
        <w:t>GIOTTO DI BONDONE.</w:t>
      </w:r>
      <w:r w:rsidRPr="00F2760A">
        <w:rPr>
          <w:b/>
          <w:bCs/>
          <w:color w:val="000000" w:themeColor="text1"/>
          <w:sz w:val="24"/>
          <w:szCs w:val="24"/>
        </w:rPr>
        <w:t xml:space="preserve"> </w:t>
      </w:r>
      <w:proofErr w:type="spellStart"/>
      <w:r w:rsidRPr="00F2760A">
        <w:rPr>
          <w:b/>
          <w:bCs/>
          <w:color w:val="000000" w:themeColor="text1"/>
          <w:sz w:val="24"/>
          <w:szCs w:val="24"/>
        </w:rPr>
        <w:t>Cappella</w:t>
      </w:r>
      <w:proofErr w:type="spellEnd"/>
      <w:r w:rsidRPr="00F2760A">
        <w:rPr>
          <w:b/>
          <w:bCs/>
          <w:color w:val="000000" w:themeColor="text1"/>
          <w:sz w:val="24"/>
          <w:szCs w:val="24"/>
        </w:rPr>
        <w:t xml:space="preserve"> </w:t>
      </w:r>
      <w:proofErr w:type="spellStart"/>
      <w:r w:rsidRPr="00F2760A">
        <w:rPr>
          <w:b/>
          <w:bCs/>
          <w:color w:val="000000" w:themeColor="text1"/>
          <w:sz w:val="24"/>
          <w:szCs w:val="24"/>
        </w:rPr>
        <w:t>degli</w:t>
      </w:r>
      <w:proofErr w:type="spellEnd"/>
      <w:r w:rsidRPr="00F2760A">
        <w:rPr>
          <w:b/>
          <w:bCs/>
          <w:color w:val="000000" w:themeColor="text1"/>
          <w:sz w:val="24"/>
          <w:szCs w:val="24"/>
        </w:rPr>
        <w:t xml:space="preserve"> </w:t>
      </w:r>
      <w:proofErr w:type="spellStart"/>
      <w:r w:rsidRPr="00F2760A">
        <w:rPr>
          <w:b/>
          <w:bCs/>
          <w:color w:val="000000" w:themeColor="text1"/>
          <w:sz w:val="24"/>
          <w:szCs w:val="24"/>
        </w:rPr>
        <w:t>Scrovegni</w:t>
      </w:r>
      <w:proofErr w:type="spellEnd"/>
      <w:r w:rsidRPr="00F2760A">
        <w:rPr>
          <w:color w:val="000000" w:themeColor="text1"/>
          <w:sz w:val="24"/>
          <w:szCs w:val="24"/>
        </w:rPr>
        <w:t xml:space="preserve">: Juízo Final: Recorte do inferno. </w:t>
      </w:r>
      <w:proofErr w:type="spellStart"/>
      <w:r w:rsidRPr="00F2760A">
        <w:rPr>
          <w:color w:val="000000" w:themeColor="text1"/>
          <w:sz w:val="24"/>
          <w:szCs w:val="24"/>
          <w:lang w:val="en-US"/>
        </w:rPr>
        <w:t>Disponível</w:t>
      </w:r>
      <w:proofErr w:type="spellEnd"/>
      <w:r w:rsidRPr="00F2760A">
        <w:rPr>
          <w:color w:val="000000" w:themeColor="text1"/>
          <w:sz w:val="24"/>
          <w:szCs w:val="24"/>
          <w:lang w:val="en-US"/>
        </w:rPr>
        <w:t xml:space="preserve"> </w:t>
      </w:r>
      <w:proofErr w:type="spellStart"/>
      <w:r w:rsidRPr="00F2760A">
        <w:rPr>
          <w:color w:val="000000" w:themeColor="text1"/>
          <w:sz w:val="24"/>
          <w:szCs w:val="24"/>
          <w:lang w:val="en-US"/>
        </w:rPr>
        <w:t>em</w:t>
      </w:r>
      <w:proofErr w:type="spellEnd"/>
      <w:r w:rsidRPr="00F2760A">
        <w:rPr>
          <w:color w:val="000000" w:themeColor="text1"/>
          <w:sz w:val="24"/>
          <w:szCs w:val="24"/>
          <w:lang w:val="en-US"/>
        </w:rPr>
        <w:t xml:space="preserve">: &lt; </w:t>
      </w:r>
      <w:r w:rsidRPr="00F2760A">
        <w:rPr>
          <w:rStyle w:val="Hyperlink"/>
          <w:color w:val="000000" w:themeColor="text1"/>
          <w:sz w:val="24"/>
          <w:szCs w:val="24"/>
          <w:lang w:val="en-US"/>
        </w:rPr>
        <w:t>Web Gallery of Art, searchable fine arts image database (wga.hu)</w:t>
      </w:r>
      <w:r w:rsidRPr="00F2760A">
        <w:rPr>
          <w:color w:val="000000" w:themeColor="text1"/>
          <w:sz w:val="24"/>
          <w:szCs w:val="24"/>
          <w:lang w:val="en-US"/>
        </w:rPr>
        <w:t xml:space="preserve"> &gt;. </w:t>
      </w:r>
      <w:r w:rsidRPr="00F2760A">
        <w:rPr>
          <w:color w:val="000000" w:themeColor="text1"/>
          <w:sz w:val="24"/>
          <w:szCs w:val="24"/>
        </w:rPr>
        <w:t>Acesso em: 11 jun. 2023.</w:t>
      </w:r>
    </w:p>
    <w:p w:rsidRPr="00F2760A" w:rsidR="1045BB52" w:rsidP="08B635C0" w:rsidRDefault="1045BB52" w14:paraId="7BC68B33" w14:textId="634CAD76">
      <w:pPr>
        <w:widowControl w:val="0"/>
        <w:rPr>
          <w:color w:val="000000" w:themeColor="text1"/>
          <w:sz w:val="24"/>
          <w:szCs w:val="24"/>
        </w:rPr>
      </w:pPr>
    </w:p>
    <w:p w:rsidRPr="00F2760A" w:rsidR="1045BB52" w:rsidP="08B635C0" w:rsidRDefault="08B635C0" w14:paraId="651317D0" w14:textId="6CA25D2D">
      <w:pPr>
        <w:widowControl w:val="0"/>
        <w:rPr>
          <w:color w:val="000000" w:themeColor="text1"/>
          <w:sz w:val="24"/>
          <w:szCs w:val="24"/>
        </w:rPr>
      </w:pPr>
      <w:r w:rsidRPr="00F2760A">
        <w:rPr>
          <w:color w:val="000000" w:themeColor="text1"/>
          <w:sz w:val="24"/>
          <w:szCs w:val="24"/>
        </w:rPr>
        <w:t>GIOTTO DI BONDONE.</w:t>
      </w:r>
      <w:r w:rsidRPr="00F2760A">
        <w:rPr>
          <w:b/>
          <w:bCs/>
          <w:color w:val="000000" w:themeColor="text1"/>
          <w:sz w:val="24"/>
          <w:szCs w:val="24"/>
        </w:rPr>
        <w:t xml:space="preserve"> </w:t>
      </w:r>
      <w:proofErr w:type="spellStart"/>
      <w:r w:rsidRPr="00F2760A">
        <w:rPr>
          <w:b/>
          <w:bCs/>
          <w:color w:val="000000" w:themeColor="text1"/>
          <w:sz w:val="24"/>
          <w:szCs w:val="24"/>
        </w:rPr>
        <w:t>Cappella</w:t>
      </w:r>
      <w:proofErr w:type="spellEnd"/>
      <w:r w:rsidRPr="00F2760A">
        <w:rPr>
          <w:b/>
          <w:bCs/>
          <w:color w:val="000000" w:themeColor="text1"/>
          <w:sz w:val="24"/>
          <w:szCs w:val="24"/>
        </w:rPr>
        <w:t xml:space="preserve"> </w:t>
      </w:r>
      <w:proofErr w:type="spellStart"/>
      <w:r w:rsidRPr="00F2760A">
        <w:rPr>
          <w:b/>
          <w:bCs/>
          <w:color w:val="000000" w:themeColor="text1"/>
          <w:sz w:val="24"/>
          <w:szCs w:val="24"/>
        </w:rPr>
        <w:t>degli</w:t>
      </w:r>
      <w:proofErr w:type="spellEnd"/>
      <w:r w:rsidRPr="00F2760A">
        <w:rPr>
          <w:b/>
          <w:bCs/>
          <w:color w:val="000000" w:themeColor="text1"/>
          <w:sz w:val="24"/>
          <w:szCs w:val="24"/>
        </w:rPr>
        <w:t xml:space="preserve"> </w:t>
      </w:r>
      <w:proofErr w:type="spellStart"/>
      <w:r w:rsidRPr="00F2760A">
        <w:rPr>
          <w:b/>
          <w:bCs/>
          <w:color w:val="000000" w:themeColor="text1"/>
          <w:sz w:val="24"/>
          <w:szCs w:val="24"/>
        </w:rPr>
        <w:t>Scrovegni</w:t>
      </w:r>
      <w:proofErr w:type="spellEnd"/>
      <w:r w:rsidRPr="00F2760A">
        <w:rPr>
          <w:color w:val="000000" w:themeColor="text1"/>
          <w:sz w:val="24"/>
          <w:szCs w:val="24"/>
        </w:rPr>
        <w:t xml:space="preserve">: Recorte do inferno: Canto Superior Direito. </w:t>
      </w:r>
      <w:proofErr w:type="spellStart"/>
      <w:r w:rsidRPr="00F2760A">
        <w:rPr>
          <w:color w:val="000000" w:themeColor="text1"/>
          <w:sz w:val="24"/>
          <w:szCs w:val="24"/>
          <w:lang w:val="en-US"/>
        </w:rPr>
        <w:t>Disponível</w:t>
      </w:r>
      <w:proofErr w:type="spellEnd"/>
      <w:r w:rsidRPr="00F2760A">
        <w:rPr>
          <w:color w:val="000000" w:themeColor="text1"/>
          <w:sz w:val="24"/>
          <w:szCs w:val="24"/>
          <w:lang w:val="en-US"/>
        </w:rPr>
        <w:t xml:space="preserve"> </w:t>
      </w:r>
      <w:proofErr w:type="spellStart"/>
      <w:r w:rsidRPr="00F2760A">
        <w:rPr>
          <w:color w:val="000000" w:themeColor="text1"/>
          <w:sz w:val="24"/>
          <w:szCs w:val="24"/>
          <w:lang w:val="en-US"/>
        </w:rPr>
        <w:t>em</w:t>
      </w:r>
      <w:proofErr w:type="spellEnd"/>
      <w:r w:rsidRPr="00F2760A">
        <w:rPr>
          <w:color w:val="000000" w:themeColor="text1"/>
          <w:sz w:val="24"/>
          <w:szCs w:val="24"/>
          <w:lang w:val="en-US"/>
        </w:rPr>
        <w:t xml:space="preserve">: &lt; </w:t>
      </w:r>
      <w:r w:rsidRPr="00F2760A">
        <w:rPr>
          <w:rStyle w:val="Hyperlink"/>
          <w:color w:val="000000" w:themeColor="text1"/>
          <w:sz w:val="24"/>
          <w:szCs w:val="24"/>
          <w:lang w:val="en-US"/>
        </w:rPr>
        <w:t>Web Gallery of Art, searchable fine arts image database (wga.hu)</w:t>
      </w:r>
      <w:r w:rsidRPr="00F2760A">
        <w:rPr>
          <w:color w:val="000000" w:themeColor="text1"/>
          <w:sz w:val="24"/>
          <w:szCs w:val="24"/>
          <w:lang w:val="en-US"/>
        </w:rPr>
        <w:t xml:space="preserve"> &gt;. </w:t>
      </w:r>
      <w:r w:rsidRPr="00F2760A">
        <w:rPr>
          <w:color w:val="000000" w:themeColor="text1"/>
          <w:sz w:val="24"/>
          <w:szCs w:val="24"/>
        </w:rPr>
        <w:t>Acesso em: 11 jun. 2023.</w:t>
      </w:r>
    </w:p>
    <w:p w:rsidRPr="00F2760A" w:rsidR="1045BB52" w:rsidP="08B635C0" w:rsidRDefault="1045BB52" w14:paraId="404C12D2" w14:textId="6375A745">
      <w:pPr>
        <w:widowControl w:val="0"/>
        <w:rPr>
          <w:color w:val="000000" w:themeColor="text1"/>
          <w:sz w:val="24"/>
          <w:szCs w:val="24"/>
        </w:rPr>
      </w:pPr>
    </w:p>
    <w:p w:rsidRPr="00F2760A" w:rsidR="1045BB52" w:rsidP="08B635C0" w:rsidRDefault="08B635C0" w14:paraId="20280A19" w14:textId="245C4DE2">
      <w:pPr>
        <w:widowControl w:val="0"/>
        <w:spacing w:line="360" w:lineRule="auto"/>
        <w:rPr>
          <w:color w:val="000000" w:themeColor="text1"/>
          <w:sz w:val="24"/>
          <w:szCs w:val="24"/>
        </w:rPr>
      </w:pPr>
      <w:r w:rsidRPr="00F2760A">
        <w:rPr>
          <w:color w:val="000000" w:themeColor="text1"/>
          <w:sz w:val="24"/>
          <w:szCs w:val="24"/>
        </w:rPr>
        <w:t>GIOTTO DI BONDONE.</w:t>
      </w:r>
      <w:r w:rsidRPr="00F2760A">
        <w:rPr>
          <w:b/>
          <w:bCs/>
          <w:color w:val="000000" w:themeColor="text1"/>
          <w:sz w:val="24"/>
          <w:szCs w:val="24"/>
        </w:rPr>
        <w:t xml:space="preserve"> </w:t>
      </w:r>
      <w:proofErr w:type="spellStart"/>
      <w:r w:rsidRPr="00F2760A">
        <w:rPr>
          <w:b/>
          <w:bCs/>
          <w:color w:val="000000" w:themeColor="text1"/>
          <w:sz w:val="24"/>
          <w:szCs w:val="24"/>
        </w:rPr>
        <w:t>Cappella</w:t>
      </w:r>
      <w:proofErr w:type="spellEnd"/>
      <w:r w:rsidRPr="00F2760A">
        <w:rPr>
          <w:b/>
          <w:bCs/>
          <w:color w:val="000000" w:themeColor="text1"/>
          <w:sz w:val="24"/>
          <w:szCs w:val="24"/>
        </w:rPr>
        <w:t xml:space="preserve"> </w:t>
      </w:r>
      <w:proofErr w:type="spellStart"/>
      <w:r w:rsidRPr="00F2760A">
        <w:rPr>
          <w:b/>
          <w:bCs/>
          <w:color w:val="000000" w:themeColor="text1"/>
          <w:sz w:val="24"/>
          <w:szCs w:val="24"/>
        </w:rPr>
        <w:t>degli</w:t>
      </w:r>
      <w:proofErr w:type="spellEnd"/>
      <w:r w:rsidRPr="00F2760A">
        <w:rPr>
          <w:b/>
          <w:bCs/>
          <w:color w:val="000000" w:themeColor="text1"/>
          <w:sz w:val="24"/>
          <w:szCs w:val="24"/>
        </w:rPr>
        <w:t xml:space="preserve"> </w:t>
      </w:r>
      <w:proofErr w:type="spellStart"/>
      <w:r w:rsidRPr="00F2760A">
        <w:rPr>
          <w:b/>
          <w:bCs/>
          <w:color w:val="000000" w:themeColor="text1"/>
          <w:sz w:val="24"/>
          <w:szCs w:val="24"/>
        </w:rPr>
        <w:t>Scrovegni</w:t>
      </w:r>
      <w:proofErr w:type="spellEnd"/>
      <w:r w:rsidRPr="00F2760A">
        <w:rPr>
          <w:color w:val="000000" w:themeColor="text1"/>
          <w:sz w:val="24"/>
          <w:szCs w:val="24"/>
        </w:rPr>
        <w:t xml:space="preserve">: Recorte do inferno: Canto Esquerdo da Parte Central. </w:t>
      </w:r>
      <w:proofErr w:type="spellStart"/>
      <w:r w:rsidRPr="00F2760A">
        <w:rPr>
          <w:color w:val="000000" w:themeColor="text1"/>
          <w:sz w:val="24"/>
          <w:szCs w:val="24"/>
          <w:lang w:val="en-US"/>
        </w:rPr>
        <w:t>Disponível</w:t>
      </w:r>
      <w:proofErr w:type="spellEnd"/>
      <w:r w:rsidRPr="00F2760A">
        <w:rPr>
          <w:color w:val="000000" w:themeColor="text1"/>
          <w:sz w:val="24"/>
          <w:szCs w:val="24"/>
          <w:lang w:val="en-US"/>
        </w:rPr>
        <w:t xml:space="preserve"> </w:t>
      </w:r>
      <w:proofErr w:type="spellStart"/>
      <w:r w:rsidRPr="00F2760A">
        <w:rPr>
          <w:color w:val="000000" w:themeColor="text1"/>
          <w:sz w:val="24"/>
          <w:szCs w:val="24"/>
          <w:lang w:val="en-US"/>
        </w:rPr>
        <w:t>em</w:t>
      </w:r>
      <w:proofErr w:type="spellEnd"/>
      <w:r w:rsidRPr="00F2760A">
        <w:rPr>
          <w:color w:val="000000" w:themeColor="text1"/>
          <w:sz w:val="24"/>
          <w:szCs w:val="24"/>
          <w:lang w:val="en-US"/>
        </w:rPr>
        <w:t xml:space="preserve">: &lt; </w:t>
      </w:r>
      <w:r w:rsidRPr="00F2760A">
        <w:rPr>
          <w:rStyle w:val="Hyperlink"/>
          <w:color w:val="000000" w:themeColor="text1"/>
          <w:sz w:val="24"/>
          <w:szCs w:val="24"/>
          <w:lang w:val="en-US"/>
        </w:rPr>
        <w:t>Web Gallery of Art, searchable fine arts image database (wga.hu)</w:t>
      </w:r>
      <w:r w:rsidRPr="00F2760A">
        <w:rPr>
          <w:color w:val="000000" w:themeColor="text1"/>
          <w:sz w:val="24"/>
          <w:szCs w:val="24"/>
          <w:lang w:val="en-US"/>
        </w:rPr>
        <w:t xml:space="preserve"> &gt;. </w:t>
      </w:r>
      <w:r w:rsidRPr="00F2760A">
        <w:rPr>
          <w:color w:val="000000" w:themeColor="text1"/>
          <w:sz w:val="24"/>
          <w:szCs w:val="24"/>
        </w:rPr>
        <w:t>Acesso em: 11 jun. 2023.</w:t>
      </w:r>
    </w:p>
    <w:p w:rsidRPr="00F2760A" w:rsidR="1045BB52" w:rsidP="08B635C0" w:rsidRDefault="1045BB52" w14:paraId="7BB3328A" w14:textId="7E9B4B14">
      <w:pPr>
        <w:widowControl w:val="0"/>
        <w:rPr>
          <w:color w:val="000000" w:themeColor="text1"/>
          <w:sz w:val="24"/>
          <w:szCs w:val="24"/>
        </w:rPr>
      </w:pPr>
    </w:p>
    <w:p w:rsidRPr="00F2760A" w:rsidR="1045BB52" w:rsidP="08B635C0" w:rsidRDefault="08B635C0" w14:paraId="4CD09682" w14:textId="5150ACF9">
      <w:pPr>
        <w:widowControl w:val="0"/>
        <w:spacing w:line="360" w:lineRule="auto"/>
        <w:rPr>
          <w:color w:val="000000" w:themeColor="text1"/>
          <w:sz w:val="24"/>
          <w:szCs w:val="24"/>
        </w:rPr>
      </w:pPr>
      <w:r w:rsidRPr="00F2760A">
        <w:rPr>
          <w:color w:val="000000" w:themeColor="text1"/>
          <w:sz w:val="24"/>
          <w:szCs w:val="24"/>
        </w:rPr>
        <w:t>GIOTTO DI BONDONE.</w:t>
      </w:r>
      <w:r w:rsidRPr="00F2760A">
        <w:rPr>
          <w:b/>
          <w:bCs/>
          <w:color w:val="000000" w:themeColor="text1"/>
          <w:sz w:val="24"/>
          <w:szCs w:val="24"/>
        </w:rPr>
        <w:t xml:space="preserve"> </w:t>
      </w:r>
      <w:proofErr w:type="spellStart"/>
      <w:r w:rsidRPr="00F2760A">
        <w:rPr>
          <w:b/>
          <w:bCs/>
          <w:color w:val="000000" w:themeColor="text1"/>
          <w:sz w:val="24"/>
          <w:szCs w:val="24"/>
        </w:rPr>
        <w:t>Cappella</w:t>
      </w:r>
      <w:proofErr w:type="spellEnd"/>
      <w:r w:rsidRPr="00F2760A">
        <w:rPr>
          <w:b/>
          <w:bCs/>
          <w:color w:val="000000" w:themeColor="text1"/>
          <w:sz w:val="24"/>
          <w:szCs w:val="24"/>
        </w:rPr>
        <w:t xml:space="preserve"> </w:t>
      </w:r>
      <w:proofErr w:type="spellStart"/>
      <w:r w:rsidRPr="00F2760A">
        <w:rPr>
          <w:b/>
          <w:bCs/>
          <w:color w:val="000000" w:themeColor="text1"/>
          <w:sz w:val="24"/>
          <w:szCs w:val="24"/>
        </w:rPr>
        <w:t>degli</w:t>
      </w:r>
      <w:proofErr w:type="spellEnd"/>
      <w:r w:rsidRPr="00F2760A">
        <w:rPr>
          <w:b/>
          <w:bCs/>
          <w:color w:val="000000" w:themeColor="text1"/>
          <w:sz w:val="24"/>
          <w:szCs w:val="24"/>
        </w:rPr>
        <w:t xml:space="preserve"> </w:t>
      </w:r>
      <w:proofErr w:type="spellStart"/>
      <w:r w:rsidRPr="00F2760A">
        <w:rPr>
          <w:b/>
          <w:bCs/>
          <w:color w:val="000000" w:themeColor="text1"/>
          <w:sz w:val="24"/>
          <w:szCs w:val="24"/>
        </w:rPr>
        <w:t>Scrovegni</w:t>
      </w:r>
      <w:proofErr w:type="spellEnd"/>
      <w:r w:rsidRPr="00F2760A">
        <w:rPr>
          <w:color w:val="000000" w:themeColor="text1"/>
          <w:sz w:val="24"/>
          <w:szCs w:val="24"/>
        </w:rPr>
        <w:t xml:space="preserve">: Recorte do inferno: Canto Esquerdo da Parte Central. </w:t>
      </w:r>
      <w:proofErr w:type="spellStart"/>
      <w:r w:rsidRPr="00F2760A">
        <w:rPr>
          <w:color w:val="000000" w:themeColor="text1"/>
          <w:sz w:val="24"/>
          <w:szCs w:val="24"/>
          <w:lang w:val="en-US"/>
        </w:rPr>
        <w:t>Disponível</w:t>
      </w:r>
      <w:proofErr w:type="spellEnd"/>
      <w:r w:rsidRPr="00F2760A">
        <w:rPr>
          <w:color w:val="000000" w:themeColor="text1"/>
          <w:sz w:val="24"/>
          <w:szCs w:val="24"/>
          <w:lang w:val="en-US"/>
        </w:rPr>
        <w:t xml:space="preserve"> </w:t>
      </w:r>
      <w:proofErr w:type="spellStart"/>
      <w:r w:rsidRPr="00F2760A">
        <w:rPr>
          <w:color w:val="000000" w:themeColor="text1"/>
          <w:sz w:val="24"/>
          <w:szCs w:val="24"/>
          <w:lang w:val="en-US"/>
        </w:rPr>
        <w:t>em</w:t>
      </w:r>
      <w:proofErr w:type="spellEnd"/>
      <w:r w:rsidRPr="00F2760A">
        <w:rPr>
          <w:color w:val="000000" w:themeColor="text1"/>
          <w:sz w:val="24"/>
          <w:szCs w:val="24"/>
          <w:lang w:val="en-US"/>
        </w:rPr>
        <w:t xml:space="preserve">: &lt; </w:t>
      </w:r>
      <w:r w:rsidRPr="00F2760A">
        <w:rPr>
          <w:rStyle w:val="Hyperlink"/>
          <w:color w:val="000000" w:themeColor="text1"/>
          <w:sz w:val="24"/>
          <w:szCs w:val="24"/>
          <w:lang w:val="en-US"/>
        </w:rPr>
        <w:t>Web Gallery of Art, searchable fine arts image database (wga.hu)</w:t>
      </w:r>
      <w:r w:rsidRPr="00F2760A">
        <w:rPr>
          <w:color w:val="000000" w:themeColor="text1"/>
          <w:sz w:val="24"/>
          <w:szCs w:val="24"/>
          <w:lang w:val="en-US"/>
        </w:rPr>
        <w:t xml:space="preserve"> &gt;. </w:t>
      </w:r>
      <w:r w:rsidRPr="00F2760A">
        <w:rPr>
          <w:color w:val="000000" w:themeColor="text1"/>
          <w:sz w:val="24"/>
          <w:szCs w:val="24"/>
        </w:rPr>
        <w:t>Acesso em: 11 jun. 2023.</w:t>
      </w:r>
    </w:p>
    <w:p w:rsidRPr="00F2760A" w:rsidR="1045BB52" w:rsidP="08B635C0" w:rsidRDefault="1045BB52" w14:paraId="5B77E5D0" w14:textId="179B2EF2">
      <w:pPr>
        <w:widowControl w:val="0"/>
        <w:spacing w:line="360" w:lineRule="auto"/>
        <w:rPr>
          <w:color w:val="000000" w:themeColor="text1"/>
          <w:sz w:val="24"/>
          <w:szCs w:val="24"/>
        </w:rPr>
      </w:pPr>
    </w:p>
    <w:p w:rsidRPr="00F2760A" w:rsidR="1045BB52" w:rsidP="08B635C0" w:rsidRDefault="08B635C0" w14:paraId="6B04C54E" w14:textId="3F85B581">
      <w:pPr>
        <w:widowControl w:val="0"/>
        <w:spacing w:line="360" w:lineRule="auto"/>
        <w:rPr>
          <w:color w:val="000000" w:themeColor="text1"/>
          <w:sz w:val="24"/>
          <w:szCs w:val="24"/>
        </w:rPr>
      </w:pPr>
      <w:r w:rsidRPr="00F2760A">
        <w:rPr>
          <w:color w:val="000000" w:themeColor="text1"/>
          <w:sz w:val="24"/>
          <w:szCs w:val="24"/>
        </w:rPr>
        <w:t>GIOTTO DI BONDONE.</w:t>
      </w:r>
      <w:r w:rsidRPr="00F2760A">
        <w:rPr>
          <w:b/>
          <w:bCs/>
          <w:color w:val="000000" w:themeColor="text1"/>
          <w:sz w:val="24"/>
          <w:szCs w:val="24"/>
        </w:rPr>
        <w:t xml:space="preserve"> </w:t>
      </w:r>
      <w:proofErr w:type="spellStart"/>
      <w:r w:rsidRPr="00F2760A">
        <w:rPr>
          <w:b/>
          <w:bCs/>
          <w:color w:val="000000" w:themeColor="text1"/>
          <w:sz w:val="24"/>
          <w:szCs w:val="24"/>
        </w:rPr>
        <w:t>Cappella</w:t>
      </w:r>
      <w:proofErr w:type="spellEnd"/>
      <w:r w:rsidRPr="00F2760A">
        <w:rPr>
          <w:b/>
          <w:bCs/>
          <w:color w:val="000000" w:themeColor="text1"/>
          <w:sz w:val="24"/>
          <w:szCs w:val="24"/>
        </w:rPr>
        <w:t xml:space="preserve"> </w:t>
      </w:r>
      <w:proofErr w:type="spellStart"/>
      <w:r w:rsidRPr="00F2760A">
        <w:rPr>
          <w:b/>
          <w:bCs/>
          <w:color w:val="000000" w:themeColor="text1"/>
          <w:sz w:val="24"/>
          <w:szCs w:val="24"/>
        </w:rPr>
        <w:t>degli</w:t>
      </w:r>
      <w:proofErr w:type="spellEnd"/>
      <w:r w:rsidRPr="00F2760A">
        <w:rPr>
          <w:b/>
          <w:bCs/>
          <w:color w:val="000000" w:themeColor="text1"/>
          <w:sz w:val="24"/>
          <w:szCs w:val="24"/>
        </w:rPr>
        <w:t xml:space="preserve"> </w:t>
      </w:r>
      <w:proofErr w:type="spellStart"/>
      <w:r w:rsidRPr="00F2760A">
        <w:rPr>
          <w:b/>
          <w:bCs/>
          <w:color w:val="000000" w:themeColor="text1"/>
          <w:sz w:val="24"/>
          <w:szCs w:val="24"/>
        </w:rPr>
        <w:t>Scrovegni</w:t>
      </w:r>
      <w:proofErr w:type="spellEnd"/>
      <w:r w:rsidRPr="00F2760A">
        <w:rPr>
          <w:color w:val="000000" w:themeColor="text1"/>
          <w:sz w:val="24"/>
          <w:szCs w:val="24"/>
        </w:rPr>
        <w:t xml:space="preserve">: Recorte do inferno: Canto Superior Esquerdo. </w:t>
      </w:r>
      <w:proofErr w:type="spellStart"/>
      <w:r w:rsidRPr="00F2760A">
        <w:rPr>
          <w:color w:val="000000" w:themeColor="text1"/>
          <w:sz w:val="24"/>
          <w:szCs w:val="24"/>
          <w:lang w:val="en-US"/>
        </w:rPr>
        <w:t>Disponível</w:t>
      </w:r>
      <w:proofErr w:type="spellEnd"/>
      <w:r w:rsidRPr="00F2760A">
        <w:rPr>
          <w:color w:val="000000" w:themeColor="text1"/>
          <w:sz w:val="24"/>
          <w:szCs w:val="24"/>
          <w:lang w:val="en-US"/>
        </w:rPr>
        <w:t xml:space="preserve"> </w:t>
      </w:r>
      <w:proofErr w:type="spellStart"/>
      <w:r w:rsidRPr="00F2760A">
        <w:rPr>
          <w:color w:val="000000" w:themeColor="text1"/>
          <w:sz w:val="24"/>
          <w:szCs w:val="24"/>
          <w:lang w:val="en-US"/>
        </w:rPr>
        <w:t>em</w:t>
      </w:r>
      <w:proofErr w:type="spellEnd"/>
      <w:r w:rsidRPr="00F2760A">
        <w:rPr>
          <w:color w:val="000000" w:themeColor="text1"/>
          <w:sz w:val="24"/>
          <w:szCs w:val="24"/>
          <w:lang w:val="en-US"/>
        </w:rPr>
        <w:t xml:space="preserve">: &lt; </w:t>
      </w:r>
      <w:r w:rsidRPr="00F2760A">
        <w:rPr>
          <w:rStyle w:val="Hyperlink"/>
          <w:color w:val="000000" w:themeColor="text1"/>
          <w:sz w:val="24"/>
          <w:szCs w:val="24"/>
          <w:lang w:val="en-US"/>
        </w:rPr>
        <w:t>Web Gallery of Art, searchable fine arts image database (wga.hu)</w:t>
      </w:r>
      <w:r w:rsidRPr="00F2760A">
        <w:rPr>
          <w:color w:val="000000" w:themeColor="text1"/>
          <w:sz w:val="24"/>
          <w:szCs w:val="24"/>
          <w:lang w:val="en-US"/>
        </w:rPr>
        <w:t xml:space="preserve"> &gt;. </w:t>
      </w:r>
      <w:r w:rsidRPr="00F2760A">
        <w:rPr>
          <w:color w:val="000000" w:themeColor="text1"/>
          <w:sz w:val="24"/>
          <w:szCs w:val="24"/>
        </w:rPr>
        <w:t>Acesso em: 11 jun. 2023.</w:t>
      </w:r>
    </w:p>
    <w:p w:rsidRPr="00F2760A" w:rsidR="1045BB52" w:rsidP="08B635C0" w:rsidRDefault="1045BB52" w14:paraId="68E10FE5" w14:textId="428E69F8">
      <w:pPr>
        <w:widowControl w:val="0"/>
        <w:spacing w:line="360" w:lineRule="auto"/>
        <w:rPr>
          <w:color w:val="000000" w:themeColor="text1"/>
          <w:sz w:val="24"/>
          <w:szCs w:val="24"/>
        </w:rPr>
      </w:pPr>
    </w:p>
    <w:p w:rsidRPr="00F2760A" w:rsidR="1045BB52" w:rsidP="08B635C0" w:rsidRDefault="08B635C0" w14:paraId="14CA9BF8" w14:textId="7EBE6CB8">
      <w:pPr>
        <w:widowControl w:val="0"/>
        <w:rPr>
          <w:color w:val="000000" w:themeColor="text1"/>
          <w:sz w:val="24"/>
          <w:szCs w:val="24"/>
        </w:rPr>
      </w:pPr>
      <w:r w:rsidRPr="00F2760A">
        <w:rPr>
          <w:color w:val="000000" w:themeColor="text1"/>
          <w:sz w:val="24"/>
          <w:szCs w:val="24"/>
        </w:rPr>
        <w:t xml:space="preserve">HUIZINGA, J. </w:t>
      </w:r>
      <w:r w:rsidRPr="00F2760A">
        <w:rPr>
          <w:b/>
          <w:bCs/>
          <w:color w:val="000000" w:themeColor="text1"/>
          <w:sz w:val="24"/>
          <w:szCs w:val="24"/>
        </w:rPr>
        <w:t>O Declínio da Idade Média</w:t>
      </w:r>
      <w:r w:rsidRPr="00F2760A">
        <w:rPr>
          <w:color w:val="000000" w:themeColor="text1"/>
          <w:sz w:val="24"/>
          <w:szCs w:val="24"/>
        </w:rPr>
        <w:t>. São Paulo: Verbo - Editora da Universidade de São Paulo, 1978.</w:t>
      </w:r>
    </w:p>
    <w:p w:rsidRPr="00F2760A" w:rsidR="1045BB52" w:rsidP="08B635C0" w:rsidRDefault="1045BB52" w14:paraId="1F95767B" w14:textId="04A27476">
      <w:pPr>
        <w:widowControl w:val="0"/>
        <w:spacing w:line="360" w:lineRule="auto"/>
        <w:rPr>
          <w:color w:val="000000" w:themeColor="text1"/>
          <w:sz w:val="24"/>
          <w:szCs w:val="24"/>
        </w:rPr>
      </w:pPr>
    </w:p>
    <w:p w:rsidRPr="00F2760A" w:rsidR="1045BB52" w:rsidP="08B635C0" w:rsidRDefault="08B635C0" w14:paraId="266A92A3" w14:textId="53CE20D9">
      <w:pPr>
        <w:widowControl w:val="0"/>
        <w:rPr>
          <w:color w:val="000000" w:themeColor="text1"/>
          <w:sz w:val="24"/>
          <w:szCs w:val="24"/>
        </w:rPr>
      </w:pPr>
      <w:r w:rsidRPr="00F2760A">
        <w:rPr>
          <w:color w:val="000000" w:themeColor="text1"/>
          <w:sz w:val="24"/>
          <w:szCs w:val="24"/>
        </w:rPr>
        <w:t>LE GOFF, J; TRUONG, N. </w:t>
      </w:r>
      <w:r w:rsidRPr="00F2760A">
        <w:rPr>
          <w:b/>
          <w:bCs/>
          <w:color w:val="000000" w:themeColor="text1"/>
          <w:sz w:val="24"/>
          <w:szCs w:val="24"/>
        </w:rPr>
        <w:t>Uma história do corpo na Idade Média</w:t>
      </w:r>
      <w:r w:rsidRPr="00F2760A">
        <w:rPr>
          <w:color w:val="000000" w:themeColor="text1"/>
          <w:sz w:val="24"/>
          <w:szCs w:val="24"/>
        </w:rPr>
        <w:t>. Rio de Janeiro, Civilização Brasileira, 2006.</w:t>
      </w:r>
    </w:p>
    <w:p w:rsidRPr="00F2760A" w:rsidR="1045BB52" w:rsidP="08B635C0" w:rsidRDefault="1045BB52" w14:paraId="0DCB41AC" w14:textId="057F27BB">
      <w:pPr>
        <w:widowControl w:val="0"/>
        <w:spacing w:line="360" w:lineRule="auto"/>
        <w:rPr>
          <w:color w:val="000000" w:themeColor="text1"/>
          <w:sz w:val="24"/>
          <w:szCs w:val="24"/>
        </w:rPr>
      </w:pPr>
    </w:p>
    <w:p w:rsidRPr="00F2760A" w:rsidR="1045BB52" w:rsidP="08B635C0" w:rsidRDefault="08B635C0" w14:paraId="4A7E42B5" w14:textId="06998034">
      <w:pPr>
        <w:widowControl w:val="0"/>
        <w:rPr>
          <w:color w:val="000000" w:themeColor="text1"/>
          <w:sz w:val="24"/>
          <w:szCs w:val="24"/>
        </w:rPr>
      </w:pPr>
      <w:r w:rsidRPr="00F2760A">
        <w:rPr>
          <w:color w:val="000000" w:themeColor="text1"/>
          <w:sz w:val="24"/>
          <w:szCs w:val="24"/>
        </w:rPr>
        <w:t xml:space="preserve">LE GOFF, J. </w:t>
      </w:r>
      <w:r w:rsidRPr="00F2760A">
        <w:rPr>
          <w:b/>
          <w:bCs/>
          <w:color w:val="000000" w:themeColor="text1"/>
          <w:sz w:val="24"/>
          <w:szCs w:val="24"/>
        </w:rPr>
        <w:t>O nascimento do purgatório</w:t>
      </w:r>
      <w:r w:rsidRPr="00F2760A">
        <w:rPr>
          <w:color w:val="000000" w:themeColor="text1"/>
          <w:sz w:val="24"/>
          <w:szCs w:val="24"/>
        </w:rPr>
        <w:t>. Petrópolis, Rio Janeiro: Vozes, 2017.</w:t>
      </w:r>
    </w:p>
    <w:p w:rsidRPr="00F2760A" w:rsidR="1045BB52" w:rsidP="08B635C0" w:rsidRDefault="1045BB52" w14:paraId="0A31572B" w14:textId="41213261">
      <w:pPr>
        <w:widowControl w:val="0"/>
        <w:spacing w:line="360" w:lineRule="auto"/>
        <w:rPr>
          <w:color w:val="000000" w:themeColor="text1"/>
          <w:sz w:val="24"/>
          <w:szCs w:val="24"/>
        </w:rPr>
      </w:pPr>
    </w:p>
    <w:p w:rsidRPr="00F2760A" w:rsidR="1045BB52" w:rsidP="08B635C0" w:rsidRDefault="08B635C0" w14:paraId="2BBE5172" w14:textId="18E08BDA">
      <w:pPr>
        <w:widowControl w:val="0"/>
        <w:rPr>
          <w:color w:val="000000" w:themeColor="text1"/>
          <w:sz w:val="24"/>
          <w:szCs w:val="24"/>
        </w:rPr>
      </w:pPr>
      <w:r w:rsidRPr="00F2760A">
        <w:rPr>
          <w:color w:val="000000" w:themeColor="text1"/>
          <w:sz w:val="24"/>
          <w:szCs w:val="24"/>
        </w:rPr>
        <w:t xml:space="preserve">LÓDE-NUNES, M. A. </w:t>
      </w:r>
      <w:r w:rsidRPr="00F2760A">
        <w:rPr>
          <w:b/>
          <w:bCs/>
          <w:color w:val="000000" w:themeColor="text1"/>
          <w:sz w:val="24"/>
          <w:szCs w:val="24"/>
        </w:rPr>
        <w:t xml:space="preserve">A Educação pela Sensibilidade: Uma análise Iconográfica do Pecado em </w:t>
      </w:r>
      <w:proofErr w:type="spellStart"/>
      <w:r w:rsidRPr="00F2760A">
        <w:rPr>
          <w:b/>
          <w:bCs/>
          <w:color w:val="000000" w:themeColor="text1"/>
          <w:sz w:val="24"/>
          <w:szCs w:val="24"/>
        </w:rPr>
        <w:t>Hieronymus</w:t>
      </w:r>
      <w:proofErr w:type="spellEnd"/>
      <w:r w:rsidRPr="00F2760A">
        <w:rPr>
          <w:b/>
          <w:bCs/>
          <w:color w:val="000000" w:themeColor="text1"/>
          <w:sz w:val="24"/>
          <w:szCs w:val="24"/>
        </w:rPr>
        <w:t xml:space="preserve"> Bosch.</w:t>
      </w:r>
      <w:r w:rsidRPr="00F2760A">
        <w:rPr>
          <w:color w:val="000000" w:themeColor="text1"/>
          <w:sz w:val="24"/>
          <w:szCs w:val="24"/>
        </w:rPr>
        <w:t xml:space="preserve"> 2010. Dissertação (mestrado em educação) - Programa de Pós-Graduação em Educação, Área de Concentração: Fundamentos da Educação, da Universidade Estadual de Maringá (UEM). Maringá, 2010.</w:t>
      </w:r>
    </w:p>
    <w:p w:rsidRPr="00F2760A" w:rsidR="1045BB52" w:rsidP="08B635C0" w:rsidRDefault="1045BB52" w14:paraId="6D8C1BA1" w14:textId="6753D805">
      <w:pPr>
        <w:widowControl w:val="0"/>
        <w:spacing w:line="360" w:lineRule="auto"/>
        <w:rPr>
          <w:color w:val="000000" w:themeColor="text1"/>
          <w:sz w:val="24"/>
          <w:szCs w:val="24"/>
        </w:rPr>
      </w:pPr>
    </w:p>
    <w:p w:rsidRPr="00F2760A" w:rsidR="1045BB52" w:rsidP="08B635C0" w:rsidRDefault="08B635C0" w14:paraId="2844F523" w14:textId="68FBDAD5">
      <w:pPr>
        <w:widowControl w:val="0"/>
        <w:rPr>
          <w:color w:val="000000" w:themeColor="text1"/>
          <w:sz w:val="24"/>
          <w:szCs w:val="24"/>
        </w:rPr>
      </w:pPr>
      <w:r w:rsidRPr="00F2760A">
        <w:rPr>
          <w:color w:val="000000" w:themeColor="text1"/>
          <w:sz w:val="24"/>
          <w:szCs w:val="24"/>
        </w:rPr>
        <w:t xml:space="preserve">LÓDE-NUNES, M. A; OLIVEIRA, T. Os vícios e as virtudes na </w:t>
      </w:r>
      <w:proofErr w:type="spellStart"/>
      <w:r w:rsidRPr="00F2760A">
        <w:rPr>
          <w:color w:val="000000" w:themeColor="text1"/>
          <w:sz w:val="24"/>
          <w:szCs w:val="24"/>
        </w:rPr>
        <w:t>Cappella</w:t>
      </w:r>
      <w:proofErr w:type="spellEnd"/>
      <w:r w:rsidRPr="00F2760A">
        <w:rPr>
          <w:color w:val="000000" w:themeColor="text1"/>
          <w:sz w:val="24"/>
          <w:szCs w:val="24"/>
        </w:rPr>
        <w:t xml:space="preserve"> Degli </w:t>
      </w:r>
      <w:proofErr w:type="spellStart"/>
      <w:r w:rsidRPr="00F2760A">
        <w:rPr>
          <w:color w:val="000000" w:themeColor="text1"/>
          <w:sz w:val="24"/>
          <w:szCs w:val="24"/>
        </w:rPr>
        <w:t>Scrovrgni</w:t>
      </w:r>
      <w:proofErr w:type="spellEnd"/>
      <w:r w:rsidRPr="00F2760A">
        <w:rPr>
          <w:color w:val="000000" w:themeColor="text1"/>
          <w:sz w:val="24"/>
          <w:szCs w:val="24"/>
        </w:rPr>
        <w:t xml:space="preserve">: </w:t>
      </w:r>
      <w:r w:rsidRPr="00F2760A">
        <w:rPr>
          <w:color w:val="000000" w:themeColor="text1"/>
          <w:sz w:val="24"/>
          <w:szCs w:val="24"/>
        </w:rPr>
        <w:lastRenderedPageBreak/>
        <w:t>Uma aproximação das questões filosóficas presentes no século XIII.</w:t>
      </w:r>
      <w:r w:rsidRPr="00F2760A">
        <w:rPr>
          <w:b/>
          <w:bCs/>
          <w:color w:val="000000" w:themeColor="text1"/>
          <w:sz w:val="24"/>
          <w:szCs w:val="24"/>
        </w:rPr>
        <w:t xml:space="preserve"> </w:t>
      </w:r>
      <w:proofErr w:type="spellStart"/>
      <w:r w:rsidRPr="00F2760A">
        <w:rPr>
          <w:b/>
          <w:bCs/>
          <w:color w:val="000000" w:themeColor="text1"/>
          <w:sz w:val="24"/>
          <w:szCs w:val="24"/>
        </w:rPr>
        <w:t>Notandum</w:t>
      </w:r>
      <w:proofErr w:type="spellEnd"/>
      <w:r w:rsidRPr="00F2760A">
        <w:rPr>
          <w:color w:val="000000" w:themeColor="text1"/>
          <w:sz w:val="24"/>
          <w:szCs w:val="24"/>
        </w:rPr>
        <w:t xml:space="preserve"> – </w:t>
      </w:r>
      <w:proofErr w:type="spellStart"/>
      <w:r w:rsidRPr="00F2760A">
        <w:rPr>
          <w:color w:val="000000" w:themeColor="text1"/>
          <w:sz w:val="24"/>
          <w:szCs w:val="24"/>
        </w:rPr>
        <w:t>CEMOrOC</w:t>
      </w:r>
      <w:proofErr w:type="spellEnd"/>
      <w:r w:rsidRPr="00F2760A">
        <w:rPr>
          <w:color w:val="000000" w:themeColor="text1"/>
          <w:sz w:val="24"/>
          <w:szCs w:val="24"/>
        </w:rPr>
        <w:t xml:space="preserve"> - </w:t>
      </w:r>
      <w:proofErr w:type="spellStart"/>
      <w:r w:rsidRPr="00F2760A">
        <w:rPr>
          <w:color w:val="000000" w:themeColor="text1"/>
          <w:sz w:val="24"/>
          <w:szCs w:val="24"/>
        </w:rPr>
        <w:t>Feusp</w:t>
      </w:r>
      <w:proofErr w:type="spellEnd"/>
      <w:r w:rsidRPr="00F2760A">
        <w:rPr>
          <w:color w:val="000000" w:themeColor="text1"/>
          <w:sz w:val="24"/>
          <w:szCs w:val="24"/>
        </w:rPr>
        <w:t xml:space="preserve"> / IJI-Univ. do Porto 42 set-dez 2016. DOI: </w:t>
      </w:r>
      <w:hyperlink r:id="rId19">
        <w:r w:rsidRPr="00F2760A">
          <w:rPr>
            <w:rStyle w:val="Hyperlink"/>
            <w:color w:val="000000" w:themeColor="text1"/>
            <w:sz w:val="24"/>
            <w:szCs w:val="24"/>
          </w:rPr>
          <w:t>http://dx.doi.org/10.4025/notandum.42.6</w:t>
        </w:r>
      </w:hyperlink>
    </w:p>
    <w:p w:rsidRPr="00F2760A" w:rsidR="1045BB52" w:rsidP="08B635C0" w:rsidRDefault="1045BB52" w14:paraId="27CFBCA1" w14:textId="200EB1E2">
      <w:pPr>
        <w:widowControl w:val="0"/>
        <w:spacing w:line="360" w:lineRule="auto"/>
        <w:rPr>
          <w:color w:val="000000" w:themeColor="text1"/>
          <w:sz w:val="24"/>
          <w:szCs w:val="24"/>
        </w:rPr>
      </w:pPr>
    </w:p>
    <w:p w:rsidRPr="00F2760A" w:rsidR="1045BB52" w:rsidP="08B635C0" w:rsidRDefault="08B635C0" w14:paraId="26DB2CBE" w14:textId="673FDE1B">
      <w:pPr>
        <w:widowControl w:val="0"/>
        <w:rPr>
          <w:color w:val="000000" w:themeColor="text1"/>
          <w:sz w:val="24"/>
          <w:szCs w:val="24"/>
        </w:rPr>
      </w:pPr>
      <w:r w:rsidRPr="00F2760A">
        <w:rPr>
          <w:color w:val="000000" w:themeColor="text1"/>
          <w:sz w:val="24"/>
          <w:szCs w:val="24"/>
        </w:rPr>
        <w:t>LUFT, C. P.</w:t>
      </w:r>
      <w:r w:rsidRPr="00F2760A">
        <w:rPr>
          <w:b/>
          <w:bCs/>
          <w:color w:val="000000" w:themeColor="text1"/>
          <w:sz w:val="24"/>
          <w:szCs w:val="24"/>
        </w:rPr>
        <w:t xml:space="preserve"> </w:t>
      </w:r>
      <w:proofErr w:type="gramStart"/>
      <w:r w:rsidRPr="00F2760A">
        <w:rPr>
          <w:b/>
          <w:bCs/>
          <w:color w:val="000000" w:themeColor="text1"/>
          <w:sz w:val="24"/>
          <w:szCs w:val="24"/>
        </w:rPr>
        <w:t>Mini Dicionário</w:t>
      </w:r>
      <w:proofErr w:type="gramEnd"/>
      <w:r w:rsidRPr="00F2760A">
        <w:rPr>
          <w:b/>
          <w:bCs/>
          <w:color w:val="000000" w:themeColor="text1"/>
          <w:sz w:val="24"/>
          <w:szCs w:val="24"/>
        </w:rPr>
        <w:t xml:space="preserve"> Luft</w:t>
      </w:r>
      <w:r w:rsidRPr="00F2760A">
        <w:rPr>
          <w:color w:val="000000" w:themeColor="text1"/>
          <w:sz w:val="24"/>
          <w:szCs w:val="24"/>
        </w:rPr>
        <w:t>. 2. ed. São Paulo: Scipione, 1991.</w:t>
      </w:r>
    </w:p>
    <w:p w:rsidRPr="00F2760A" w:rsidR="1045BB52" w:rsidP="08B635C0" w:rsidRDefault="1045BB52" w14:paraId="4E492155" w14:textId="32BF857E">
      <w:pPr>
        <w:widowControl w:val="0"/>
        <w:spacing w:line="360" w:lineRule="auto"/>
        <w:rPr>
          <w:color w:val="000000" w:themeColor="text1"/>
          <w:sz w:val="24"/>
          <w:szCs w:val="24"/>
        </w:rPr>
      </w:pPr>
    </w:p>
    <w:p w:rsidRPr="00F2760A" w:rsidR="1045BB52" w:rsidP="08B635C0" w:rsidRDefault="08B635C0" w14:paraId="65E05174" w14:textId="5AF2CEF1">
      <w:pPr>
        <w:widowControl w:val="0"/>
        <w:rPr>
          <w:color w:val="000000" w:themeColor="text1"/>
          <w:sz w:val="24"/>
          <w:szCs w:val="24"/>
        </w:rPr>
      </w:pPr>
      <w:r w:rsidRPr="00F2760A">
        <w:rPr>
          <w:color w:val="000000" w:themeColor="text1"/>
          <w:sz w:val="24"/>
          <w:szCs w:val="24"/>
        </w:rPr>
        <w:t xml:space="preserve">MATOS, A. C. C. O corpo, o amor e o pecado à sombra de Deus. </w:t>
      </w:r>
      <w:r w:rsidRPr="00F2760A">
        <w:rPr>
          <w:b/>
          <w:bCs/>
          <w:color w:val="000000" w:themeColor="text1"/>
          <w:sz w:val="24"/>
          <w:szCs w:val="24"/>
        </w:rPr>
        <w:t>ACTIO NOVA: REVISTA DE TEORÍA DE LA LITERATURA Y LITERATURA COMPARADA</w:t>
      </w:r>
      <w:r w:rsidRPr="00F2760A">
        <w:rPr>
          <w:color w:val="000000" w:themeColor="text1"/>
          <w:sz w:val="24"/>
          <w:szCs w:val="24"/>
        </w:rPr>
        <w:t xml:space="preserve">, </w:t>
      </w:r>
      <w:proofErr w:type="gramStart"/>
      <w:r w:rsidRPr="00F2760A">
        <w:rPr>
          <w:color w:val="000000" w:themeColor="text1"/>
          <w:sz w:val="24"/>
          <w:szCs w:val="24"/>
        </w:rPr>
        <w:t>Monográfico</w:t>
      </w:r>
      <w:proofErr w:type="gramEnd"/>
      <w:r w:rsidRPr="00F2760A">
        <w:rPr>
          <w:color w:val="000000" w:themeColor="text1"/>
          <w:sz w:val="24"/>
          <w:szCs w:val="24"/>
        </w:rPr>
        <w:t xml:space="preserve"> 3: 38-67 DOI: </w:t>
      </w:r>
      <w:hyperlink r:id="rId20">
        <w:r w:rsidRPr="00F2760A">
          <w:rPr>
            <w:rStyle w:val="Hyperlink"/>
            <w:color w:val="000000" w:themeColor="text1"/>
            <w:sz w:val="24"/>
            <w:szCs w:val="24"/>
          </w:rPr>
          <w:t>http://doi.org/10.15366/actionova2019.m3.003</w:t>
        </w:r>
      </w:hyperlink>
    </w:p>
    <w:p w:rsidRPr="00F2760A" w:rsidR="1045BB52" w:rsidP="08B635C0" w:rsidRDefault="1045BB52" w14:paraId="401A2D27" w14:textId="4998CF3C">
      <w:pPr>
        <w:widowControl w:val="0"/>
        <w:spacing w:line="360" w:lineRule="auto"/>
        <w:rPr>
          <w:color w:val="000000" w:themeColor="text1"/>
          <w:sz w:val="24"/>
          <w:szCs w:val="24"/>
        </w:rPr>
      </w:pPr>
    </w:p>
    <w:p w:rsidRPr="00F2760A" w:rsidR="1045BB52" w:rsidP="08B635C0" w:rsidRDefault="08B635C0" w14:paraId="7D195C80" w14:textId="1DD67A56">
      <w:pPr>
        <w:widowControl w:val="0"/>
        <w:rPr>
          <w:color w:val="000000" w:themeColor="text1"/>
          <w:sz w:val="24"/>
          <w:szCs w:val="24"/>
        </w:rPr>
      </w:pPr>
      <w:r w:rsidRPr="00F2760A">
        <w:rPr>
          <w:color w:val="000000" w:themeColor="text1"/>
          <w:sz w:val="24"/>
          <w:szCs w:val="24"/>
        </w:rPr>
        <w:t>MATTOS, C. E. Um inferno para ser visto: o Apocalipse de Pedro e os sofrimentos físicos dos condenados.</w:t>
      </w:r>
      <w:r w:rsidRPr="00F2760A">
        <w:rPr>
          <w:b/>
          <w:bCs/>
          <w:color w:val="000000" w:themeColor="text1"/>
          <w:sz w:val="24"/>
          <w:szCs w:val="24"/>
        </w:rPr>
        <w:t xml:space="preserve"> Revista Caminhando. </w:t>
      </w:r>
      <w:r w:rsidRPr="00F2760A">
        <w:rPr>
          <w:color w:val="000000" w:themeColor="text1"/>
          <w:sz w:val="24"/>
          <w:szCs w:val="24"/>
        </w:rPr>
        <w:t>v. 25, n. 1, p. 87-100, jan./abr. 2020.</w:t>
      </w:r>
    </w:p>
    <w:p w:rsidRPr="00F2760A" w:rsidR="1045BB52" w:rsidP="08B635C0" w:rsidRDefault="1045BB52" w14:paraId="3CE4E293" w14:textId="0C5DA9C6">
      <w:pPr>
        <w:widowControl w:val="0"/>
        <w:spacing w:line="360" w:lineRule="auto"/>
        <w:rPr>
          <w:color w:val="000000" w:themeColor="text1"/>
          <w:sz w:val="24"/>
          <w:szCs w:val="24"/>
        </w:rPr>
      </w:pPr>
    </w:p>
    <w:p w:rsidRPr="00F2760A" w:rsidR="1045BB52" w:rsidP="08B635C0" w:rsidRDefault="08B635C0" w14:paraId="30BB4452" w14:textId="27FF72D7">
      <w:pPr>
        <w:widowControl w:val="0"/>
        <w:rPr>
          <w:color w:val="000000" w:themeColor="text1"/>
          <w:sz w:val="24"/>
          <w:szCs w:val="24"/>
        </w:rPr>
      </w:pPr>
      <w:r w:rsidRPr="00F2760A">
        <w:rPr>
          <w:color w:val="000000" w:themeColor="text1"/>
          <w:sz w:val="24"/>
          <w:szCs w:val="24"/>
        </w:rPr>
        <w:t>MARTINS, Eduardo Simões. </w:t>
      </w:r>
      <w:r w:rsidRPr="00F2760A">
        <w:rPr>
          <w:b/>
          <w:bCs/>
          <w:color w:val="000000" w:themeColor="text1"/>
          <w:sz w:val="24"/>
          <w:szCs w:val="24"/>
        </w:rPr>
        <w:t xml:space="preserve">O medo como fonte de persuasão, manutenção e crescimento dos </w:t>
      </w:r>
      <w:proofErr w:type="spellStart"/>
      <w:r w:rsidRPr="00F2760A">
        <w:rPr>
          <w:b/>
          <w:bCs/>
          <w:color w:val="000000" w:themeColor="text1"/>
          <w:sz w:val="24"/>
          <w:szCs w:val="24"/>
        </w:rPr>
        <w:t>neopentecostalismos</w:t>
      </w:r>
      <w:proofErr w:type="spellEnd"/>
      <w:r w:rsidRPr="00F2760A">
        <w:rPr>
          <w:color w:val="000000" w:themeColor="text1"/>
          <w:sz w:val="24"/>
          <w:szCs w:val="24"/>
        </w:rPr>
        <w:t>. Marília: UNESP, 2009. Disponível em:  </w:t>
      </w:r>
      <w:hyperlink r:id="rId21">
        <w:r w:rsidRPr="00F2760A">
          <w:rPr>
            <w:rStyle w:val="Hyperlink"/>
            <w:color w:val="000000" w:themeColor="text1"/>
            <w:sz w:val="24"/>
            <w:szCs w:val="24"/>
          </w:rPr>
          <w:t>https://revistas.marilia.unesp.br/index.php/kinesis/article/view/4306.</w:t>
        </w:r>
      </w:hyperlink>
      <w:r w:rsidRPr="00F2760A">
        <w:rPr>
          <w:color w:val="000000" w:themeColor="text1"/>
          <w:sz w:val="24"/>
          <w:szCs w:val="24"/>
        </w:rPr>
        <w:t xml:space="preserve"> Acesso em 5 de abril de 2022.</w:t>
      </w:r>
    </w:p>
    <w:p w:rsidRPr="00F2760A" w:rsidR="1045BB52" w:rsidP="08B635C0" w:rsidRDefault="1045BB52" w14:paraId="768C2F71" w14:textId="08491E86">
      <w:pPr>
        <w:widowControl w:val="0"/>
        <w:spacing w:line="360" w:lineRule="auto"/>
        <w:rPr>
          <w:color w:val="000000" w:themeColor="text1"/>
          <w:sz w:val="24"/>
          <w:szCs w:val="24"/>
        </w:rPr>
      </w:pPr>
    </w:p>
    <w:p w:rsidRPr="00F2760A" w:rsidR="1045BB52" w:rsidP="08B635C0" w:rsidRDefault="08B635C0" w14:paraId="6312A9C2" w14:textId="05F8BFF1">
      <w:pPr>
        <w:widowControl w:val="0"/>
        <w:rPr>
          <w:color w:val="000000" w:themeColor="text1"/>
          <w:sz w:val="24"/>
          <w:szCs w:val="24"/>
        </w:rPr>
      </w:pPr>
      <w:r w:rsidRPr="00F2760A">
        <w:rPr>
          <w:color w:val="000000" w:themeColor="text1"/>
          <w:sz w:val="24"/>
          <w:szCs w:val="24"/>
        </w:rPr>
        <w:t>MOURA, F. N (coord.</w:t>
      </w:r>
      <w:proofErr w:type="gramStart"/>
      <w:r w:rsidRPr="00F2760A">
        <w:rPr>
          <w:color w:val="000000" w:themeColor="text1"/>
          <w:sz w:val="24"/>
          <w:szCs w:val="24"/>
        </w:rPr>
        <w:t>).O</w:t>
      </w:r>
      <w:proofErr w:type="gramEnd"/>
      <w:r w:rsidRPr="00F2760A">
        <w:rPr>
          <w:color w:val="000000" w:themeColor="text1"/>
          <w:sz w:val="24"/>
          <w:szCs w:val="24"/>
        </w:rPr>
        <w:t xml:space="preserve"> poder imaginário: diálogos com a antiguidade, o medievo e outras temporalidades. Imperatriz: Ethos, 2016. </w:t>
      </w:r>
      <w:proofErr w:type="spellStart"/>
      <w:r w:rsidRPr="00F2760A">
        <w:rPr>
          <w:i/>
          <w:iCs/>
          <w:color w:val="000000" w:themeColor="text1"/>
          <w:sz w:val="24"/>
          <w:szCs w:val="24"/>
        </w:rPr>
        <w:t>In</w:t>
      </w:r>
      <w:r w:rsidRPr="00F2760A">
        <w:rPr>
          <w:color w:val="000000" w:themeColor="text1"/>
          <w:sz w:val="24"/>
          <w:szCs w:val="24"/>
        </w:rPr>
        <w:t>:COSTA</w:t>
      </w:r>
      <w:proofErr w:type="spellEnd"/>
      <w:r w:rsidRPr="00F2760A">
        <w:rPr>
          <w:color w:val="000000" w:themeColor="text1"/>
          <w:sz w:val="24"/>
          <w:szCs w:val="24"/>
        </w:rPr>
        <w:t>, R; PEREIRA, E. S.</w:t>
      </w:r>
      <w:r w:rsidRPr="00F2760A">
        <w:rPr>
          <w:b/>
          <w:bCs/>
          <w:color w:val="000000" w:themeColor="text1"/>
          <w:sz w:val="24"/>
          <w:szCs w:val="24"/>
        </w:rPr>
        <w:t xml:space="preserve"> “Ali haverá pranto e ranger de dentes: o Inferno na Arte e na Filosofia da Idade Média”.</w:t>
      </w:r>
      <w:r w:rsidRPr="00F2760A">
        <w:rPr>
          <w:color w:val="000000" w:themeColor="text1"/>
          <w:sz w:val="24"/>
          <w:szCs w:val="24"/>
        </w:rPr>
        <w:t xml:space="preserve"> 2016.</w:t>
      </w:r>
    </w:p>
    <w:p w:rsidRPr="00F2760A" w:rsidR="1045BB52" w:rsidP="08B635C0" w:rsidRDefault="1045BB52" w14:paraId="4C153CF8" w14:textId="0EA04140">
      <w:pPr>
        <w:widowControl w:val="0"/>
        <w:spacing w:line="360" w:lineRule="auto"/>
        <w:rPr>
          <w:color w:val="000000" w:themeColor="text1"/>
          <w:sz w:val="24"/>
          <w:szCs w:val="24"/>
        </w:rPr>
      </w:pPr>
    </w:p>
    <w:p w:rsidRPr="00F2760A" w:rsidR="1045BB52" w:rsidP="08B635C0" w:rsidRDefault="08B635C0" w14:paraId="503824E8" w14:textId="353630C4">
      <w:pPr>
        <w:widowControl w:val="0"/>
        <w:spacing w:line="259" w:lineRule="auto"/>
        <w:contextualSpacing/>
        <w:rPr>
          <w:color w:val="000000" w:themeColor="text1"/>
          <w:sz w:val="24"/>
          <w:szCs w:val="24"/>
        </w:rPr>
      </w:pPr>
      <w:r w:rsidRPr="00F2760A">
        <w:rPr>
          <w:color w:val="000000" w:themeColor="text1"/>
          <w:sz w:val="24"/>
          <w:szCs w:val="24"/>
        </w:rPr>
        <w:t>OMNÈS, Roland.</w:t>
      </w:r>
      <w:r w:rsidRPr="00F2760A">
        <w:rPr>
          <w:b/>
          <w:bCs/>
          <w:color w:val="000000" w:themeColor="text1"/>
          <w:sz w:val="24"/>
          <w:szCs w:val="24"/>
        </w:rPr>
        <w:t xml:space="preserve"> Filosofia da ciência contemporânea.</w:t>
      </w:r>
      <w:r w:rsidRPr="00F2760A">
        <w:rPr>
          <w:color w:val="000000" w:themeColor="text1"/>
          <w:sz w:val="24"/>
          <w:szCs w:val="24"/>
        </w:rPr>
        <w:t xml:space="preserve"> São Paulo: Unesp, 1996.</w:t>
      </w:r>
    </w:p>
    <w:p w:rsidRPr="00F2760A" w:rsidR="1045BB52" w:rsidP="08B635C0" w:rsidRDefault="1045BB52" w14:paraId="46EEFDA3" w14:textId="77616BBD">
      <w:pPr>
        <w:widowControl w:val="0"/>
        <w:spacing w:line="360" w:lineRule="auto"/>
        <w:rPr>
          <w:color w:val="000000" w:themeColor="text1"/>
          <w:sz w:val="24"/>
          <w:szCs w:val="24"/>
        </w:rPr>
      </w:pPr>
    </w:p>
    <w:p w:rsidRPr="00F2760A" w:rsidR="1045BB52" w:rsidP="08B635C0" w:rsidRDefault="08B635C0" w14:paraId="115C067E" w14:textId="6D844F00">
      <w:pPr>
        <w:widowControl w:val="0"/>
        <w:rPr>
          <w:color w:val="000000" w:themeColor="text1"/>
          <w:sz w:val="24"/>
          <w:szCs w:val="24"/>
        </w:rPr>
      </w:pPr>
      <w:r w:rsidRPr="00F2760A">
        <w:rPr>
          <w:color w:val="000000" w:themeColor="text1"/>
          <w:sz w:val="24"/>
          <w:szCs w:val="24"/>
        </w:rPr>
        <w:t>PANOFSKY, Erwin. </w:t>
      </w:r>
      <w:r w:rsidRPr="00F2760A">
        <w:rPr>
          <w:b/>
          <w:bCs/>
          <w:color w:val="000000" w:themeColor="text1"/>
          <w:sz w:val="24"/>
          <w:szCs w:val="24"/>
        </w:rPr>
        <w:t>Significado nas Artes Visuais</w:t>
      </w:r>
      <w:r w:rsidRPr="00F2760A">
        <w:rPr>
          <w:color w:val="000000" w:themeColor="text1"/>
          <w:sz w:val="24"/>
          <w:szCs w:val="24"/>
        </w:rPr>
        <w:t>. São Paulo: Perspectiva, 1991.</w:t>
      </w:r>
    </w:p>
    <w:p w:rsidRPr="00F2760A" w:rsidR="1045BB52" w:rsidP="08B635C0" w:rsidRDefault="1045BB52" w14:paraId="7775B807" w14:textId="174DE734">
      <w:pPr>
        <w:widowControl w:val="0"/>
        <w:spacing w:line="360" w:lineRule="auto"/>
        <w:rPr>
          <w:color w:val="000000" w:themeColor="text1"/>
          <w:sz w:val="24"/>
          <w:szCs w:val="24"/>
        </w:rPr>
      </w:pPr>
    </w:p>
    <w:p w:rsidRPr="00F2760A" w:rsidR="1045BB52" w:rsidP="08B635C0" w:rsidRDefault="08B635C0" w14:paraId="28937143" w14:textId="799DF2FE">
      <w:pPr>
        <w:widowControl w:val="0"/>
        <w:rPr>
          <w:color w:val="000000" w:themeColor="text1"/>
          <w:sz w:val="24"/>
          <w:szCs w:val="24"/>
        </w:rPr>
      </w:pPr>
      <w:r w:rsidRPr="00F2760A">
        <w:rPr>
          <w:color w:val="000000" w:themeColor="text1"/>
          <w:sz w:val="24"/>
          <w:szCs w:val="24"/>
        </w:rPr>
        <w:t xml:space="preserve">PILLA, M. C. B. A. Dominando a própria carne: gula, temperança e boas maneiras à mesa nos manuais de civilidade (séculos XVI a XX). </w:t>
      </w:r>
      <w:r w:rsidRPr="00F2760A">
        <w:rPr>
          <w:b/>
          <w:bCs/>
          <w:color w:val="000000" w:themeColor="text1"/>
          <w:sz w:val="24"/>
          <w:szCs w:val="24"/>
        </w:rPr>
        <w:t>Diálogos</w:t>
      </w:r>
      <w:r w:rsidRPr="00F2760A">
        <w:rPr>
          <w:color w:val="000000" w:themeColor="text1"/>
          <w:sz w:val="24"/>
          <w:szCs w:val="24"/>
        </w:rPr>
        <w:t xml:space="preserve">, v. 22, n. 1, p. 218 - 228, 7 jul. 2018. Disponível em: </w:t>
      </w:r>
      <w:hyperlink r:id="rId22">
        <w:r w:rsidRPr="00F2760A">
          <w:rPr>
            <w:rStyle w:val="Hyperlink"/>
            <w:color w:val="000000" w:themeColor="text1"/>
            <w:sz w:val="24"/>
            <w:szCs w:val="24"/>
          </w:rPr>
          <w:t>Vista do Dominando a própria carne: gula, temperança e boas maneiras à mesa nos manuais de civilidade (séculos XVI a XX) (uem.br)</w:t>
        </w:r>
      </w:hyperlink>
      <w:r w:rsidRPr="00F2760A">
        <w:rPr>
          <w:color w:val="000000" w:themeColor="text1"/>
          <w:sz w:val="24"/>
          <w:szCs w:val="24"/>
        </w:rPr>
        <w:t xml:space="preserve"> . Acesso em 03 de janeiro de 2023.</w:t>
      </w:r>
    </w:p>
    <w:p w:rsidRPr="00F2760A" w:rsidR="1045BB52" w:rsidP="08B635C0" w:rsidRDefault="1045BB52" w14:paraId="595D57D5" w14:textId="18A35F07">
      <w:pPr>
        <w:widowControl w:val="0"/>
        <w:spacing w:line="360" w:lineRule="auto"/>
        <w:rPr>
          <w:color w:val="000000" w:themeColor="text1"/>
          <w:sz w:val="24"/>
          <w:szCs w:val="24"/>
        </w:rPr>
      </w:pPr>
    </w:p>
    <w:p w:rsidRPr="00F2760A" w:rsidR="1045BB52" w:rsidP="08B635C0" w:rsidRDefault="08B635C0" w14:paraId="6D5DECDA" w14:textId="5A52C0EF">
      <w:pPr>
        <w:widowControl w:val="0"/>
        <w:rPr>
          <w:color w:val="000000" w:themeColor="text1"/>
          <w:sz w:val="24"/>
          <w:szCs w:val="24"/>
        </w:rPr>
      </w:pPr>
      <w:r w:rsidRPr="00F2760A">
        <w:rPr>
          <w:color w:val="000000" w:themeColor="text1"/>
          <w:sz w:val="24"/>
          <w:szCs w:val="24"/>
        </w:rPr>
        <w:t>QUÍRICO, T.</w:t>
      </w:r>
      <w:r w:rsidRPr="00F2760A">
        <w:rPr>
          <w:b/>
          <w:bCs/>
          <w:color w:val="000000" w:themeColor="text1"/>
          <w:sz w:val="24"/>
          <w:szCs w:val="24"/>
        </w:rPr>
        <w:t xml:space="preserve"> Inferno e </w:t>
      </w:r>
      <w:proofErr w:type="spellStart"/>
      <w:r w:rsidRPr="00F2760A">
        <w:rPr>
          <w:b/>
          <w:bCs/>
          <w:color w:val="000000" w:themeColor="text1"/>
          <w:sz w:val="24"/>
          <w:szCs w:val="24"/>
        </w:rPr>
        <w:t>Paradiso</w:t>
      </w:r>
      <w:proofErr w:type="spellEnd"/>
      <w:r w:rsidRPr="00F2760A">
        <w:rPr>
          <w:b/>
          <w:bCs/>
          <w:color w:val="000000" w:themeColor="text1"/>
          <w:sz w:val="24"/>
          <w:szCs w:val="24"/>
        </w:rPr>
        <w:t xml:space="preserve">. Dante, </w:t>
      </w:r>
      <w:proofErr w:type="spellStart"/>
      <w:r w:rsidRPr="00F2760A">
        <w:rPr>
          <w:b/>
          <w:bCs/>
          <w:color w:val="000000" w:themeColor="text1"/>
          <w:sz w:val="24"/>
          <w:szCs w:val="24"/>
        </w:rPr>
        <w:t>Giotto</w:t>
      </w:r>
      <w:proofErr w:type="spellEnd"/>
      <w:r w:rsidRPr="00F2760A">
        <w:rPr>
          <w:b/>
          <w:bCs/>
          <w:color w:val="000000" w:themeColor="text1"/>
          <w:sz w:val="24"/>
          <w:szCs w:val="24"/>
        </w:rPr>
        <w:t xml:space="preserve"> e as representações do Juízo final na pintura toscana do século XIV.</w:t>
      </w:r>
      <w:r w:rsidRPr="00F2760A">
        <w:rPr>
          <w:color w:val="000000" w:themeColor="text1"/>
          <w:sz w:val="24"/>
          <w:szCs w:val="24"/>
        </w:rPr>
        <w:t xml:space="preserve"> 2009. 345 f. Tese (Doutorado em História Social). Instituto de Filosofia e Ciências Sociais, Programa de Pós-Graduação em História Social, Universidade Federal do Rio de Janeiro, Rio de Janeiro, 2009. </w:t>
      </w:r>
    </w:p>
    <w:p w:rsidRPr="00F2760A" w:rsidR="1045BB52" w:rsidP="08B635C0" w:rsidRDefault="1045BB52" w14:paraId="125D8E5E" w14:textId="4D5ABB06">
      <w:pPr>
        <w:widowControl w:val="0"/>
        <w:spacing w:line="360" w:lineRule="auto"/>
        <w:rPr>
          <w:color w:val="000000" w:themeColor="text1"/>
          <w:sz w:val="24"/>
          <w:szCs w:val="24"/>
        </w:rPr>
      </w:pPr>
    </w:p>
    <w:p w:rsidRPr="00F2760A" w:rsidR="1045BB52" w:rsidP="08B635C0" w:rsidRDefault="08B635C0" w14:paraId="09623D27" w14:textId="178CBB6B">
      <w:pPr>
        <w:pStyle w:val="Ttulo2"/>
        <w:keepNext w:val="0"/>
        <w:keepLines w:val="0"/>
        <w:widowControl w:val="0"/>
        <w:spacing w:before="0"/>
        <w:jc w:val="both"/>
        <w:rPr>
          <w:rFonts w:ascii="Times New Roman" w:hAnsi="Times New Roman" w:eastAsia="Times New Roman" w:cs="Times New Roman"/>
          <w:b/>
          <w:bCs/>
          <w:color w:val="000000" w:themeColor="text1"/>
          <w:sz w:val="24"/>
          <w:szCs w:val="24"/>
        </w:rPr>
      </w:pPr>
      <w:r w:rsidRPr="00F2760A">
        <w:rPr>
          <w:rFonts w:ascii="Times New Roman" w:hAnsi="Times New Roman" w:eastAsia="Times New Roman" w:cs="Times New Roman"/>
          <w:color w:val="000000" w:themeColor="text1"/>
          <w:sz w:val="24"/>
          <w:szCs w:val="24"/>
        </w:rPr>
        <w:t xml:space="preserve">RANHEL, A. S. História do corpo na Idade Média: representações, símbolos e cultura popular | </w:t>
      </w:r>
      <w:r w:rsidRPr="00F2760A">
        <w:rPr>
          <w:rFonts w:ascii="Times New Roman" w:hAnsi="Times New Roman" w:eastAsia="Times New Roman" w:cs="Times New Roman"/>
          <w:b/>
          <w:bCs/>
          <w:color w:val="000000" w:themeColor="text1"/>
          <w:sz w:val="24"/>
          <w:szCs w:val="24"/>
        </w:rPr>
        <w:t>Revista Veredas da História (ufba.br</w:t>
      </w:r>
      <w:r w:rsidRPr="00F2760A">
        <w:rPr>
          <w:rFonts w:ascii="Times New Roman" w:hAnsi="Times New Roman" w:eastAsia="Times New Roman" w:cs="Times New Roman"/>
          <w:color w:val="000000" w:themeColor="text1"/>
          <w:sz w:val="24"/>
          <w:szCs w:val="24"/>
        </w:rPr>
        <w:t>), v. 11, n. 1, p. 10-31, jul., 2018, ISSN 1982-4238, DOI</w:t>
      </w:r>
      <w:r w:rsidRPr="00F2760A">
        <w:rPr>
          <w:rFonts w:ascii="Times New Roman" w:hAnsi="Times New Roman" w:eastAsia="Times New Roman" w:cs="Times New Roman"/>
          <w:b/>
          <w:bCs/>
          <w:color w:val="000000" w:themeColor="text1"/>
          <w:sz w:val="24"/>
          <w:szCs w:val="24"/>
        </w:rPr>
        <w:t xml:space="preserve">: </w:t>
      </w:r>
      <w:hyperlink r:id="rId23">
        <w:r w:rsidRPr="00F2760A">
          <w:rPr>
            <w:rStyle w:val="Hyperlink"/>
            <w:rFonts w:ascii="Times New Roman" w:hAnsi="Times New Roman" w:eastAsia="Times New Roman" w:cs="Times New Roman"/>
            <w:color w:val="000000" w:themeColor="text1"/>
            <w:sz w:val="24"/>
            <w:szCs w:val="24"/>
          </w:rPr>
          <w:t>https://doi.org/10.9771/rvh.v11i1.47892</w:t>
        </w:r>
      </w:hyperlink>
    </w:p>
    <w:p w:rsidRPr="00F2760A" w:rsidR="1045BB52" w:rsidP="08B635C0" w:rsidRDefault="1045BB52" w14:paraId="57700242" w14:textId="74504E9F">
      <w:pPr>
        <w:widowControl w:val="0"/>
        <w:spacing w:line="360" w:lineRule="auto"/>
        <w:jc w:val="both"/>
        <w:rPr>
          <w:color w:val="000000" w:themeColor="text1"/>
          <w:sz w:val="24"/>
          <w:szCs w:val="24"/>
        </w:rPr>
      </w:pPr>
    </w:p>
    <w:p w:rsidRPr="00F2760A" w:rsidR="1045BB52" w:rsidP="08B635C0" w:rsidRDefault="08B635C0" w14:paraId="63021724" w14:textId="1626A956">
      <w:pPr>
        <w:widowControl w:val="0"/>
        <w:rPr>
          <w:color w:val="000000" w:themeColor="text1"/>
          <w:sz w:val="24"/>
          <w:szCs w:val="24"/>
        </w:rPr>
      </w:pPr>
      <w:r w:rsidRPr="00F2760A">
        <w:rPr>
          <w:color w:val="000000" w:themeColor="text1"/>
          <w:sz w:val="24"/>
          <w:szCs w:val="24"/>
        </w:rPr>
        <w:t xml:space="preserve">RAUPP, Fabiano Maury; BEUREN, </w:t>
      </w:r>
      <w:proofErr w:type="spellStart"/>
      <w:r w:rsidRPr="00F2760A">
        <w:rPr>
          <w:color w:val="000000" w:themeColor="text1"/>
          <w:sz w:val="24"/>
          <w:szCs w:val="24"/>
        </w:rPr>
        <w:t>Ilse</w:t>
      </w:r>
      <w:proofErr w:type="spellEnd"/>
      <w:r w:rsidRPr="00F2760A">
        <w:rPr>
          <w:color w:val="000000" w:themeColor="text1"/>
          <w:sz w:val="24"/>
          <w:szCs w:val="24"/>
        </w:rPr>
        <w:t xml:space="preserve"> Maria. </w:t>
      </w:r>
      <w:r w:rsidRPr="00F2760A">
        <w:rPr>
          <w:b/>
          <w:bCs/>
          <w:color w:val="000000" w:themeColor="text1"/>
          <w:sz w:val="24"/>
          <w:szCs w:val="24"/>
        </w:rPr>
        <w:t>Como elaborar trabalhos monográficos em contabilidade. Teoria e prática</w:t>
      </w:r>
      <w:r w:rsidRPr="00F2760A">
        <w:rPr>
          <w:color w:val="000000" w:themeColor="text1"/>
          <w:sz w:val="24"/>
          <w:szCs w:val="24"/>
        </w:rPr>
        <w:t>. 3ª edição. São Paulo: Atlas, 2003.</w:t>
      </w:r>
    </w:p>
    <w:p w:rsidRPr="00F2760A" w:rsidR="1045BB52" w:rsidP="08B635C0" w:rsidRDefault="1045BB52" w14:paraId="2534788D" w14:textId="010AB308">
      <w:pPr>
        <w:widowControl w:val="0"/>
        <w:spacing w:line="360" w:lineRule="auto"/>
        <w:rPr>
          <w:color w:val="000000" w:themeColor="text1"/>
          <w:sz w:val="24"/>
          <w:szCs w:val="24"/>
        </w:rPr>
      </w:pPr>
    </w:p>
    <w:p w:rsidRPr="00F2760A" w:rsidR="1045BB52" w:rsidP="08B635C0" w:rsidRDefault="00000000" w14:paraId="6C07A929" w14:textId="5AE2ADC4">
      <w:pPr>
        <w:widowControl w:val="0"/>
        <w:rPr>
          <w:color w:val="000000" w:themeColor="text1"/>
          <w:sz w:val="24"/>
          <w:szCs w:val="24"/>
        </w:rPr>
      </w:pPr>
      <w:hyperlink r:id="rId24">
        <w:r w:rsidRPr="00F2760A" w:rsidR="08B635C0">
          <w:rPr>
            <w:rStyle w:val="Hyperlink"/>
            <w:color w:val="000000" w:themeColor="text1"/>
            <w:sz w:val="24"/>
            <w:szCs w:val="24"/>
          </w:rPr>
          <w:t>v. 10 n. 10 (2016): RIOS - Revista Científica da Faculdade Sete de Setembro</w:t>
        </w:r>
      </w:hyperlink>
    </w:p>
    <w:p w:rsidRPr="00F2760A" w:rsidR="1045BB52" w:rsidP="08B635C0" w:rsidRDefault="08B635C0" w14:paraId="6087C800" w14:textId="474BC6A0">
      <w:pPr>
        <w:widowControl w:val="0"/>
        <w:contextualSpacing/>
        <w:rPr>
          <w:color w:val="000000" w:themeColor="text1"/>
          <w:sz w:val="24"/>
          <w:szCs w:val="24"/>
        </w:rPr>
      </w:pPr>
      <w:r w:rsidRPr="00F2760A">
        <w:rPr>
          <w:color w:val="000000" w:themeColor="text1"/>
          <w:sz w:val="24"/>
          <w:szCs w:val="24"/>
        </w:rPr>
        <w:lastRenderedPageBreak/>
        <w:t xml:space="preserve">ROSSI, Paolo. </w:t>
      </w:r>
      <w:r w:rsidRPr="00F2760A">
        <w:rPr>
          <w:b/>
          <w:bCs/>
          <w:color w:val="000000" w:themeColor="text1"/>
          <w:sz w:val="24"/>
          <w:szCs w:val="24"/>
        </w:rPr>
        <w:t>O nascimento da ciência moderna na Europa.</w:t>
      </w:r>
      <w:r w:rsidRPr="00F2760A">
        <w:rPr>
          <w:color w:val="000000" w:themeColor="text1"/>
          <w:sz w:val="24"/>
          <w:szCs w:val="24"/>
        </w:rPr>
        <w:t xml:space="preserve"> Bauru: </w:t>
      </w:r>
      <w:proofErr w:type="spellStart"/>
      <w:r w:rsidRPr="00F2760A">
        <w:rPr>
          <w:color w:val="000000" w:themeColor="text1"/>
          <w:sz w:val="24"/>
          <w:szCs w:val="24"/>
        </w:rPr>
        <w:t>Edusc</w:t>
      </w:r>
      <w:proofErr w:type="spellEnd"/>
      <w:r w:rsidRPr="00F2760A">
        <w:rPr>
          <w:color w:val="000000" w:themeColor="text1"/>
          <w:sz w:val="24"/>
          <w:szCs w:val="24"/>
        </w:rPr>
        <w:t>, 2001.</w:t>
      </w:r>
    </w:p>
    <w:p w:rsidRPr="00F2760A" w:rsidR="1045BB52" w:rsidP="08B635C0" w:rsidRDefault="1045BB52" w14:paraId="48FB0B28" w14:textId="446C91B6">
      <w:pPr>
        <w:widowControl w:val="0"/>
        <w:spacing w:line="360" w:lineRule="auto"/>
        <w:contextualSpacing/>
        <w:rPr>
          <w:color w:val="000000" w:themeColor="text1"/>
          <w:sz w:val="24"/>
          <w:szCs w:val="24"/>
        </w:rPr>
      </w:pPr>
    </w:p>
    <w:p w:rsidRPr="00F2760A" w:rsidR="1045BB52" w:rsidP="08B635C0" w:rsidRDefault="08B635C0" w14:paraId="6FF986E8" w14:textId="543E9921">
      <w:pPr>
        <w:widowControl w:val="0"/>
        <w:rPr>
          <w:color w:val="000000" w:themeColor="text1"/>
          <w:sz w:val="24"/>
          <w:szCs w:val="24"/>
        </w:rPr>
      </w:pPr>
      <w:r w:rsidRPr="00F2760A">
        <w:rPr>
          <w:color w:val="000000" w:themeColor="text1"/>
          <w:sz w:val="24"/>
          <w:szCs w:val="24"/>
        </w:rPr>
        <w:t xml:space="preserve">RIZO, S. O INFERNO NA ARTE: A PAISAGEM. </w:t>
      </w:r>
      <w:r w:rsidRPr="00F2760A">
        <w:rPr>
          <w:b/>
          <w:bCs/>
          <w:color w:val="000000" w:themeColor="text1"/>
          <w:sz w:val="24"/>
          <w:szCs w:val="24"/>
        </w:rPr>
        <w:t>Revista Estética e Semiótica</w:t>
      </w:r>
      <w:r w:rsidRPr="00F2760A">
        <w:rPr>
          <w:color w:val="000000" w:themeColor="text1"/>
          <w:sz w:val="24"/>
          <w:szCs w:val="24"/>
        </w:rPr>
        <w:t xml:space="preserve">, </w:t>
      </w:r>
      <w:r w:rsidRPr="00F2760A">
        <w:rPr>
          <w:i/>
          <w:iCs/>
          <w:color w:val="000000" w:themeColor="text1"/>
          <w:sz w:val="24"/>
          <w:szCs w:val="24"/>
        </w:rPr>
        <w:t>[S. l.]</w:t>
      </w:r>
      <w:r w:rsidRPr="00F2760A">
        <w:rPr>
          <w:color w:val="000000" w:themeColor="text1"/>
          <w:sz w:val="24"/>
          <w:szCs w:val="24"/>
        </w:rPr>
        <w:t>, v. 3, n. 2, p. 1–38, 2013. DOI: 10.18830/issn2238-362X.v</w:t>
      </w:r>
      <w:proofErr w:type="gramStart"/>
      <w:r w:rsidRPr="00F2760A">
        <w:rPr>
          <w:color w:val="000000" w:themeColor="text1"/>
          <w:sz w:val="24"/>
          <w:szCs w:val="24"/>
        </w:rPr>
        <w:t>3.n</w:t>
      </w:r>
      <w:proofErr w:type="gramEnd"/>
      <w:r w:rsidRPr="00F2760A">
        <w:rPr>
          <w:color w:val="000000" w:themeColor="text1"/>
          <w:sz w:val="24"/>
          <w:szCs w:val="24"/>
        </w:rPr>
        <w:t xml:space="preserve">2.2013.01. Disponível em: </w:t>
      </w:r>
      <w:hyperlink r:id="rId25">
        <w:r w:rsidRPr="00F2760A">
          <w:rPr>
            <w:rStyle w:val="Hyperlink"/>
            <w:color w:val="000000" w:themeColor="text1"/>
            <w:sz w:val="24"/>
            <w:szCs w:val="24"/>
          </w:rPr>
          <w:t>https://www.periodicos.unb.br/index.php/esteticaesemiotica/article/view/11906</w:t>
        </w:r>
      </w:hyperlink>
      <w:r w:rsidRPr="00F2760A">
        <w:rPr>
          <w:color w:val="000000" w:themeColor="text1"/>
          <w:sz w:val="24"/>
          <w:szCs w:val="24"/>
        </w:rPr>
        <w:t>. Acesso em: 25 jul. 2023.</w:t>
      </w:r>
    </w:p>
    <w:p w:rsidRPr="00F2760A" w:rsidR="1045BB52" w:rsidP="08B635C0" w:rsidRDefault="1045BB52" w14:paraId="5EAF9184" w14:textId="5426F056">
      <w:pPr>
        <w:widowControl w:val="0"/>
        <w:spacing w:line="360" w:lineRule="auto"/>
        <w:rPr>
          <w:color w:val="000000" w:themeColor="text1"/>
          <w:sz w:val="24"/>
          <w:szCs w:val="24"/>
        </w:rPr>
      </w:pPr>
    </w:p>
    <w:p w:rsidRPr="00F2760A" w:rsidR="1045BB52" w:rsidP="08B635C0" w:rsidRDefault="08B635C0" w14:paraId="54027942" w14:textId="6EAC2E19">
      <w:pPr>
        <w:widowControl w:val="0"/>
        <w:rPr>
          <w:color w:val="000000" w:themeColor="text1"/>
          <w:sz w:val="24"/>
          <w:szCs w:val="24"/>
        </w:rPr>
      </w:pPr>
      <w:r w:rsidRPr="00F2760A">
        <w:rPr>
          <w:color w:val="000000" w:themeColor="text1"/>
          <w:sz w:val="24"/>
          <w:szCs w:val="24"/>
        </w:rPr>
        <w:t xml:space="preserve">RIZO, S. O corpo danado. </w:t>
      </w:r>
      <w:r w:rsidRPr="00F2760A">
        <w:rPr>
          <w:b/>
          <w:bCs/>
          <w:color w:val="000000" w:themeColor="text1"/>
          <w:sz w:val="24"/>
          <w:szCs w:val="24"/>
        </w:rPr>
        <w:t xml:space="preserve">Revista Estética e Semiótica. </w:t>
      </w:r>
      <w:proofErr w:type="spellStart"/>
      <w:r w:rsidRPr="00F2760A">
        <w:rPr>
          <w:color w:val="000000" w:themeColor="text1"/>
          <w:sz w:val="24"/>
          <w:szCs w:val="24"/>
        </w:rPr>
        <w:t>Brasília.V</w:t>
      </w:r>
      <w:proofErr w:type="spellEnd"/>
      <w:r w:rsidRPr="00F2760A">
        <w:rPr>
          <w:color w:val="000000" w:themeColor="text1"/>
          <w:sz w:val="24"/>
          <w:szCs w:val="24"/>
        </w:rPr>
        <w:t xml:space="preserve">. 6. N.1. P.047-085.  </w:t>
      </w:r>
      <w:proofErr w:type="spellStart"/>
      <w:r w:rsidRPr="00F2760A">
        <w:rPr>
          <w:color w:val="000000" w:themeColor="text1"/>
          <w:sz w:val="24"/>
          <w:szCs w:val="24"/>
        </w:rPr>
        <w:t>jan</w:t>
      </w:r>
      <w:proofErr w:type="spellEnd"/>
      <w:r w:rsidRPr="00F2760A">
        <w:rPr>
          <w:color w:val="000000" w:themeColor="text1"/>
          <w:sz w:val="24"/>
          <w:szCs w:val="24"/>
        </w:rPr>
        <w:t>/</w:t>
      </w:r>
      <w:proofErr w:type="spellStart"/>
      <w:r w:rsidRPr="00F2760A">
        <w:rPr>
          <w:color w:val="000000" w:themeColor="text1"/>
          <w:sz w:val="24"/>
          <w:szCs w:val="24"/>
        </w:rPr>
        <w:t>jun</w:t>
      </w:r>
      <w:proofErr w:type="spellEnd"/>
      <w:r w:rsidRPr="00F2760A">
        <w:rPr>
          <w:color w:val="000000" w:themeColor="text1"/>
          <w:sz w:val="24"/>
          <w:szCs w:val="24"/>
        </w:rPr>
        <w:t xml:space="preserve"> 2016.</w:t>
      </w:r>
    </w:p>
    <w:p w:rsidRPr="00F2760A" w:rsidR="1045BB52" w:rsidP="08B635C0" w:rsidRDefault="1045BB52" w14:paraId="2D5AD218" w14:textId="27755384">
      <w:pPr>
        <w:widowControl w:val="0"/>
        <w:spacing w:line="360" w:lineRule="auto"/>
        <w:rPr>
          <w:color w:val="000000" w:themeColor="text1"/>
          <w:sz w:val="24"/>
          <w:szCs w:val="24"/>
        </w:rPr>
      </w:pPr>
    </w:p>
    <w:p w:rsidRPr="00F2760A" w:rsidR="1045BB52" w:rsidP="08B635C0" w:rsidRDefault="08B635C0" w14:paraId="6E09A45A" w14:textId="7D331326">
      <w:pPr>
        <w:widowControl w:val="0"/>
        <w:rPr>
          <w:color w:val="000000" w:themeColor="text1"/>
          <w:sz w:val="24"/>
          <w:szCs w:val="24"/>
        </w:rPr>
      </w:pPr>
      <w:r w:rsidRPr="00F2760A">
        <w:rPr>
          <w:color w:val="000000" w:themeColor="text1"/>
          <w:sz w:val="24"/>
          <w:szCs w:val="24"/>
        </w:rPr>
        <w:t xml:space="preserve">TIRELLO, R. A. Afresco de Fulvio </w:t>
      </w:r>
      <w:proofErr w:type="spellStart"/>
      <w:r w:rsidRPr="00F2760A">
        <w:rPr>
          <w:color w:val="000000" w:themeColor="text1"/>
          <w:sz w:val="24"/>
          <w:szCs w:val="24"/>
        </w:rPr>
        <w:t>Pennacchi</w:t>
      </w:r>
      <w:proofErr w:type="spellEnd"/>
      <w:r w:rsidRPr="00F2760A">
        <w:rPr>
          <w:color w:val="000000" w:themeColor="text1"/>
          <w:sz w:val="24"/>
          <w:szCs w:val="24"/>
        </w:rPr>
        <w:t xml:space="preserve"> na capela do Hospital das Clínicas da FMUSP: estudos científicos de caracterização material e executiva.</w:t>
      </w:r>
      <w:r w:rsidRPr="00F2760A">
        <w:rPr>
          <w:b/>
          <w:bCs/>
          <w:color w:val="000000" w:themeColor="text1"/>
          <w:sz w:val="24"/>
          <w:szCs w:val="24"/>
        </w:rPr>
        <w:t xml:space="preserve"> R. CPC</w:t>
      </w:r>
      <w:r w:rsidRPr="00F2760A">
        <w:rPr>
          <w:color w:val="000000" w:themeColor="text1"/>
          <w:sz w:val="24"/>
          <w:szCs w:val="24"/>
        </w:rPr>
        <w:t xml:space="preserve">, São Paulo, v.1, n.1, p.103-120, nov. 2005/ abr. 2006 Disponível em: &lt; </w:t>
      </w:r>
      <w:hyperlink r:id="rId26">
        <w:r w:rsidRPr="00F2760A">
          <w:rPr>
            <w:rStyle w:val="Hyperlink"/>
            <w:color w:val="000000" w:themeColor="text1"/>
            <w:sz w:val="24"/>
            <w:szCs w:val="24"/>
          </w:rPr>
          <w:t xml:space="preserve">Vista do Afresco de Fulvio </w:t>
        </w:r>
        <w:proofErr w:type="spellStart"/>
        <w:r w:rsidRPr="00F2760A">
          <w:rPr>
            <w:rStyle w:val="Hyperlink"/>
            <w:color w:val="000000" w:themeColor="text1"/>
            <w:sz w:val="24"/>
            <w:szCs w:val="24"/>
          </w:rPr>
          <w:t>Pennacchi</w:t>
        </w:r>
        <w:proofErr w:type="spellEnd"/>
        <w:r w:rsidRPr="00F2760A">
          <w:rPr>
            <w:rStyle w:val="Hyperlink"/>
            <w:color w:val="000000" w:themeColor="text1"/>
            <w:sz w:val="24"/>
            <w:szCs w:val="24"/>
          </w:rPr>
          <w:t xml:space="preserve"> na capela do Hospital das Clínicas da FMUSP: estudos científicos de caracterização material e executiva</w:t>
        </w:r>
      </w:hyperlink>
      <w:r w:rsidRPr="00F2760A">
        <w:rPr>
          <w:rStyle w:val="Hyperlink"/>
          <w:color w:val="000000" w:themeColor="text1"/>
          <w:sz w:val="24"/>
          <w:szCs w:val="24"/>
        </w:rPr>
        <w:t>&gt;. Acesso em: 23 mai. 2023.</w:t>
      </w:r>
    </w:p>
    <w:p w:rsidRPr="00F2760A" w:rsidR="1045BB52" w:rsidP="08B635C0" w:rsidRDefault="1045BB52" w14:paraId="621A4B78" w14:textId="10EF423A">
      <w:pPr>
        <w:widowControl w:val="0"/>
        <w:spacing w:line="360" w:lineRule="auto"/>
        <w:rPr>
          <w:color w:val="000000" w:themeColor="text1"/>
          <w:sz w:val="24"/>
          <w:szCs w:val="24"/>
        </w:rPr>
      </w:pPr>
    </w:p>
    <w:p w:rsidRPr="00F2760A" w:rsidR="1045BB52" w:rsidP="08B635C0" w:rsidRDefault="08B635C0" w14:paraId="632D4C5D" w14:textId="04B17FFD">
      <w:pPr>
        <w:widowControl w:val="0"/>
        <w:rPr>
          <w:color w:val="000000" w:themeColor="text1"/>
          <w:sz w:val="24"/>
          <w:szCs w:val="24"/>
        </w:rPr>
      </w:pPr>
      <w:r w:rsidRPr="00F2760A">
        <w:rPr>
          <w:color w:val="000000" w:themeColor="text1"/>
          <w:sz w:val="24"/>
          <w:szCs w:val="24"/>
        </w:rPr>
        <w:t xml:space="preserve">ZIERER, Adriana (coord.). </w:t>
      </w:r>
      <w:proofErr w:type="spellStart"/>
      <w:r w:rsidRPr="00F2760A">
        <w:rPr>
          <w:color w:val="000000" w:themeColor="text1"/>
          <w:sz w:val="24"/>
          <w:szCs w:val="24"/>
        </w:rPr>
        <w:t>Mirabilia</w:t>
      </w:r>
      <w:proofErr w:type="spellEnd"/>
      <w:r w:rsidRPr="00F2760A">
        <w:rPr>
          <w:color w:val="000000" w:themeColor="text1"/>
          <w:sz w:val="24"/>
          <w:szCs w:val="24"/>
        </w:rPr>
        <w:t xml:space="preserve"> 12 Paraíso, Purgatório e Inferno: a Religiosidade na Idade Média. </w:t>
      </w:r>
      <w:r w:rsidRPr="00F2760A">
        <w:rPr>
          <w:i/>
          <w:iCs/>
          <w:color w:val="000000" w:themeColor="text1"/>
          <w:sz w:val="24"/>
          <w:szCs w:val="24"/>
        </w:rPr>
        <w:t xml:space="preserve">In: </w:t>
      </w:r>
      <w:r w:rsidRPr="00F2760A">
        <w:rPr>
          <w:color w:val="000000" w:themeColor="text1"/>
          <w:sz w:val="24"/>
          <w:szCs w:val="24"/>
        </w:rPr>
        <w:t xml:space="preserve">FERNANDES, F. R; MASCHIO, M. </w:t>
      </w:r>
      <w:proofErr w:type="spellStart"/>
      <w:r w:rsidRPr="00F2760A">
        <w:rPr>
          <w:b/>
          <w:bCs/>
          <w:color w:val="000000" w:themeColor="text1"/>
          <w:sz w:val="24"/>
          <w:szCs w:val="24"/>
        </w:rPr>
        <w:t>Giotto</w:t>
      </w:r>
      <w:proofErr w:type="spellEnd"/>
      <w:r w:rsidRPr="00F2760A">
        <w:rPr>
          <w:b/>
          <w:bCs/>
          <w:color w:val="000000" w:themeColor="text1"/>
          <w:sz w:val="24"/>
          <w:szCs w:val="24"/>
        </w:rPr>
        <w:t xml:space="preserve"> e o Purgatório: a difícil missão de salvar a alma de um usurário.</w:t>
      </w:r>
      <w:r w:rsidRPr="00F2760A">
        <w:rPr>
          <w:color w:val="000000" w:themeColor="text1"/>
          <w:sz w:val="24"/>
          <w:szCs w:val="24"/>
        </w:rPr>
        <w:t xml:space="preserve"> Jan-</w:t>
      </w:r>
      <w:proofErr w:type="spellStart"/>
      <w:r w:rsidRPr="00F2760A">
        <w:rPr>
          <w:color w:val="000000" w:themeColor="text1"/>
          <w:sz w:val="24"/>
          <w:szCs w:val="24"/>
        </w:rPr>
        <w:t>Jun</w:t>
      </w:r>
      <w:proofErr w:type="spellEnd"/>
      <w:r w:rsidRPr="00F2760A">
        <w:rPr>
          <w:color w:val="000000" w:themeColor="text1"/>
          <w:sz w:val="24"/>
          <w:szCs w:val="24"/>
        </w:rPr>
        <w:t xml:space="preserve"> 2011/ISSN 1676-5818</w:t>
      </w:r>
    </w:p>
    <w:p w:rsidRPr="00F2760A" w:rsidR="1045BB52" w:rsidP="08B635C0" w:rsidRDefault="1045BB52" w14:paraId="009763F0" w14:textId="20638432">
      <w:pPr>
        <w:widowControl w:val="0"/>
        <w:spacing w:line="360" w:lineRule="auto"/>
        <w:jc w:val="both"/>
        <w:rPr>
          <w:color w:val="000000" w:themeColor="text1"/>
          <w:sz w:val="24"/>
          <w:szCs w:val="24"/>
        </w:rPr>
      </w:pPr>
    </w:p>
    <w:p w:rsidRPr="00F2760A" w:rsidR="0092106C" w:rsidP="08B635C0" w:rsidRDefault="0092106C" w14:paraId="17AD93B2" w14:textId="77777777">
      <w:pPr>
        <w:widowControl w:val="0"/>
        <w:rPr>
          <w:b/>
          <w:bCs/>
          <w:color w:val="000000" w:themeColor="text1"/>
          <w:sz w:val="24"/>
          <w:szCs w:val="24"/>
        </w:rPr>
      </w:pPr>
    </w:p>
    <w:sectPr w:rsidRPr="00F2760A" w:rsidR="0092106C" w:rsidSect="00262AC4">
      <w:headerReference w:type="default" r:id="rId27"/>
      <w:footerReference w:type="default" r:id="rId28"/>
      <w:type w:val="continuous"/>
      <w:pgSz w:w="11906" w:h="16838" w:orient="portrait"/>
      <w:pgMar w:top="1701" w:right="1134" w:bottom="1134" w:left="1701" w:header="709" w:footer="4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DFA" w:rsidRDefault="00244DFA" w14:paraId="3C5AC415" w14:textId="77777777">
      <w:r>
        <w:separator/>
      </w:r>
    </w:p>
  </w:endnote>
  <w:endnote w:type="continuationSeparator" w:id="0">
    <w:p w:rsidR="00244DFA" w:rsidRDefault="00244DFA" w14:paraId="6F872D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C112F" w:rsidRDefault="00F80DE9" w14:paraId="71EFC850" w14:textId="77777777">
    <w:pPr>
      <w:pStyle w:val="Rodap"/>
      <w:jc w:val="right"/>
      <w:rPr>
        <w:rFonts w:ascii="Arial" w:hAnsi="Arial" w:cs="Arial"/>
        <w:sz w:val="20"/>
        <w:szCs w:val="20"/>
      </w:rPr>
    </w:pPr>
    <w:r>
      <w:rPr>
        <w:noProof/>
      </w:rPr>
      <w:drawing>
        <wp:anchor distT="0" distB="0" distL="114300" distR="114300" simplePos="0" relativeHeight="251658240" behindDoc="0" locked="0" layoutInCell="1" allowOverlap="1" wp14:anchorId="3377E701" wp14:editId="07777777">
          <wp:simplePos x="0" y="0"/>
          <wp:positionH relativeFrom="column">
            <wp:posOffset>544195</wp:posOffset>
          </wp:positionH>
          <wp:positionV relativeFrom="paragraph">
            <wp:posOffset>-4445</wp:posOffset>
          </wp:positionV>
          <wp:extent cx="1099820" cy="434975"/>
          <wp:effectExtent l="0" t="0" r="0" b="0"/>
          <wp:wrapNone/>
          <wp:docPr id="14" name="Imagem 14"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t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820" cy="434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A3DEBA9" wp14:editId="07777777">
          <wp:simplePos x="0" y="0"/>
          <wp:positionH relativeFrom="column">
            <wp:posOffset>1076325</wp:posOffset>
          </wp:positionH>
          <wp:positionV relativeFrom="paragraph">
            <wp:posOffset>3248025</wp:posOffset>
          </wp:positionV>
          <wp:extent cx="1647190" cy="70485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190" cy="704850"/>
                  </a:xfrm>
                  <a:prstGeom prst="rect">
                    <a:avLst/>
                  </a:prstGeom>
                  <a:noFill/>
                </pic:spPr>
              </pic:pic>
            </a:graphicData>
          </a:graphic>
          <wp14:sizeRelH relativeFrom="page">
            <wp14:pctWidth>0</wp14:pctWidth>
          </wp14:sizeRelH>
          <wp14:sizeRelV relativeFrom="page">
            <wp14:pctHeight>0</wp14:pctHeight>
          </wp14:sizeRelV>
        </wp:anchor>
      </w:drawing>
    </w:r>
    <w:r w:rsidR="004C112F">
      <w:rPr>
        <w:rFonts w:ascii="Arial" w:hAnsi="Arial" w:cs="Arial"/>
        <w:sz w:val="20"/>
        <w:szCs w:val="20"/>
      </w:rPr>
      <w:t xml:space="preserve">Página </w:t>
    </w:r>
    <w:r w:rsidR="004C112F">
      <w:rPr>
        <w:rFonts w:ascii="Arial" w:hAnsi="Arial" w:cs="Arial"/>
        <w:b/>
        <w:bCs/>
        <w:sz w:val="20"/>
        <w:szCs w:val="20"/>
      </w:rPr>
      <w:fldChar w:fldCharType="begin"/>
    </w:r>
    <w:r w:rsidR="004C112F">
      <w:rPr>
        <w:rFonts w:ascii="Arial" w:hAnsi="Arial" w:cs="Arial"/>
        <w:b/>
        <w:bCs/>
        <w:sz w:val="20"/>
        <w:szCs w:val="20"/>
      </w:rPr>
      <w:instrText>PAGE</w:instrText>
    </w:r>
    <w:r w:rsidR="004C112F">
      <w:rPr>
        <w:rFonts w:ascii="Arial" w:hAnsi="Arial" w:cs="Arial"/>
        <w:b/>
        <w:bCs/>
        <w:sz w:val="20"/>
        <w:szCs w:val="20"/>
      </w:rPr>
      <w:fldChar w:fldCharType="separate"/>
    </w:r>
    <w:r w:rsidR="004C112F">
      <w:rPr>
        <w:rFonts w:ascii="Arial" w:hAnsi="Arial" w:cs="Arial"/>
        <w:b/>
        <w:bCs/>
        <w:sz w:val="20"/>
        <w:szCs w:val="20"/>
      </w:rPr>
      <w:t>2</w:t>
    </w:r>
    <w:r w:rsidR="004C112F">
      <w:rPr>
        <w:rFonts w:ascii="Arial" w:hAnsi="Arial" w:cs="Arial"/>
        <w:b/>
        <w:bCs/>
        <w:sz w:val="20"/>
        <w:szCs w:val="20"/>
      </w:rPr>
      <w:fldChar w:fldCharType="end"/>
    </w:r>
    <w:r w:rsidR="004C112F">
      <w:rPr>
        <w:rFonts w:ascii="Arial" w:hAnsi="Arial" w:cs="Arial"/>
        <w:sz w:val="20"/>
        <w:szCs w:val="20"/>
      </w:rPr>
      <w:t xml:space="preserve"> de </w:t>
    </w:r>
    <w:r w:rsidR="004C112F">
      <w:rPr>
        <w:rFonts w:ascii="Arial" w:hAnsi="Arial" w:cs="Arial"/>
        <w:b/>
        <w:bCs/>
        <w:sz w:val="20"/>
        <w:szCs w:val="20"/>
      </w:rPr>
      <w:fldChar w:fldCharType="begin"/>
    </w:r>
    <w:r w:rsidR="004C112F">
      <w:rPr>
        <w:rFonts w:ascii="Arial" w:hAnsi="Arial" w:cs="Arial"/>
        <w:b/>
        <w:bCs/>
        <w:sz w:val="20"/>
        <w:szCs w:val="20"/>
      </w:rPr>
      <w:instrText>NUMPAGES</w:instrText>
    </w:r>
    <w:r w:rsidR="004C112F">
      <w:rPr>
        <w:rFonts w:ascii="Arial" w:hAnsi="Arial" w:cs="Arial"/>
        <w:b/>
        <w:bCs/>
        <w:sz w:val="20"/>
        <w:szCs w:val="20"/>
      </w:rPr>
      <w:fldChar w:fldCharType="separate"/>
    </w:r>
    <w:r w:rsidR="004C112F">
      <w:rPr>
        <w:rFonts w:ascii="Arial" w:hAnsi="Arial" w:cs="Arial"/>
        <w:b/>
        <w:bCs/>
        <w:sz w:val="20"/>
        <w:szCs w:val="20"/>
      </w:rPr>
      <w:t>2</w:t>
    </w:r>
    <w:r w:rsidR="004C112F">
      <w:rPr>
        <w:rFonts w:ascii="Arial" w:hAnsi="Arial" w:cs="Arial"/>
        <w:b/>
        <w:bCs/>
        <w:sz w:val="20"/>
        <w:szCs w:val="20"/>
      </w:rPr>
      <w:fldChar w:fldCharType="end"/>
    </w:r>
  </w:p>
  <w:p w:rsidR="004C112F" w:rsidRDefault="00F80DE9" w14:paraId="15561A10" w14:textId="77777777">
    <w:pPr>
      <w:pStyle w:val="Rodap"/>
    </w:pPr>
    <w:r>
      <w:rPr>
        <w:noProof/>
      </w:rPr>
      <w:drawing>
        <wp:anchor distT="0" distB="0" distL="114300" distR="114300" simplePos="0" relativeHeight="251660288" behindDoc="0" locked="0" layoutInCell="1" allowOverlap="1" wp14:anchorId="30B737D6" wp14:editId="07777777">
          <wp:simplePos x="0" y="0"/>
          <wp:positionH relativeFrom="column">
            <wp:posOffset>3243580</wp:posOffset>
          </wp:positionH>
          <wp:positionV relativeFrom="paragraph">
            <wp:posOffset>-108585</wp:posOffset>
          </wp:positionV>
          <wp:extent cx="905510" cy="38735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551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CE27039" wp14:editId="07777777">
          <wp:simplePos x="0" y="0"/>
          <wp:positionH relativeFrom="column">
            <wp:posOffset>1762125</wp:posOffset>
          </wp:positionH>
          <wp:positionV relativeFrom="paragraph">
            <wp:posOffset>-146685</wp:posOffset>
          </wp:positionV>
          <wp:extent cx="984250" cy="434975"/>
          <wp:effectExtent l="0" t="0" r="0" b="0"/>
          <wp:wrapNone/>
          <wp:docPr id="15" name="Imagem 2" descr="Placa vermelha com letras branca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laca vermelha com letras brancas em fundo preto&#10;&#10;Descrição gerada automaticamente com confiança mé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250" cy="434975"/>
                  </a:xfrm>
                  <a:prstGeom prst="rect">
                    <a:avLst/>
                  </a:prstGeom>
                  <a:noFill/>
                </pic:spPr>
              </pic:pic>
            </a:graphicData>
          </a:graphic>
          <wp14:sizeRelH relativeFrom="page">
            <wp14:pctWidth>0</wp14:pctWidth>
          </wp14:sizeRelH>
          <wp14:sizeRelV relativeFrom="page">
            <wp14:pctHeight>0</wp14:pctHeight>
          </wp14:sizeRelV>
        </wp:anchor>
      </w:drawing>
    </w:r>
    <w:r w:rsidR="00D5330E">
      <w:t>Apoio: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DFA" w:rsidRDefault="00244DFA" w14:paraId="27FFE433" w14:textId="77777777">
      <w:r>
        <w:separator/>
      </w:r>
    </w:p>
  </w:footnote>
  <w:footnote w:type="continuationSeparator" w:id="0">
    <w:p w:rsidR="00244DFA" w:rsidRDefault="00244DFA" w14:paraId="65FE31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C112F" w:rsidRDefault="00F80DE9" w14:paraId="0BE84B6F" w14:textId="77777777">
    <w:pPr>
      <w:pStyle w:val="Cabealho"/>
      <w:jc w:val="center"/>
    </w:pPr>
    <w:r>
      <w:rPr>
        <w:noProof/>
      </w:rPr>
      <w:drawing>
        <wp:anchor distT="0" distB="0" distL="114300" distR="114300" simplePos="0" relativeHeight="251655168" behindDoc="1" locked="0" layoutInCell="1" allowOverlap="1" wp14:anchorId="5131D62F" wp14:editId="07777777">
          <wp:simplePos x="0" y="0"/>
          <wp:positionH relativeFrom="column">
            <wp:posOffset>5138420</wp:posOffset>
          </wp:positionH>
          <wp:positionV relativeFrom="paragraph">
            <wp:posOffset>-247650</wp:posOffset>
          </wp:positionV>
          <wp:extent cx="620395" cy="740410"/>
          <wp:effectExtent l="0" t="0" r="0" b="0"/>
          <wp:wrapNone/>
          <wp:docPr id="2" name="Imagem 3" descr="Descrição: logo une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logo unesp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395" cy="740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2062411" wp14:editId="07777777">
          <wp:simplePos x="0" y="0"/>
          <wp:positionH relativeFrom="column">
            <wp:posOffset>-3175</wp:posOffset>
          </wp:positionH>
          <wp:positionV relativeFrom="paragraph">
            <wp:posOffset>-134620</wp:posOffset>
          </wp:positionV>
          <wp:extent cx="1351915" cy="579755"/>
          <wp:effectExtent l="0" t="0" r="0" b="0"/>
          <wp:wrapNone/>
          <wp:docPr id="6" name="Imagem 1" descr="Unespar_Logos Pró-Reitorias_PRPPG_S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nespar_Logos Pró-Reitorias_PRPPG_SemLogo"/>
                  <pic:cNvPicPr>
                    <a:picLocks noChangeAspect="1" noChangeArrowheads="1"/>
                  </pic:cNvPicPr>
                </pic:nvPicPr>
                <pic:blipFill>
                  <a:blip r:embed="rId2">
                    <a:extLst>
                      <a:ext uri="{28A0092B-C50C-407E-A947-70E740481C1C}">
                        <a14:useLocalDpi xmlns:a14="http://schemas.microsoft.com/office/drawing/2010/main" val="0"/>
                      </a:ext>
                    </a:extLst>
                  </a:blip>
                  <a:srcRect r="6891"/>
                  <a:stretch>
                    <a:fillRect/>
                  </a:stretch>
                </pic:blipFill>
                <pic:spPr bwMode="auto">
                  <a:xfrm>
                    <a:off x="0" y="0"/>
                    <a:ext cx="1351915" cy="5797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0A7F65"/>
    <w:multiLevelType w:val="hybridMultilevel"/>
    <w:tmpl w:val="14708F96"/>
    <w:lvl w:ilvl="0" w:tplc="04160001">
      <w:numFmt w:val="decimal"/>
      <w:lvlText w:val=""/>
      <w:lvlJc w:val="left"/>
      <w:pPr>
        <w:ind w:left="753" w:hanging="360"/>
      </w:pPr>
      <w:rPr>
        <w:rFonts w:hint="default" w:ascii="Symbol" w:hAnsi="Symbol"/>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16cid:durableId="1568606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trackRevisions w:val="false"/>
  <w:defaultTabStop w:val="708"/>
  <w:hyphenationZone w:val="425"/>
  <w:doNotHyphenateCaps/>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FB"/>
    <w:rsid w:val="0000008D"/>
    <w:rsid w:val="00003537"/>
    <w:rsid w:val="000062D1"/>
    <w:rsid w:val="0002136E"/>
    <w:rsid w:val="00025B70"/>
    <w:rsid w:val="00032FF5"/>
    <w:rsid w:val="00033D96"/>
    <w:rsid w:val="0003451C"/>
    <w:rsid w:val="00034B50"/>
    <w:rsid w:val="00036432"/>
    <w:rsid w:val="00036588"/>
    <w:rsid w:val="0003786F"/>
    <w:rsid w:val="000434EC"/>
    <w:rsid w:val="00045368"/>
    <w:rsid w:val="00045715"/>
    <w:rsid w:val="0005088C"/>
    <w:rsid w:val="0005184D"/>
    <w:rsid w:val="00054418"/>
    <w:rsid w:val="00054A54"/>
    <w:rsid w:val="00055243"/>
    <w:rsid w:val="00063456"/>
    <w:rsid w:val="00064EBC"/>
    <w:rsid w:val="00066025"/>
    <w:rsid w:val="00073D04"/>
    <w:rsid w:val="00076446"/>
    <w:rsid w:val="00076ACD"/>
    <w:rsid w:val="00077E78"/>
    <w:rsid w:val="0009079D"/>
    <w:rsid w:val="00091951"/>
    <w:rsid w:val="000938E7"/>
    <w:rsid w:val="00094C58"/>
    <w:rsid w:val="000A355F"/>
    <w:rsid w:val="000A439F"/>
    <w:rsid w:val="000B1723"/>
    <w:rsid w:val="000B1D26"/>
    <w:rsid w:val="000B4C6A"/>
    <w:rsid w:val="000C1ED8"/>
    <w:rsid w:val="000C3189"/>
    <w:rsid w:val="000C5951"/>
    <w:rsid w:val="000C7C9A"/>
    <w:rsid w:val="000D09DD"/>
    <w:rsid w:val="000D0FCD"/>
    <w:rsid w:val="000D1691"/>
    <w:rsid w:val="000D25DE"/>
    <w:rsid w:val="000D3329"/>
    <w:rsid w:val="000E107B"/>
    <w:rsid w:val="000F012C"/>
    <w:rsid w:val="000F633F"/>
    <w:rsid w:val="000F69F5"/>
    <w:rsid w:val="000F76D1"/>
    <w:rsid w:val="00101D71"/>
    <w:rsid w:val="00101EFF"/>
    <w:rsid w:val="00101F4E"/>
    <w:rsid w:val="0010429A"/>
    <w:rsid w:val="00107946"/>
    <w:rsid w:val="00107D7A"/>
    <w:rsid w:val="00112A22"/>
    <w:rsid w:val="001152DA"/>
    <w:rsid w:val="00124016"/>
    <w:rsid w:val="001249E5"/>
    <w:rsid w:val="00130C12"/>
    <w:rsid w:val="0013430F"/>
    <w:rsid w:val="0013716A"/>
    <w:rsid w:val="0014492A"/>
    <w:rsid w:val="001453F0"/>
    <w:rsid w:val="001506CD"/>
    <w:rsid w:val="00152F20"/>
    <w:rsid w:val="00155E65"/>
    <w:rsid w:val="001643DD"/>
    <w:rsid w:val="001647EF"/>
    <w:rsid w:val="00164917"/>
    <w:rsid w:val="0016500D"/>
    <w:rsid w:val="00165858"/>
    <w:rsid w:val="00165904"/>
    <w:rsid w:val="00166628"/>
    <w:rsid w:val="00175C91"/>
    <w:rsid w:val="00184D1E"/>
    <w:rsid w:val="0019080D"/>
    <w:rsid w:val="00192908"/>
    <w:rsid w:val="001936BD"/>
    <w:rsid w:val="001950A1"/>
    <w:rsid w:val="00196B32"/>
    <w:rsid w:val="001A0AC2"/>
    <w:rsid w:val="001A1BE2"/>
    <w:rsid w:val="001A1C95"/>
    <w:rsid w:val="001A7A50"/>
    <w:rsid w:val="001B4606"/>
    <w:rsid w:val="001B7C28"/>
    <w:rsid w:val="001B7E52"/>
    <w:rsid w:val="001C0D0A"/>
    <w:rsid w:val="001C0E2A"/>
    <w:rsid w:val="001C5AFA"/>
    <w:rsid w:val="001D1C93"/>
    <w:rsid w:val="001D36F7"/>
    <w:rsid w:val="001D3B0B"/>
    <w:rsid w:val="001D6ADD"/>
    <w:rsid w:val="001E407E"/>
    <w:rsid w:val="001E6E1F"/>
    <w:rsid w:val="001F1257"/>
    <w:rsid w:val="001F19BD"/>
    <w:rsid w:val="001F281A"/>
    <w:rsid w:val="001F6D78"/>
    <w:rsid w:val="001F7EE5"/>
    <w:rsid w:val="00201AFE"/>
    <w:rsid w:val="00204B87"/>
    <w:rsid w:val="00206BB7"/>
    <w:rsid w:val="00211927"/>
    <w:rsid w:val="00213959"/>
    <w:rsid w:val="0021528F"/>
    <w:rsid w:val="002166BA"/>
    <w:rsid w:val="0022282D"/>
    <w:rsid w:val="00225BDE"/>
    <w:rsid w:val="002302B7"/>
    <w:rsid w:val="00232357"/>
    <w:rsid w:val="00237AB7"/>
    <w:rsid w:val="00242DBF"/>
    <w:rsid w:val="00244DFA"/>
    <w:rsid w:val="002457A3"/>
    <w:rsid w:val="00251DF6"/>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56B2"/>
    <w:rsid w:val="0030058F"/>
    <w:rsid w:val="00300E2C"/>
    <w:rsid w:val="00301856"/>
    <w:rsid w:val="003049F0"/>
    <w:rsid w:val="00310FCE"/>
    <w:rsid w:val="00320902"/>
    <w:rsid w:val="0033155C"/>
    <w:rsid w:val="00331BFC"/>
    <w:rsid w:val="00335E5B"/>
    <w:rsid w:val="00337DA6"/>
    <w:rsid w:val="003409A3"/>
    <w:rsid w:val="00340F2D"/>
    <w:rsid w:val="00344671"/>
    <w:rsid w:val="003466BA"/>
    <w:rsid w:val="003467E7"/>
    <w:rsid w:val="0035260A"/>
    <w:rsid w:val="0035671A"/>
    <w:rsid w:val="00357050"/>
    <w:rsid w:val="00362326"/>
    <w:rsid w:val="00363F12"/>
    <w:rsid w:val="003644C2"/>
    <w:rsid w:val="00364A62"/>
    <w:rsid w:val="00366533"/>
    <w:rsid w:val="00366743"/>
    <w:rsid w:val="0036737C"/>
    <w:rsid w:val="00370C81"/>
    <w:rsid w:val="00377036"/>
    <w:rsid w:val="00393F40"/>
    <w:rsid w:val="003957A0"/>
    <w:rsid w:val="00396880"/>
    <w:rsid w:val="003A03C2"/>
    <w:rsid w:val="003A605C"/>
    <w:rsid w:val="003B151D"/>
    <w:rsid w:val="003B3743"/>
    <w:rsid w:val="003B66DC"/>
    <w:rsid w:val="003B7251"/>
    <w:rsid w:val="003C57DB"/>
    <w:rsid w:val="003C74CC"/>
    <w:rsid w:val="003C79A3"/>
    <w:rsid w:val="003D0210"/>
    <w:rsid w:val="003D152F"/>
    <w:rsid w:val="003D3A6B"/>
    <w:rsid w:val="003D4460"/>
    <w:rsid w:val="003D5921"/>
    <w:rsid w:val="003D7657"/>
    <w:rsid w:val="003E039C"/>
    <w:rsid w:val="003E20EC"/>
    <w:rsid w:val="003E5887"/>
    <w:rsid w:val="003E60A3"/>
    <w:rsid w:val="003E7336"/>
    <w:rsid w:val="003F14B9"/>
    <w:rsid w:val="003F2A1A"/>
    <w:rsid w:val="00400F27"/>
    <w:rsid w:val="00405587"/>
    <w:rsid w:val="00406208"/>
    <w:rsid w:val="00407A95"/>
    <w:rsid w:val="00411255"/>
    <w:rsid w:val="00411538"/>
    <w:rsid w:val="00421C41"/>
    <w:rsid w:val="00423C21"/>
    <w:rsid w:val="00427AB3"/>
    <w:rsid w:val="00434AC8"/>
    <w:rsid w:val="004362EB"/>
    <w:rsid w:val="0044016C"/>
    <w:rsid w:val="00444629"/>
    <w:rsid w:val="004516D7"/>
    <w:rsid w:val="00451890"/>
    <w:rsid w:val="00455CB0"/>
    <w:rsid w:val="00456944"/>
    <w:rsid w:val="00457339"/>
    <w:rsid w:val="0045738F"/>
    <w:rsid w:val="0046188B"/>
    <w:rsid w:val="004678AD"/>
    <w:rsid w:val="00473825"/>
    <w:rsid w:val="00474E98"/>
    <w:rsid w:val="00475973"/>
    <w:rsid w:val="00484919"/>
    <w:rsid w:val="0048688C"/>
    <w:rsid w:val="00491347"/>
    <w:rsid w:val="004A3A9F"/>
    <w:rsid w:val="004B1D21"/>
    <w:rsid w:val="004B6485"/>
    <w:rsid w:val="004C112F"/>
    <w:rsid w:val="004C1298"/>
    <w:rsid w:val="004C74E9"/>
    <w:rsid w:val="004C7995"/>
    <w:rsid w:val="004D0329"/>
    <w:rsid w:val="004D38F7"/>
    <w:rsid w:val="004D60B1"/>
    <w:rsid w:val="004E010A"/>
    <w:rsid w:val="004E1F95"/>
    <w:rsid w:val="004F73E7"/>
    <w:rsid w:val="005014F8"/>
    <w:rsid w:val="005019EF"/>
    <w:rsid w:val="0050343D"/>
    <w:rsid w:val="00504F47"/>
    <w:rsid w:val="00511245"/>
    <w:rsid w:val="005137B6"/>
    <w:rsid w:val="0051671F"/>
    <w:rsid w:val="0053067C"/>
    <w:rsid w:val="00537F89"/>
    <w:rsid w:val="00540FFB"/>
    <w:rsid w:val="00541F74"/>
    <w:rsid w:val="005427B9"/>
    <w:rsid w:val="0054393C"/>
    <w:rsid w:val="005524DE"/>
    <w:rsid w:val="005538E8"/>
    <w:rsid w:val="005544BC"/>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97FC2"/>
    <w:rsid w:val="005A3F96"/>
    <w:rsid w:val="005A6E12"/>
    <w:rsid w:val="005B4075"/>
    <w:rsid w:val="005C0533"/>
    <w:rsid w:val="005C1435"/>
    <w:rsid w:val="005C1C4E"/>
    <w:rsid w:val="005C532F"/>
    <w:rsid w:val="005C73FA"/>
    <w:rsid w:val="005C7B6E"/>
    <w:rsid w:val="005D3E97"/>
    <w:rsid w:val="005E289F"/>
    <w:rsid w:val="005E3DA7"/>
    <w:rsid w:val="005E725F"/>
    <w:rsid w:val="005E7E53"/>
    <w:rsid w:val="005F5C52"/>
    <w:rsid w:val="005F6E58"/>
    <w:rsid w:val="00603B6D"/>
    <w:rsid w:val="00606A67"/>
    <w:rsid w:val="00610311"/>
    <w:rsid w:val="006113A0"/>
    <w:rsid w:val="00612CA3"/>
    <w:rsid w:val="00613F37"/>
    <w:rsid w:val="00614A01"/>
    <w:rsid w:val="00615032"/>
    <w:rsid w:val="00625F66"/>
    <w:rsid w:val="00627D88"/>
    <w:rsid w:val="00630A09"/>
    <w:rsid w:val="006321DA"/>
    <w:rsid w:val="006334D4"/>
    <w:rsid w:val="006525FB"/>
    <w:rsid w:val="006526E1"/>
    <w:rsid w:val="00653CA8"/>
    <w:rsid w:val="00657F18"/>
    <w:rsid w:val="006626DB"/>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7561"/>
    <w:rsid w:val="0070166F"/>
    <w:rsid w:val="00703CC6"/>
    <w:rsid w:val="00710F00"/>
    <w:rsid w:val="0071498F"/>
    <w:rsid w:val="007171BC"/>
    <w:rsid w:val="00724ADA"/>
    <w:rsid w:val="00735A9E"/>
    <w:rsid w:val="00735F5F"/>
    <w:rsid w:val="00736D09"/>
    <w:rsid w:val="00737775"/>
    <w:rsid w:val="00740093"/>
    <w:rsid w:val="0075325C"/>
    <w:rsid w:val="007535A2"/>
    <w:rsid w:val="00757165"/>
    <w:rsid w:val="00766093"/>
    <w:rsid w:val="007700BB"/>
    <w:rsid w:val="00772A1E"/>
    <w:rsid w:val="007804AC"/>
    <w:rsid w:val="007812D1"/>
    <w:rsid w:val="007842BF"/>
    <w:rsid w:val="007868A7"/>
    <w:rsid w:val="00787148"/>
    <w:rsid w:val="00787546"/>
    <w:rsid w:val="00787834"/>
    <w:rsid w:val="00793581"/>
    <w:rsid w:val="00793A3B"/>
    <w:rsid w:val="007952F2"/>
    <w:rsid w:val="007A1981"/>
    <w:rsid w:val="007B2F84"/>
    <w:rsid w:val="007B6153"/>
    <w:rsid w:val="007C1A4F"/>
    <w:rsid w:val="007C2500"/>
    <w:rsid w:val="007C3F86"/>
    <w:rsid w:val="007D41BB"/>
    <w:rsid w:val="007D53BA"/>
    <w:rsid w:val="007D7852"/>
    <w:rsid w:val="007E05ED"/>
    <w:rsid w:val="007E1145"/>
    <w:rsid w:val="007F4FDD"/>
    <w:rsid w:val="007F6E79"/>
    <w:rsid w:val="008017EB"/>
    <w:rsid w:val="008024E5"/>
    <w:rsid w:val="00807DE1"/>
    <w:rsid w:val="00811A9C"/>
    <w:rsid w:val="00822587"/>
    <w:rsid w:val="00823B32"/>
    <w:rsid w:val="00824F38"/>
    <w:rsid w:val="008254D4"/>
    <w:rsid w:val="00825FEE"/>
    <w:rsid w:val="0082650F"/>
    <w:rsid w:val="00826C63"/>
    <w:rsid w:val="00831814"/>
    <w:rsid w:val="00835D9C"/>
    <w:rsid w:val="0084009C"/>
    <w:rsid w:val="00842807"/>
    <w:rsid w:val="00844503"/>
    <w:rsid w:val="008478AB"/>
    <w:rsid w:val="0085052E"/>
    <w:rsid w:val="0085362A"/>
    <w:rsid w:val="00854822"/>
    <w:rsid w:val="0086058A"/>
    <w:rsid w:val="008620AE"/>
    <w:rsid w:val="0087293B"/>
    <w:rsid w:val="0087369F"/>
    <w:rsid w:val="00874884"/>
    <w:rsid w:val="008753FD"/>
    <w:rsid w:val="00881B70"/>
    <w:rsid w:val="008838E4"/>
    <w:rsid w:val="008938E6"/>
    <w:rsid w:val="008941F6"/>
    <w:rsid w:val="008A1397"/>
    <w:rsid w:val="008B3DAB"/>
    <w:rsid w:val="008B5FAA"/>
    <w:rsid w:val="008B78CF"/>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5261"/>
    <w:rsid w:val="008F629B"/>
    <w:rsid w:val="008F6F2C"/>
    <w:rsid w:val="009015BE"/>
    <w:rsid w:val="0090767E"/>
    <w:rsid w:val="00911E1B"/>
    <w:rsid w:val="009125FF"/>
    <w:rsid w:val="00912882"/>
    <w:rsid w:val="009139DB"/>
    <w:rsid w:val="00920312"/>
    <w:rsid w:val="0092106C"/>
    <w:rsid w:val="00927459"/>
    <w:rsid w:val="009328ED"/>
    <w:rsid w:val="00933AA7"/>
    <w:rsid w:val="0093533F"/>
    <w:rsid w:val="009371BE"/>
    <w:rsid w:val="009372D9"/>
    <w:rsid w:val="009434DB"/>
    <w:rsid w:val="009447B5"/>
    <w:rsid w:val="009453ED"/>
    <w:rsid w:val="009558FB"/>
    <w:rsid w:val="00960D5B"/>
    <w:rsid w:val="00962C6F"/>
    <w:rsid w:val="00964299"/>
    <w:rsid w:val="00964903"/>
    <w:rsid w:val="009733A0"/>
    <w:rsid w:val="00973BA8"/>
    <w:rsid w:val="00975594"/>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63B9C"/>
    <w:rsid w:val="00A648F5"/>
    <w:rsid w:val="00A64D24"/>
    <w:rsid w:val="00A70559"/>
    <w:rsid w:val="00A75610"/>
    <w:rsid w:val="00A767F1"/>
    <w:rsid w:val="00A775FC"/>
    <w:rsid w:val="00A846F8"/>
    <w:rsid w:val="00A86F78"/>
    <w:rsid w:val="00A92625"/>
    <w:rsid w:val="00A94D14"/>
    <w:rsid w:val="00A96C34"/>
    <w:rsid w:val="00AA1C41"/>
    <w:rsid w:val="00AA2579"/>
    <w:rsid w:val="00AA28C8"/>
    <w:rsid w:val="00AA2D33"/>
    <w:rsid w:val="00AA36F7"/>
    <w:rsid w:val="00AB4CA7"/>
    <w:rsid w:val="00AB6A4E"/>
    <w:rsid w:val="00AC1C45"/>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21946"/>
    <w:rsid w:val="00B31DF2"/>
    <w:rsid w:val="00B32A1B"/>
    <w:rsid w:val="00B34A8D"/>
    <w:rsid w:val="00B36579"/>
    <w:rsid w:val="00B40314"/>
    <w:rsid w:val="00B40B38"/>
    <w:rsid w:val="00B447C6"/>
    <w:rsid w:val="00B45964"/>
    <w:rsid w:val="00B47218"/>
    <w:rsid w:val="00B512EE"/>
    <w:rsid w:val="00B51667"/>
    <w:rsid w:val="00B52E62"/>
    <w:rsid w:val="00B532EA"/>
    <w:rsid w:val="00B5648A"/>
    <w:rsid w:val="00B603EA"/>
    <w:rsid w:val="00B620B6"/>
    <w:rsid w:val="00B65CB4"/>
    <w:rsid w:val="00B6647A"/>
    <w:rsid w:val="00B668B3"/>
    <w:rsid w:val="00B66B39"/>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381E"/>
    <w:rsid w:val="00BE5EAD"/>
    <w:rsid w:val="00BE7EA9"/>
    <w:rsid w:val="00BF127A"/>
    <w:rsid w:val="00BF24A9"/>
    <w:rsid w:val="00BF4784"/>
    <w:rsid w:val="00BF7320"/>
    <w:rsid w:val="00BF76E1"/>
    <w:rsid w:val="00C001DF"/>
    <w:rsid w:val="00C01C72"/>
    <w:rsid w:val="00C13294"/>
    <w:rsid w:val="00C136C7"/>
    <w:rsid w:val="00C15109"/>
    <w:rsid w:val="00C15DA3"/>
    <w:rsid w:val="00C17C00"/>
    <w:rsid w:val="00C20B25"/>
    <w:rsid w:val="00C25802"/>
    <w:rsid w:val="00C25C52"/>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CD3"/>
    <w:rsid w:val="00C72292"/>
    <w:rsid w:val="00C7557A"/>
    <w:rsid w:val="00C75BA6"/>
    <w:rsid w:val="00C75EF9"/>
    <w:rsid w:val="00C761AF"/>
    <w:rsid w:val="00C77712"/>
    <w:rsid w:val="00C80744"/>
    <w:rsid w:val="00C8157C"/>
    <w:rsid w:val="00C84AB3"/>
    <w:rsid w:val="00C91DC5"/>
    <w:rsid w:val="00C95B7E"/>
    <w:rsid w:val="00CA0DA9"/>
    <w:rsid w:val="00CA1FB8"/>
    <w:rsid w:val="00CA2114"/>
    <w:rsid w:val="00CA40CA"/>
    <w:rsid w:val="00CA5126"/>
    <w:rsid w:val="00CA54A5"/>
    <w:rsid w:val="00CA5AC9"/>
    <w:rsid w:val="00CB29A6"/>
    <w:rsid w:val="00CC17B4"/>
    <w:rsid w:val="00CD1D90"/>
    <w:rsid w:val="00CD494C"/>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3065"/>
    <w:rsid w:val="00D240EE"/>
    <w:rsid w:val="00D26336"/>
    <w:rsid w:val="00D27AA0"/>
    <w:rsid w:val="00D27DD4"/>
    <w:rsid w:val="00D30998"/>
    <w:rsid w:val="00D34A77"/>
    <w:rsid w:val="00D359A9"/>
    <w:rsid w:val="00D366C1"/>
    <w:rsid w:val="00D36FFB"/>
    <w:rsid w:val="00D37E36"/>
    <w:rsid w:val="00D428D9"/>
    <w:rsid w:val="00D43A44"/>
    <w:rsid w:val="00D51D91"/>
    <w:rsid w:val="00D5330E"/>
    <w:rsid w:val="00D61099"/>
    <w:rsid w:val="00D63CC7"/>
    <w:rsid w:val="00D714C3"/>
    <w:rsid w:val="00D71D92"/>
    <w:rsid w:val="00D72DA9"/>
    <w:rsid w:val="00D7315A"/>
    <w:rsid w:val="00D76006"/>
    <w:rsid w:val="00D76658"/>
    <w:rsid w:val="00D7754D"/>
    <w:rsid w:val="00D8285F"/>
    <w:rsid w:val="00D83829"/>
    <w:rsid w:val="00D86D40"/>
    <w:rsid w:val="00D925D3"/>
    <w:rsid w:val="00D93C3C"/>
    <w:rsid w:val="00D966AB"/>
    <w:rsid w:val="00DA0931"/>
    <w:rsid w:val="00DA14E8"/>
    <w:rsid w:val="00DA4CC3"/>
    <w:rsid w:val="00DA531E"/>
    <w:rsid w:val="00DB04FC"/>
    <w:rsid w:val="00DB2146"/>
    <w:rsid w:val="00DB233B"/>
    <w:rsid w:val="00DB35F7"/>
    <w:rsid w:val="00DB6BCB"/>
    <w:rsid w:val="00DC5DB6"/>
    <w:rsid w:val="00DC6B68"/>
    <w:rsid w:val="00DC7025"/>
    <w:rsid w:val="00DD313D"/>
    <w:rsid w:val="00DD5DD7"/>
    <w:rsid w:val="00DD74DB"/>
    <w:rsid w:val="00DE0FEA"/>
    <w:rsid w:val="00DE25A3"/>
    <w:rsid w:val="00DE6C30"/>
    <w:rsid w:val="00DF1244"/>
    <w:rsid w:val="00DF36CB"/>
    <w:rsid w:val="00DF7514"/>
    <w:rsid w:val="00E00509"/>
    <w:rsid w:val="00E01D31"/>
    <w:rsid w:val="00E02AD4"/>
    <w:rsid w:val="00E055D0"/>
    <w:rsid w:val="00E11074"/>
    <w:rsid w:val="00E11F1A"/>
    <w:rsid w:val="00E12B2D"/>
    <w:rsid w:val="00E12E24"/>
    <w:rsid w:val="00E135FC"/>
    <w:rsid w:val="00E13813"/>
    <w:rsid w:val="00E14FBE"/>
    <w:rsid w:val="00E207E8"/>
    <w:rsid w:val="00E2298D"/>
    <w:rsid w:val="00E24777"/>
    <w:rsid w:val="00E25212"/>
    <w:rsid w:val="00E26C55"/>
    <w:rsid w:val="00E273E0"/>
    <w:rsid w:val="00E30E07"/>
    <w:rsid w:val="00E31094"/>
    <w:rsid w:val="00E36FBB"/>
    <w:rsid w:val="00E45048"/>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86AE3"/>
    <w:rsid w:val="00EA1AA4"/>
    <w:rsid w:val="00EA315B"/>
    <w:rsid w:val="00EA6B45"/>
    <w:rsid w:val="00EB12C4"/>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2760A"/>
    <w:rsid w:val="00F32A2C"/>
    <w:rsid w:val="00F3594C"/>
    <w:rsid w:val="00F36810"/>
    <w:rsid w:val="00F4071B"/>
    <w:rsid w:val="00F41FBC"/>
    <w:rsid w:val="00F42B00"/>
    <w:rsid w:val="00F442C7"/>
    <w:rsid w:val="00F45E55"/>
    <w:rsid w:val="00F47A51"/>
    <w:rsid w:val="00F50BCB"/>
    <w:rsid w:val="00F50D0B"/>
    <w:rsid w:val="00F51034"/>
    <w:rsid w:val="00F5118C"/>
    <w:rsid w:val="00F52480"/>
    <w:rsid w:val="00F53257"/>
    <w:rsid w:val="00F57C68"/>
    <w:rsid w:val="00F61A2F"/>
    <w:rsid w:val="00F65BFC"/>
    <w:rsid w:val="00F679A9"/>
    <w:rsid w:val="00F7382E"/>
    <w:rsid w:val="00F73E6E"/>
    <w:rsid w:val="00F769E7"/>
    <w:rsid w:val="00F7768B"/>
    <w:rsid w:val="00F80DE9"/>
    <w:rsid w:val="00F827B7"/>
    <w:rsid w:val="00F9067D"/>
    <w:rsid w:val="00F95849"/>
    <w:rsid w:val="00FA58C7"/>
    <w:rsid w:val="00FA744F"/>
    <w:rsid w:val="00FA7C98"/>
    <w:rsid w:val="00FB12E2"/>
    <w:rsid w:val="00FB2AFB"/>
    <w:rsid w:val="00FB41C8"/>
    <w:rsid w:val="00FC1666"/>
    <w:rsid w:val="00FC2A22"/>
    <w:rsid w:val="00FC535B"/>
    <w:rsid w:val="00FC7AB2"/>
    <w:rsid w:val="00FD4C45"/>
    <w:rsid w:val="00FD52EC"/>
    <w:rsid w:val="00FD5588"/>
    <w:rsid w:val="00FD7821"/>
    <w:rsid w:val="00FE0252"/>
    <w:rsid w:val="00FE1683"/>
    <w:rsid w:val="00FE20F6"/>
    <w:rsid w:val="00FE7B4F"/>
    <w:rsid w:val="00FF0D77"/>
    <w:rsid w:val="00FF2D55"/>
    <w:rsid w:val="00FF33C7"/>
    <w:rsid w:val="00FF345C"/>
    <w:rsid w:val="00FF434E"/>
    <w:rsid w:val="08B635C0"/>
    <w:rsid w:val="1045BB52"/>
    <w:rsid w:val="4CF42ADE"/>
    <w:rsid w:val="570277C2"/>
    <w:rsid w:val="5948159E"/>
    <w:rsid w:val="5C806AB2"/>
    <w:rsid w:val="63F749BF"/>
    <w:rsid w:val="7AFC399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084BE5"/>
  <w15:chartTrackingRefBased/>
  <w15:docId w15:val="{9E2DC17C-E305-457A-A3BB-EA91C4C0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uiPriority="0" w:semiHidden="1" w:unhideWhenUsed="1" w:qFormat="1"/>
    <w:lsdException w:name="heading 3" w:locked="1" w:uiPriority="0" w:semiHidden="1" w:unhideWhenUsed="1" w:qFormat="1"/>
    <w:lsdException w:name="heading 4" w:qFormat="1"/>
    <w:lsdException w:name="heading 5" w:locked="1" w:uiPriority="0"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uiPriority="0" w:semiHidden="1"/>
    <w:lsdException w:name="header" w:semiHidden="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annotation reference" w:uiPriority="0"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semiHidden="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pt-BR"/>
    </w:rPr>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unhideWhenUsed/>
    <w:qFormat/>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1Char" w:customStyle="1">
    <w:name w:val="Título 1 Char"/>
    <w:link w:val="Ttulo1"/>
    <w:uiPriority w:val="99"/>
    <w:locked/>
    <w:rPr>
      <w:rFonts w:ascii="Cambria" w:hAnsi="Cambria" w:cs="Cambria"/>
      <w:b/>
      <w:bCs/>
      <w:kern w:val="32"/>
      <w:sz w:val="32"/>
      <w:szCs w:val="32"/>
    </w:rPr>
  </w:style>
  <w:style w:type="character" w:styleId="Ttulo4Char" w:customStyle="1">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styleId="CorpodetextoChar" w:customStyle="1">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styleId="CabealhoChar" w:customStyle="1">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styleId="RodapChar" w:customStyle="1">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styleId="TextodebaloChar" w:customStyle="1">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styleId="TextodenotaderodapChar" w:customStyle="1">
    <w:name w:val="Texto de nota de rodapé Char"/>
    <w:link w:val="Textodenotaderodap"/>
    <w:uiPriority w:val="99"/>
    <w:semiHidden/>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bealhodoSumrio1" w:customStyle="1">
    <w:name w:val="Cabeçalho do Sumário1"/>
    <w:basedOn w:val="Ttulo1"/>
    <w:next w:val="Normal"/>
    <w:uiPriority w:val="99"/>
    <w:qFormat/>
    <w:pPr>
      <w:outlineLvl w:val="9"/>
    </w:pPr>
  </w:style>
  <w:style w:type="paragraph" w:styleId="Default" w:customStyle="1">
    <w:name w:val="Default"/>
    <w:uiPriority w:val="99"/>
    <w:pPr>
      <w:autoSpaceDE w:val="0"/>
      <w:autoSpaceDN w:val="0"/>
      <w:adjustRightInd w:val="0"/>
    </w:pPr>
    <w:rPr>
      <w:color w:val="000000"/>
      <w:sz w:val="24"/>
      <w:szCs w:val="24"/>
      <w:lang w:eastAsia="pt-BR"/>
    </w:rPr>
  </w:style>
  <w:style w:type="paragraph" w:styleId="01-Texto" w:customStyle="1">
    <w:name w:val="01 - Texto"/>
    <w:basedOn w:val="Normal"/>
    <w:pPr>
      <w:spacing w:line="360" w:lineRule="auto"/>
      <w:ind w:firstLine="1134"/>
      <w:jc w:val="both"/>
    </w:pPr>
    <w:rPr>
      <w:sz w:val="24"/>
    </w:rPr>
  </w:style>
  <w:style w:type="paragraph" w:styleId="04-Referncias" w:customStyle="1">
    <w:name w:val="04 - Referências"/>
    <w:basedOn w:val="Normal"/>
    <w:pPr>
      <w:spacing w:before="240" w:after="240"/>
    </w:pPr>
    <w:rPr>
      <w:sz w:val="24"/>
    </w:rPr>
  </w:style>
  <w:style w:type="paragraph" w:styleId="4Referncias" w:customStyle="1">
    <w:name w:val="4 Referências"/>
    <w:basedOn w:val="Normal"/>
    <w:pPr>
      <w:spacing w:after="240"/>
    </w:pPr>
    <w:rPr>
      <w:sz w:val="24"/>
    </w:rPr>
  </w:style>
  <w:style w:type="paragraph" w:styleId="SemEspaamento">
    <w:name w:val="No Spacing"/>
    <w:uiPriority w:val="1"/>
    <w:qFormat/>
    <w:rPr>
      <w:lang w:eastAsia="pt-BR"/>
    </w:rPr>
  </w:style>
  <w:style w:type="paragraph" w:styleId="western" w:customStyle="1">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 w:type="character" w:styleId="normaltextrun" w:customStyle="1">
    <w:name w:val="normaltextrun"/>
    <w:basedOn w:val="Fontepargpadro"/>
    <w:rsid w:val="001C0D0A"/>
  </w:style>
  <w:style w:type="character" w:styleId="eop" w:customStyle="1">
    <w:name w:val="eop"/>
    <w:basedOn w:val="Fontepargpadro"/>
    <w:rsid w:val="001C0D0A"/>
  </w:style>
  <w:style w:type="character" w:styleId="Ttulo2Char" w:customStyle="1">
    <w:name w:val="Título 2 Char"/>
    <w:basedOn w:val="Fontepargpadro"/>
    <w:link w:val="Ttulo2"/>
    <w:uiPriority w:val="9"/>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doi.org/10.11606/issn.2318-8863.discurso.2009.68261" TargetMode="External" Id="rId18" /><Relationship Type="http://schemas.openxmlformats.org/officeDocument/2006/relationships/hyperlink" Target="https://www.revistas.usp.br/cpc/article/view/15583/17157" TargetMode="External" Id="rId26" /><Relationship Type="http://schemas.openxmlformats.org/officeDocument/2006/relationships/styles" Target="styles.xml" Id="rId3" /><Relationship Type="http://schemas.openxmlformats.org/officeDocument/2006/relationships/hyperlink" Target="https://revistas.marilia.unesp.br/index.php/kinesis/article/view/4306." TargetMode="External" Id="rId21" /><Relationship Type="http://schemas.openxmlformats.org/officeDocument/2006/relationships/endnotes" Target="endnotes.xml" Id="rId7" /><Relationship Type="http://schemas.openxmlformats.org/officeDocument/2006/relationships/hyperlink" Target="https://www.seer.ufrgs.br/index.php/aedos/article/view/22272" TargetMode="External" Id="rId17" /><Relationship Type="http://schemas.openxmlformats.org/officeDocument/2006/relationships/hyperlink" Target="https://www.periodicos.unb.br/index.php/esteticaesemiotica/article/view/11906" TargetMode="External" Id="rId25" /><Relationship Type="http://schemas.openxmlformats.org/officeDocument/2006/relationships/numbering" Target="numbering.xml" Id="rId2" /><Relationship Type="http://schemas.openxmlformats.org/officeDocument/2006/relationships/hyperlink" Target="http://www.uece.br/eventos/encontrointernacionalmahis/anais/trabalhos_completos/52-12632-18102012-162833.pdf" TargetMode="External" Id="rId16" /><Relationship Type="http://schemas.openxmlformats.org/officeDocument/2006/relationships/hyperlink" Target="http://doi.org/10.15366/actionova2019.m3.003"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publicacoes.unirios.edu.br/index.php/revistarios/issue/view/24" TargetMode="External" Id="rId24" /><Relationship Type="http://schemas.openxmlformats.org/officeDocument/2006/relationships/webSettings" Target="webSettings.xml" Id="rId5" /><Relationship Type="http://schemas.openxmlformats.org/officeDocument/2006/relationships/hyperlink" Target="http://www.uece.br/eventos/encontrointernacionalmahis/anais/trabalhos_completos/52-12632-18102012-162833.pdf" TargetMode="External" Id="rId15" /><Relationship Type="http://schemas.openxmlformats.org/officeDocument/2006/relationships/hyperlink" Target="https://doi.org/10.9771/rvh.v11i1.47892" TargetMode="External" Id="rId23" /><Relationship Type="http://schemas.openxmlformats.org/officeDocument/2006/relationships/footer" Target="footer1.xml" Id="rId28" /><Relationship Type="http://schemas.openxmlformats.org/officeDocument/2006/relationships/hyperlink" Target="http://dx.doi.org/10.4025/notandum.42.6" TargetMode="External" Id="rId19" /><Relationship Type="http://schemas.openxmlformats.org/officeDocument/2006/relationships/settings" Target="settings.xml" Id="rId4" /><Relationship Type="http://schemas.openxmlformats.org/officeDocument/2006/relationships/hyperlink" Target="https://www.brapci.inf.br/_repositorio/2015/12/pdf_45f30d2310_0000016698.pdf" TargetMode="External" Id="rId14" /><Relationship Type="http://schemas.openxmlformats.org/officeDocument/2006/relationships/hyperlink" Target="https://periodicos.uem.br/ojs/index.php/Dialogos/article/view/43642/751375137934" TargetMode="External"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image" Target="/media/imagec.png" Id="Rdb1531052e724405" /><Relationship Type="http://schemas.openxmlformats.org/officeDocument/2006/relationships/image" Target="/media/image4.jpg" Id="Rc1ccd5430b0d4ee3" /><Relationship Type="http://schemas.openxmlformats.org/officeDocument/2006/relationships/image" Target="/media/imagea.png" Id="R808ba5ed64034676" /><Relationship Type="http://schemas.openxmlformats.org/officeDocument/2006/relationships/image" Target="/media/imaged.png" Id="R165b59b5f1924293" /><Relationship Type="http://schemas.openxmlformats.org/officeDocument/2006/relationships/image" Target="/media/imagee.png" Id="R0aecd7091a7d46ca" /></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CE935-1BB8-4204-868E-0E8F5B4EA0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FECILCAM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EDITAL N°01/2012 – NUPEM</dc:title>
  <dc:subject/>
  <dc:creator>Akeryus</dc:creator>
  <keywords/>
  <lastModifiedBy>Renan Andrade</lastModifiedBy>
  <revision>6</revision>
  <lastPrinted>2023-09-12T01:11:00.0000000Z</lastPrinted>
  <dcterms:created xsi:type="dcterms:W3CDTF">2023-09-12T01:11:00.0000000Z</dcterms:created>
  <dcterms:modified xsi:type="dcterms:W3CDTF">2023-10-30T18:08:35.4210267Z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