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F433" w14:textId="15B1D7A9" w:rsidR="009B20F5" w:rsidRDefault="00B53594" w:rsidP="00B53594">
      <w:pPr>
        <w:spacing w:before="40" w:after="60" w:line="360" w:lineRule="auto"/>
        <w:ind w:leftChars="0" w:left="300" w:right="1134" w:firstLineChars="0" w:firstLine="125"/>
        <w:jc w:val="both"/>
        <w:outlineLvl w:val="9"/>
        <w:rPr>
          <w:b/>
          <w:sz w:val="24"/>
          <w:szCs w:val="24"/>
        </w:rPr>
      </w:pPr>
      <w:r>
        <w:rPr>
          <w:b/>
          <w:sz w:val="24"/>
          <w:szCs w:val="24"/>
        </w:rPr>
        <w:t>ARRENDAMENTO MERCANTIL: ESTUDO DA RELAÇÃO ENTRE A EVIDENCIAÇÃO CONTÁBIL E A GOVERNANÇA CORPORATIVA</w:t>
      </w:r>
    </w:p>
    <w:p w14:paraId="0819540C" w14:textId="77777777" w:rsidR="009B20F5" w:rsidRDefault="009B20F5">
      <w:pPr>
        <w:spacing w:before="25" w:line="360" w:lineRule="auto"/>
        <w:ind w:left="0" w:hanging="2"/>
        <w:jc w:val="both"/>
        <w:rPr>
          <w:sz w:val="24"/>
          <w:szCs w:val="24"/>
        </w:rPr>
      </w:pPr>
    </w:p>
    <w:p w14:paraId="4EBA0C3A" w14:textId="399A2AC3" w:rsidR="009B20F5" w:rsidRDefault="00B53594">
      <w:pPr>
        <w:spacing w:before="25" w:line="240" w:lineRule="auto"/>
        <w:ind w:left="0" w:hanging="2"/>
        <w:jc w:val="right"/>
        <w:rPr>
          <w:sz w:val="24"/>
          <w:szCs w:val="24"/>
        </w:rPr>
      </w:pPr>
      <w:proofErr w:type="spellStart"/>
      <w:r>
        <w:rPr>
          <w:sz w:val="24"/>
          <w:szCs w:val="24"/>
        </w:rPr>
        <w:t>Hevellyn</w:t>
      </w:r>
      <w:proofErr w:type="spellEnd"/>
      <w:r>
        <w:rPr>
          <w:sz w:val="24"/>
          <w:szCs w:val="24"/>
        </w:rPr>
        <w:t xml:space="preserve"> Alex Sandra Carvalho Lopes (PIBIC - FA)</w:t>
      </w:r>
      <w:r w:rsidR="008620F1" w:rsidRPr="008620F1">
        <w:rPr>
          <w:sz w:val="24"/>
          <w:szCs w:val="24"/>
          <w:vertAlign w:val="superscript"/>
        </w:rPr>
        <w:footnoteReference w:id="1"/>
      </w:r>
    </w:p>
    <w:p w14:paraId="5273EBEE" w14:textId="77777777" w:rsidR="009B20F5" w:rsidRDefault="00B53594">
      <w:pPr>
        <w:spacing w:before="25" w:line="240" w:lineRule="auto"/>
        <w:ind w:left="0" w:hanging="2"/>
        <w:jc w:val="right"/>
        <w:rPr>
          <w:sz w:val="24"/>
          <w:szCs w:val="24"/>
        </w:rPr>
      </w:pPr>
      <w:proofErr w:type="spellStart"/>
      <w:r>
        <w:rPr>
          <w:sz w:val="24"/>
          <w:szCs w:val="24"/>
        </w:rPr>
        <w:t>Unespar</w:t>
      </w:r>
      <w:proofErr w:type="spellEnd"/>
      <w:r>
        <w:rPr>
          <w:sz w:val="24"/>
          <w:szCs w:val="24"/>
        </w:rPr>
        <w:t>/</w:t>
      </w:r>
      <w:r>
        <w:rPr>
          <w:i/>
          <w:sz w:val="24"/>
          <w:szCs w:val="24"/>
        </w:rPr>
        <w:t>Campus</w:t>
      </w:r>
      <w:r>
        <w:rPr>
          <w:sz w:val="24"/>
          <w:szCs w:val="24"/>
        </w:rPr>
        <w:t xml:space="preserve"> Paranaguá, hevellyn160@gmail.com</w:t>
      </w:r>
    </w:p>
    <w:p w14:paraId="442EE1A7" w14:textId="77777777" w:rsidR="009B20F5" w:rsidRDefault="009B20F5">
      <w:pPr>
        <w:spacing w:before="25" w:line="360" w:lineRule="auto"/>
        <w:ind w:left="0" w:hanging="2"/>
        <w:jc w:val="right"/>
        <w:rPr>
          <w:sz w:val="24"/>
          <w:szCs w:val="24"/>
        </w:rPr>
      </w:pPr>
    </w:p>
    <w:p w14:paraId="5593957D" w14:textId="77777777" w:rsidR="009B20F5" w:rsidRDefault="00B53594">
      <w:pPr>
        <w:spacing w:before="25" w:line="240" w:lineRule="auto"/>
        <w:ind w:left="0" w:hanging="2"/>
        <w:jc w:val="right"/>
        <w:rPr>
          <w:sz w:val="24"/>
          <w:szCs w:val="24"/>
        </w:rPr>
      </w:pPr>
      <w:r>
        <w:rPr>
          <w:sz w:val="24"/>
          <w:szCs w:val="24"/>
        </w:rPr>
        <w:t xml:space="preserve">Raphael Vinicius </w:t>
      </w:r>
      <w:proofErr w:type="spellStart"/>
      <w:r>
        <w:rPr>
          <w:sz w:val="24"/>
          <w:szCs w:val="24"/>
        </w:rPr>
        <w:t>Weigert</w:t>
      </w:r>
      <w:proofErr w:type="spellEnd"/>
      <w:r>
        <w:rPr>
          <w:sz w:val="24"/>
          <w:szCs w:val="24"/>
        </w:rPr>
        <w:t xml:space="preserve"> Camargo</w:t>
      </w:r>
    </w:p>
    <w:p w14:paraId="19DAC3BD" w14:textId="77777777" w:rsidR="009B20F5" w:rsidRDefault="00B53594">
      <w:pPr>
        <w:spacing w:before="25" w:line="240" w:lineRule="auto"/>
        <w:ind w:left="0" w:hanging="2"/>
        <w:jc w:val="right"/>
        <w:rPr>
          <w:sz w:val="24"/>
          <w:szCs w:val="24"/>
        </w:rPr>
      </w:pPr>
      <w:proofErr w:type="spellStart"/>
      <w:r>
        <w:rPr>
          <w:sz w:val="24"/>
          <w:szCs w:val="24"/>
        </w:rPr>
        <w:t>Unespar</w:t>
      </w:r>
      <w:proofErr w:type="spellEnd"/>
      <w:r>
        <w:rPr>
          <w:sz w:val="24"/>
          <w:szCs w:val="24"/>
        </w:rPr>
        <w:t>/</w:t>
      </w:r>
      <w:r>
        <w:rPr>
          <w:i/>
          <w:sz w:val="24"/>
          <w:szCs w:val="24"/>
        </w:rPr>
        <w:t>Campus</w:t>
      </w:r>
      <w:r>
        <w:rPr>
          <w:sz w:val="24"/>
          <w:szCs w:val="24"/>
        </w:rPr>
        <w:t xml:space="preserve"> Paranaguá, raphael.camargo@unespar.edu.br</w:t>
      </w:r>
    </w:p>
    <w:p w14:paraId="7893EFA4" w14:textId="77777777" w:rsidR="009B20F5" w:rsidRDefault="009B20F5">
      <w:pPr>
        <w:spacing w:before="25" w:line="360" w:lineRule="auto"/>
        <w:ind w:left="0" w:hanging="2"/>
        <w:jc w:val="right"/>
        <w:rPr>
          <w:sz w:val="24"/>
          <w:szCs w:val="24"/>
        </w:rPr>
      </w:pPr>
    </w:p>
    <w:p w14:paraId="5E5D5971" w14:textId="77777777" w:rsidR="009B20F5" w:rsidRDefault="00B53594">
      <w:pPr>
        <w:spacing w:before="25" w:line="240" w:lineRule="auto"/>
        <w:ind w:left="0" w:hanging="2"/>
        <w:jc w:val="right"/>
        <w:rPr>
          <w:sz w:val="24"/>
          <w:szCs w:val="24"/>
        </w:rPr>
      </w:pPr>
      <w:r>
        <w:rPr>
          <w:sz w:val="24"/>
          <w:szCs w:val="24"/>
        </w:rPr>
        <w:t xml:space="preserve">Rita de Cássia Correa </w:t>
      </w:r>
      <w:proofErr w:type="spellStart"/>
      <w:r>
        <w:rPr>
          <w:sz w:val="24"/>
          <w:szCs w:val="24"/>
        </w:rPr>
        <w:t>Pepinelli</w:t>
      </w:r>
      <w:proofErr w:type="spellEnd"/>
      <w:r>
        <w:rPr>
          <w:sz w:val="24"/>
          <w:szCs w:val="24"/>
        </w:rPr>
        <w:t xml:space="preserve"> Camargo</w:t>
      </w:r>
    </w:p>
    <w:p w14:paraId="3E3D2F6C" w14:textId="77777777" w:rsidR="009B20F5" w:rsidRDefault="00B53594">
      <w:pPr>
        <w:spacing w:before="25" w:line="240" w:lineRule="auto"/>
        <w:ind w:left="0" w:hanging="2"/>
        <w:jc w:val="right"/>
        <w:rPr>
          <w:sz w:val="24"/>
          <w:szCs w:val="24"/>
        </w:rPr>
      </w:pPr>
      <w:proofErr w:type="spellStart"/>
      <w:r>
        <w:rPr>
          <w:sz w:val="24"/>
          <w:szCs w:val="24"/>
        </w:rPr>
        <w:t>Unespar</w:t>
      </w:r>
      <w:proofErr w:type="spellEnd"/>
      <w:r>
        <w:rPr>
          <w:sz w:val="24"/>
          <w:szCs w:val="24"/>
        </w:rPr>
        <w:t>/</w:t>
      </w:r>
      <w:r>
        <w:rPr>
          <w:i/>
          <w:sz w:val="24"/>
          <w:szCs w:val="24"/>
        </w:rPr>
        <w:t>Campus</w:t>
      </w:r>
      <w:r>
        <w:rPr>
          <w:sz w:val="24"/>
          <w:szCs w:val="24"/>
        </w:rPr>
        <w:t xml:space="preserve"> Paranaguá, rita.camargo@unespar.edu.br</w:t>
      </w:r>
    </w:p>
    <w:p w14:paraId="4C51273D" w14:textId="77777777" w:rsidR="009B20F5" w:rsidRDefault="009B20F5">
      <w:pPr>
        <w:spacing w:before="25" w:line="360" w:lineRule="auto"/>
        <w:ind w:left="0" w:hanging="2"/>
        <w:jc w:val="right"/>
        <w:rPr>
          <w:sz w:val="24"/>
          <w:szCs w:val="24"/>
        </w:rPr>
      </w:pPr>
    </w:p>
    <w:p w14:paraId="605B234E" w14:textId="77777777" w:rsidR="009B20F5" w:rsidRDefault="00B53594">
      <w:pPr>
        <w:spacing w:before="25" w:line="240" w:lineRule="auto"/>
        <w:ind w:left="0" w:hanging="2"/>
        <w:jc w:val="right"/>
        <w:rPr>
          <w:sz w:val="24"/>
          <w:szCs w:val="24"/>
        </w:rPr>
      </w:pPr>
      <w:r>
        <w:rPr>
          <w:sz w:val="24"/>
          <w:szCs w:val="24"/>
        </w:rPr>
        <w:t>Modalidade: Pesquisa</w:t>
      </w:r>
    </w:p>
    <w:p w14:paraId="23664081" w14:textId="77777777" w:rsidR="009B20F5" w:rsidRDefault="00B53594">
      <w:pPr>
        <w:spacing w:before="25" w:line="240" w:lineRule="auto"/>
        <w:ind w:left="0" w:hanging="2"/>
        <w:jc w:val="right"/>
        <w:rPr>
          <w:sz w:val="24"/>
          <w:szCs w:val="24"/>
        </w:rPr>
      </w:pPr>
      <w:r>
        <w:rPr>
          <w:sz w:val="24"/>
          <w:szCs w:val="24"/>
        </w:rPr>
        <w:t>Programa Institucional: Programa Institucional de Bolsas de Iniciação Científica (PIBIC - FA)</w:t>
      </w:r>
    </w:p>
    <w:p w14:paraId="24C54E2F" w14:textId="77777777" w:rsidR="009B20F5" w:rsidRDefault="00B53594">
      <w:pPr>
        <w:spacing w:before="25" w:line="240" w:lineRule="auto"/>
        <w:ind w:left="0" w:hanging="2"/>
        <w:jc w:val="right"/>
        <w:rPr>
          <w:sz w:val="24"/>
          <w:szCs w:val="24"/>
        </w:rPr>
      </w:pPr>
      <w:r>
        <w:rPr>
          <w:sz w:val="24"/>
          <w:szCs w:val="24"/>
        </w:rPr>
        <w:t>Grande Área do Conhecimento: Ciências Sociais Aplicadas</w:t>
      </w:r>
    </w:p>
    <w:p w14:paraId="40553931" w14:textId="77777777" w:rsidR="009B20F5" w:rsidRDefault="009B20F5">
      <w:pPr>
        <w:spacing w:before="25" w:line="360" w:lineRule="auto"/>
        <w:ind w:left="0" w:hanging="2"/>
        <w:jc w:val="both"/>
        <w:rPr>
          <w:sz w:val="24"/>
          <w:szCs w:val="24"/>
        </w:rPr>
      </w:pPr>
    </w:p>
    <w:p w14:paraId="207FD7A8" w14:textId="77777777" w:rsidR="009B20F5" w:rsidRDefault="009B20F5">
      <w:pPr>
        <w:spacing w:before="25" w:line="360" w:lineRule="auto"/>
        <w:ind w:left="0" w:right="1700" w:hanging="2"/>
        <w:jc w:val="both"/>
        <w:rPr>
          <w:sz w:val="24"/>
          <w:szCs w:val="24"/>
        </w:rPr>
      </w:pPr>
    </w:p>
    <w:p w14:paraId="63810D1D" w14:textId="77777777" w:rsidR="009B20F5" w:rsidRDefault="00B53594">
      <w:pPr>
        <w:spacing w:before="25" w:line="360" w:lineRule="auto"/>
        <w:ind w:left="0" w:hanging="2"/>
        <w:jc w:val="both"/>
        <w:rPr>
          <w:sz w:val="24"/>
          <w:szCs w:val="24"/>
        </w:rPr>
      </w:pPr>
      <w:r>
        <w:rPr>
          <w:b/>
          <w:sz w:val="24"/>
          <w:szCs w:val="24"/>
        </w:rPr>
        <w:t xml:space="preserve">INTRODUÇÃO </w:t>
      </w:r>
    </w:p>
    <w:p w14:paraId="68E0FD81" w14:textId="77777777" w:rsidR="009B20F5" w:rsidRDefault="009B20F5">
      <w:pPr>
        <w:spacing w:before="25" w:line="360" w:lineRule="auto"/>
        <w:ind w:left="0" w:hanging="2"/>
        <w:jc w:val="both"/>
        <w:rPr>
          <w:sz w:val="24"/>
          <w:szCs w:val="24"/>
        </w:rPr>
      </w:pPr>
    </w:p>
    <w:p w14:paraId="1A6A3441" w14:textId="77777777" w:rsidR="009B20F5" w:rsidRDefault="00B53594" w:rsidP="00B53594">
      <w:pPr>
        <w:spacing w:before="25" w:line="360" w:lineRule="auto"/>
        <w:ind w:leftChars="0" w:left="0" w:firstLineChars="295" w:firstLine="708"/>
        <w:jc w:val="both"/>
        <w:rPr>
          <w:sz w:val="24"/>
          <w:szCs w:val="24"/>
        </w:rPr>
      </w:pPr>
      <w:r>
        <w:rPr>
          <w:sz w:val="24"/>
          <w:szCs w:val="24"/>
        </w:rPr>
        <w:t xml:space="preserve">Arrendamento Mercantil, conhecido também como </w:t>
      </w:r>
      <w:r>
        <w:rPr>
          <w:i/>
          <w:sz w:val="24"/>
          <w:szCs w:val="24"/>
        </w:rPr>
        <w:t>Leasing</w:t>
      </w:r>
      <w:r>
        <w:rPr>
          <w:sz w:val="24"/>
          <w:szCs w:val="24"/>
        </w:rPr>
        <w:t xml:space="preserve"> (locação), consiste em uma modalidade em que basicamente é feito um contrato entre duas partes, o arrendador e a arrendatária, durante um prazo determinado. Conforme definido na Lei nº 6.099/1974 em seu parágrafo único do art. 1º: </w:t>
      </w:r>
    </w:p>
    <w:p w14:paraId="776354C9" w14:textId="77777777" w:rsidR="009B20F5" w:rsidRDefault="00B53594" w:rsidP="00B53594">
      <w:pPr>
        <w:spacing w:before="25" w:line="240" w:lineRule="auto"/>
        <w:ind w:leftChars="1133" w:left="2268" w:hanging="2"/>
        <w:jc w:val="both"/>
      </w:pPr>
      <w:r>
        <w:t xml:space="preserve">Considera-se arrendamento mercantil, para os efeitos desta Lei, o negócio jurídico realizado entre pessoa jurídica, na qualidade de arrendadora, e pessoa física ou jurídica, na qualidade de arrendatária, e que tenha por objeto o arrendamento de bens adquiridos pela arrendadora, segundo especificações da arrendatária e para uso próprio desta (BRASIL, 1974, p.1). </w:t>
      </w:r>
    </w:p>
    <w:p w14:paraId="38B8A58C" w14:textId="77777777" w:rsidR="009B20F5" w:rsidRDefault="009B20F5">
      <w:pPr>
        <w:spacing w:before="25" w:line="360" w:lineRule="auto"/>
        <w:ind w:left="0" w:hanging="2"/>
        <w:jc w:val="both"/>
        <w:rPr>
          <w:sz w:val="24"/>
          <w:szCs w:val="24"/>
        </w:rPr>
      </w:pPr>
    </w:p>
    <w:p w14:paraId="1EB3AF86" w14:textId="77777777" w:rsidR="009B20F5" w:rsidRDefault="00B53594" w:rsidP="00B53594">
      <w:pPr>
        <w:spacing w:before="25" w:line="360" w:lineRule="auto"/>
        <w:ind w:leftChars="0" w:left="0" w:firstLineChars="295" w:firstLine="708"/>
        <w:jc w:val="both"/>
        <w:rPr>
          <w:sz w:val="24"/>
          <w:szCs w:val="24"/>
        </w:rPr>
      </w:pPr>
      <w:r>
        <w:rPr>
          <w:sz w:val="24"/>
          <w:szCs w:val="24"/>
        </w:rPr>
        <w:t xml:space="preserve">Segundo a NBC TG 06 (R3) (CFC, 2017, p. 3), “na celebração de contrato, a entidade deve avaliar se o contrato é, ou contém, um arrendamento. O contrato é, ou contém, um arrendamento se ele transmite o direito de controlar o uso de ativo identificado por um período de tempo em troca de contraprestação.” Consequentemente estabelece-se uma relação </w:t>
      </w:r>
      <w:r>
        <w:rPr>
          <w:sz w:val="24"/>
          <w:szCs w:val="24"/>
        </w:rPr>
        <w:lastRenderedPageBreak/>
        <w:t>entre as partes envolvidas nestes contratos de arrendamento com a finalidade de obtenção de bens ou direitos.</w:t>
      </w:r>
    </w:p>
    <w:p w14:paraId="6E615BFA" w14:textId="77777777" w:rsidR="009B20F5" w:rsidRDefault="00B53594" w:rsidP="00B53594">
      <w:pPr>
        <w:spacing w:before="25" w:line="360" w:lineRule="auto"/>
        <w:ind w:leftChars="0" w:left="0" w:firstLineChars="295" w:firstLine="708"/>
        <w:jc w:val="both"/>
        <w:rPr>
          <w:sz w:val="24"/>
          <w:szCs w:val="24"/>
        </w:rPr>
      </w:pPr>
      <w:r>
        <w:rPr>
          <w:sz w:val="24"/>
          <w:szCs w:val="24"/>
        </w:rPr>
        <w:t xml:space="preserve">A Evidenciação Contábil, conhecida como </w:t>
      </w:r>
      <w:proofErr w:type="spellStart"/>
      <w:r>
        <w:rPr>
          <w:i/>
          <w:sz w:val="24"/>
          <w:szCs w:val="24"/>
        </w:rPr>
        <w:t>disclosure</w:t>
      </w:r>
      <w:proofErr w:type="spellEnd"/>
      <w:r>
        <w:rPr>
          <w:sz w:val="24"/>
          <w:szCs w:val="24"/>
        </w:rPr>
        <w:t xml:space="preserve"> se compõem de informações divulgadas nas Demonstrações Contábeis (</w:t>
      </w:r>
      <w:proofErr w:type="spellStart"/>
      <w:r>
        <w:rPr>
          <w:sz w:val="24"/>
          <w:szCs w:val="24"/>
        </w:rPr>
        <w:t>DC’s</w:t>
      </w:r>
      <w:proofErr w:type="spellEnd"/>
      <w:r>
        <w:rPr>
          <w:sz w:val="24"/>
          <w:szCs w:val="24"/>
        </w:rPr>
        <w:t xml:space="preserve">) das entidades, trazendo benefícios aos seus usuários com a evidenciação desses dados e informações. </w:t>
      </w:r>
    </w:p>
    <w:p w14:paraId="28127DC8" w14:textId="77777777" w:rsidR="009B20F5" w:rsidRDefault="00B53594" w:rsidP="00B53594">
      <w:pPr>
        <w:spacing w:before="25" w:line="360" w:lineRule="auto"/>
        <w:ind w:leftChars="0" w:left="0" w:firstLineChars="295" w:firstLine="708"/>
        <w:jc w:val="both"/>
        <w:rPr>
          <w:sz w:val="24"/>
          <w:szCs w:val="24"/>
        </w:rPr>
      </w:pPr>
      <w:r>
        <w:rPr>
          <w:sz w:val="24"/>
          <w:szCs w:val="24"/>
        </w:rPr>
        <w:t xml:space="preserve">Segundo </w:t>
      </w:r>
      <w:proofErr w:type="spellStart"/>
      <w:r>
        <w:rPr>
          <w:sz w:val="24"/>
          <w:szCs w:val="24"/>
        </w:rPr>
        <w:t>Iudícibus</w:t>
      </w:r>
      <w:proofErr w:type="spellEnd"/>
      <w:r>
        <w:rPr>
          <w:sz w:val="24"/>
          <w:szCs w:val="24"/>
        </w:rPr>
        <w:t xml:space="preserve"> e Marion (1999, p. 8), a evidenciação contábil tem como finalidade ampliar as formas de atendimento ao objetivo da contabilidade. </w:t>
      </w:r>
      <w:proofErr w:type="spellStart"/>
      <w:r>
        <w:rPr>
          <w:sz w:val="24"/>
          <w:szCs w:val="24"/>
        </w:rPr>
        <w:t>Iudícibus</w:t>
      </w:r>
      <w:proofErr w:type="spellEnd"/>
      <w:r>
        <w:rPr>
          <w:sz w:val="24"/>
          <w:szCs w:val="24"/>
        </w:rPr>
        <w:t xml:space="preserve"> e Marion (1999, p. 15) ainda enfatizam que a evidenciação contábil objetiva “[...] fornecer informação estruturada de natureza econômica, financeira e, subsidiariamente, física, de produtividade e social”. Com isso, a evidenciação contábil, essencialmente sobre o Arrendamento Mercantil, é indispensável, pois a falta da mesma pode causar riscos e incertezas nas tomadas de decisões de diferentes </w:t>
      </w:r>
      <w:r>
        <w:rPr>
          <w:i/>
          <w:sz w:val="24"/>
          <w:szCs w:val="24"/>
        </w:rPr>
        <w:t>stakeholders</w:t>
      </w:r>
      <w:r>
        <w:rPr>
          <w:sz w:val="24"/>
          <w:szCs w:val="24"/>
        </w:rPr>
        <w:t>. Essas informações podem contribuir em suas decisões, para que estas sejam tomadas de maneira mais segura e coerente.</w:t>
      </w:r>
    </w:p>
    <w:p w14:paraId="68703426" w14:textId="1DF4A1A4" w:rsidR="009B20F5" w:rsidRDefault="00B53594" w:rsidP="00CF255D">
      <w:pPr>
        <w:spacing w:before="25" w:line="360" w:lineRule="auto"/>
        <w:ind w:leftChars="0" w:left="0" w:firstLineChars="354" w:firstLine="850"/>
        <w:jc w:val="both"/>
        <w:rPr>
          <w:sz w:val="24"/>
          <w:szCs w:val="24"/>
        </w:rPr>
      </w:pPr>
      <w:r>
        <w:rPr>
          <w:sz w:val="24"/>
          <w:szCs w:val="24"/>
        </w:rPr>
        <w:t xml:space="preserve">A Teoria da Agência, que compreende a base de sustentação teórica desta pesquisa, trata sobre os conflitos entre o principal e o agente. Ela foi postulada por Jensen e </w:t>
      </w:r>
      <w:proofErr w:type="spellStart"/>
      <w:r>
        <w:rPr>
          <w:sz w:val="24"/>
          <w:szCs w:val="24"/>
        </w:rPr>
        <w:t>Meckling</w:t>
      </w:r>
      <w:proofErr w:type="spellEnd"/>
      <w:r>
        <w:rPr>
          <w:sz w:val="24"/>
          <w:szCs w:val="24"/>
        </w:rPr>
        <w:t xml:space="preserve"> em 1976 (Jensen; </w:t>
      </w:r>
      <w:proofErr w:type="spellStart"/>
      <w:r>
        <w:rPr>
          <w:sz w:val="24"/>
          <w:szCs w:val="24"/>
        </w:rPr>
        <w:t>Meckling</w:t>
      </w:r>
      <w:proofErr w:type="spellEnd"/>
      <w:r>
        <w:rPr>
          <w:sz w:val="24"/>
          <w:szCs w:val="24"/>
        </w:rPr>
        <w:t xml:space="preserve">, 2008) e é conhecida como algumas variações em sua nomenclatura, como teoria do agenciamento ou outras formas encontradas na literatura, mas que remetem à própria teoria.  </w:t>
      </w:r>
      <w:r w:rsidR="00822984">
        <w:rPr>
          <w:sz w:val="24"/>
          <w:szCs w:val="24"/>
        </w:rPr>
        <w:t>De acordo com</w:t>
      </w:r>
      <w:r>
        <w:rPr>
          <w:sz w:val="24"/>
          <w:szCs w:val="24"/>
        </w:rPr>
        <w:t xml:space="preserve"> Nossa, </w:t>
      </w:r>
      <w:proofErr w:type="spellStart"/>
      <w:r>
        <w:rPr>
          <w:sz w:val="24"/>
          <w:szCs w:val="24"/>
        </w:rPr>
        <w:t>Kassai</w:t>
      </w:r>
      <w:proofErr w:type="spellEnd"/>
      <w:r>
        <w:rPr>
          <w:sz w:val="24"/>
          <w:szCs w:val="24"/>
        </w:rPr>
        <w:t xml:space="preserve"> e </w:t>
      </w:r>
      <w:proofErr w:type="spellStart"/>
      <w:r>
        <w:rPr>
          <w:sz w:val="24"/>
          <w:szCs w:val="24"/>
        </w:rPr>
        <w:t>Kassai</w:t>
      </w:r>
      <w:proofErr w:type="spellEnd"/>
      <w:r>
        <w:rPr>
          <w:sz w:val="24"/>
          <w:szCs w:val="24"/>
        </w:rPr>
        <w:t xml:space="preserve"> (2000, p. 3)</w:t>
      </w:r>
      <w:r w:rsidR="00822984">
        <w:rPr>
          <w:sz w:val="24"/>
          <w:szCs w:val="24"/>
        </w:rPr>
        <w:t>,</w:t>
      </w:r>
      <w:r>
        <w:rPr>
          <w:sz w:val="24"/>
          <w:szCs w:val="24"/>
        </w:rPr>
        <w:t xml:space="preserve"> “</w:t>
      </w:r>
      <w:r w:rsidR="00822984">
        <w:rPr>
          <w:sz w:val="24"/>
          <w:szCs w:val="24"/>
        </w:rPr>
        <w:t>a</w:t>
      </w:r>
      <w:r>
        <w:rPr>
          <w:sz w:val="24"/>
          <w:szCs w:val="24"/>
        </w:rPr>
        <w:t xml:space="preserve"> teoria do agenciamento busca explicar as relações contratuais entre os membros de uma organização, considerando que estes são motivados exclusivamente pelos seus interesses”. A Teoria da Agência busca compreender a relação dos mesmos e para que sirva de modelo para a organização em sua atuação, bem como, para que estas possam prover uma evidenciação transparente perante os </w:t>
      </w:r>
      <w:r>
        <w:rPr>
          <w:i/>
          <w:sz w:val="24"/>
          <w:szCs w:val="24"/>
        </w:rPr>
        <w:t>stakeholders</w:t>
      </w:r>
      <w:r>
        <w:rPr>
          <w:sz w:val="24"/>
          <w:szCs w:val="24"/>
        </w:rPr>
        <w:t>.</w:t>
      </w:r>
    </w:p>
    <w:p w14:paraId="338D957C" w14:textId="77777777" w:rsidR="009B20F5" w:rsidRDefault="00B53594" w:rsidP="00CF255D">
      <w:pPr>
        <w:spacing w:before="25" w:line="360" w:lineRule="auto"/>
        <w:ind w:leftChars="0" w:left="0" w:firstLineChars="295" w:firstLine="708"/>
        <w:jc w:val="both"/>
        <w:rPr>
          <w:sz w:val="24"/>
          <w:szCs w:val="24"/>
        </w:rPr>
      </w:pPr>
      <w:r>
        <w:rPr>
          <w:sz w:val="24"/>
          <w:szCs w:val="24"/>
        </w:rPr>
        <w:t>A Governança Corporativa, que é um conjunto de mecanismos de controle e vinculação, quando praticada de forma adequada contribui para uma correta e adequada divulgação de informações, trazendo transparência nos relatórios contábeis das empresas. Segundo Oliveira et al. (2004, p. 5), “atualmente, diversos organismos e instituições internacionais priorizam a governança corporativa, relacionando-a a um ambiente institucional equilibrado, à política macroeconômica de boa qualidade e, assim, estimulam sua adoção internacionalmente”.</w:t>
      </w:r>
    </w:p>
    <w:p w14:paraId="59AC7D4D" w14:textId="669B2A85" w:rsidR="009B20F5" w:rsidRDefault="00B53594" w:rsidP="00CF255D">
      <w:pPr>
        <w:spacing w:before="25" w:line="360" w:lineRule="auto"/>
        <w:ind w:leftChars="0" w:left="0" w:firstLineChars="295" w:firstLine="708"/>
        <w:jc w:val="both"/>
        <w:rPr>
          <w:sz w:val="24"/>
          <w:szCs w:val="24"/>
        </w:rPr>
      </w:pPr>
      <w:r>
        <w:rPr>
          <w:sz w:val="24"/>
          <w:szCs w:val="24"/>
        </w:rPr>
        <w:lastRenderedPageBreak/>
        <w:t>No Brasil a B3 (Brasil, Bolsa, Balcão) estabelece uma estruturação e organização das empresas listadas de acordo com seus níveis de Governança Corporativa, quais sejam: Mercado Tradicional (MT); Bovespa Mais (MA); Bovespa Mais Nível 2 (M2); Nível 1 (N1); Nível 2 (N2); e, Novo Mercado (NM). Destes, o Mercado Tradicional (MT) é o nível mais baixo em relação às práticas de governança corporativa, seguido sequencialmente dos outros níveis citados, elevando-se até chegar no maior nível de práticas de Governança Corporativa, que é o Novo Mercado (NM).</w:t>
      </w:r>
    </w:p>
    <w:p w14:paraId="494FE936"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No Brasil, os arrendamentos mercantis são normatizados em conformidade com o padrão internacional das </w:t>
      </w:r>
      <w:proofErr w:type="spellStart"/>
      <w:r>
        <w:rPr>
          <w:i/>
          <w:sz w:val="24"/>
          <w:szCs w:val="24"/>
        </w:rPr>
        <w:t>International</w:t>
      </w:r>
      <w:proofErr w:type="spellEnd"/>
      <w:r>
        <w:rPr>
          <w:i/>
          <w:sz w:val="24"/>
          <w:szCs w:val="24"/>
        </w:rPr>
        <w:t xml:space="preserve"> Financial </w:t>
      </w:r>
      <w:proofErr w:type="spellStart"/>
      <w:r>
        <w:rPr>
          <w:i/>
          <w:sz w:val="24"/>
          <w:szCs w:val="24"/>
        </w:rPr>
        <w:t>Reporting</w:t>
      </w:r>
      <w:proofErr w:type="spellEnd"/>
      <w:r>
        <w:rPr>
          <w:i/>
          <w:sz w:val="24"/>
          <w:szCs w:val="24"/>
        </w:rPr>
        <w:t xml:space="preserve"> Standards </w:t>
      </w:r>
      <w:r>
        <w:rPr>
          <w:sz w:val="24"/>
          <w:szCs w:val="24"/>
        </w:rPr>
        <w:t>(IFRS). Estas normas resultam em normas aprovadas pelo Conselho Federal de Contabilidade (CFC), após passarem pelo Comitê de Pronunciamentos Contábeis (CPC). O CPC é responsável pela adaptação das normas internacionais ao contexto brasileiro, e, por fim, estas passam pela aprovação como norma pelo CFC. Neste fluxo, no que se refere aos arrendamentos mercantis, a norma brasileira deriva da IFRS 16. Ela deu origem ao CPC 06, que se tornou norma com a aprovação da Norma Brasileira de Contabilidade Técnicas Gerais – NBC TG 06 (R3).</w:t>
      </w:r>
    </w:p>
    <w:p w14:paraId="19B28839" w14:textId="77777777" w:rsidR="009B20F5" w:rsidRDefault="00B53594" w:rsidP="00CF255D">
      <w:pPr>
        <w:spacing w:before="25" w:line="360" w:lineRule="auto"/>
        <w:ind w:leftChars="0" w:left="0" w:firstLineChars="295" w:firstLine="708"/>
        <w:jc w:val="both"/>
        <w:rPr>
          <w:sz w:val="24"/>
          <w:szCs w:val="24"/>
        </w:rPr>
      </w:pPr>
      <w:r>
        <w:rPr>
          <w:sz w:val="24"/>
          <w:szCs w:val="24"/>
        </w:rPr>
        <w:t>De acordo com a Norma Brasileira de Contabilidade Técnicas Gerais – NBC TG 06 (R3), ao tratar de aspectos contábeis dos arrendamentos define que:</w:t>
      </w:r>
    </w:p>
    <w:p w14:paraId="7120B0BF" w14:textId="77777777" w:rsidR="009B20F5" w:rsidRDefault="00B53594" w:rsidP="00B53594">
      <w:pPr>
        <w:spacing w:before="25" w:line="240" w:lineRule="auto"/>
        <w:ind w:leftChars="1133" w:left="2268" w:hanging="2"/>
        <w:jc w:val="both"/>
      </w:pPr>
      <w:r>
        <w:t>O objetivo da divulgação é que os arrendatários divulguem informações nas notas explicativas que, juntamente com as informações fornecidas no balanço patrimonial, na demonstração do resultado e na demonstração dos fluxos de caixa, forneçam uma base para os usuários de demonstrações contábeis avaliarem o efeito que os arrendamentos têm sobre a posição financeira, o desempenho financeiro e os fluxos de caixa do arrendatário (CFC, 2017, p. 9).</w:t>
      </w:r>
    </w:p>
    <w:p w14:paraId="0E297884" w14:textId="77777777" w:rsidR="009B20F5" w:rsidRDefault="009B20F5">
      <w:pPr>
        <w:spacing w:before="25" w:line="360" w:lineRule="auto"/>
        <w:ind w:left="0" w:hanging="2"/>
        <w:jc w:val="both"/>
        <w:rPr>
          <w:sz w:val="24"/>
          <w:szCs w:val="24"/>
        </w:rPr>
      </w:pPr>
    </w:p>
    <w:p w14:paraId="68010D6F" w14:textId="77777777" w:rsidR="009B20F5" w:rsidRDefault="00B53594" w:rsidP="00CF255D">
      <w:pPr>
        <w:spacing w:before="25" w:line="360" w:lineRule="auto"/>
        <w:ind w:leftChars="0" w:left="0" w:firstLineChars="295" w:firstLine="708"/>
        <w:jc w:val="both"/>
        <w:rPr>
          <w:sz w:val="24"/>
          <w:szCs w:val="24"/>
        </w:rPr>
      </w:pPr>
      <w:r>
        <w:rPr>
          <w:sz w:val="24"/>
          <w:szCs w:val="24"/>
        </w:rPr>
        <w:t>A importância de se atingir o objetivo da divulgação, e, consequentemente na evidenciação dessas informações Contábeis é que como elas acabam interferindo nos desempenhos financeiros das empresas e as boas práticas de Governança Corporativa podem auxiliar em Relatórios Contábeis mais transparentes e relevantes para os seus usuários, isso pode interferir de certa forma em suas decisões organizacionais.</w:t>
      </w:r>
    </w:p>
    <w:p w14:paraId="0B6D3EFB"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Alguns estudos na literatura se dedicaram a investigar a evidenciação de arrendamentos mercantis pelas empresas, contudo, nenhum relacionando a evidenciação com níveis de governança corporativa. Entre eles pode-se citar Batista e </w:t>
      </w:r>
      <w:proofErr w:type="spellStart"/>
      <w:r>
        <w:rPr>
          <w:sz w:val="24"/>
          <w:szCs w:val="24"/>
        </w:rPr>
        <w:t>Formigoni</w:t>
      </w:r>
      <w:proofErr w:type="spellEnd"/>
      <w:r>
        <w:rPr>
          <w:sz w:val="24"/>
          <w:szCs w:val="24"/>
        </w:rPr>
        <w:t xml:space="preserve"> (2013), Colares et al. (2018), Matos e Murcia (2019), Oliveira, Bonfim e Fraga (2019) e Moura et al. (2022).</w:t>
      </w:r>
    </w:p>
    <w:p w14:paraId="7915ECFC" w14:textId="77777777" w:rsidR="009B20F5" w:rsidRDefault="00B53594" w:rsidP="00CF255D">
      <w:pPr>
        <w:spacing w:before="25" w:line="360" w:lineRule="auto"/>
        <w:ind w:leftChars="0" w:left="0" w:firstLineChars="295" w:firstLine="708"/>
        <w:jc w:val="both"/>
        <w:rPr>
          <w:sz w:val="24"/>
          <w:szCs w:val="24"/>
        </w:rPr>
      </w:pPr>
      <w:r>
        <w:rPr>
          <w:sz w:val="24"/>
          <w:szCs w:val="24"/>
        </w:rPr>
        <w:lastRenderedPageBreak/>
        <w:t xml:space="preserve">O estudo de Batista e </w:t>
      </w:r>
      <w:proofErr w:type="spellStart"/>
      <w:r>
        <w:rPr>
          <w:sz w:val="24"/>
          <w:szCs w:val="24"/>
        </w:rPr>
        <w:t>Formigoni</w:t>
      </w:r>
      <w:proofErr w:type="spellEnd"/>
      <w:r>
        <w:rPr>
          <w:sz w:val="24"/>
          <w:szCs w:val="24"/>
        </w:rPr>
        <w:t xml:space="preserve"> (2013) teve como objetivo identificar como as mudanças propostas no </w:t>
      </w:r>
      <w:proofErr w:type="spellStart"/>
      <w:r>
        <w:rPr>
          <w:i/>
          <w:sz w:val="24"/>
          <w:szCs w:val="24"/>
        </w:rPr>
        <w:t>Exposure</w:t>
      </w:r>
      <w:proofErr w:type="spellEnd"/>
      <w:r>
        <w:rPr>
          <w:i/>
          <w:sz w:val="24"/>
          <w:szCs w:val="24"/>
        </w:rPr>
        <w:t xml:space="preserve"> Draft</w:t>
      </w:r>
      <w:r>
        <w:rPr>
          <w:sz w:val="24"/>
          <w:szCs w:val="24"/>
        </w:rPr>
        <w:t xml:space="preserve"> - ED/2010/9 – </w:t>
      </w:r>
      <w:proofErr w:type="spellStart"/>
      <w:r>
        <w:rPr>
          <w:i/>
          <w:sz w:val="24"/>
          <w:szCs w:val="24"/>
        </w:rPr>
        <w:t>Leases</w:t>
      </w:r>
      <w:proofErr w:type="spellEnd"/>
      <w:r>
        <w:rPr>
          <w:sz w:val="24"/>
          <w:szCs w:val="24"/>
        </w:rPr>
        <w:t xml:space="preserve"> (ED/2010/9) impactariam as demonstrações contábeis e os indicadores financeiros das companhias abertas brasileiras arrendatárias de operações de arrendamento mercantil. A população da pesquisa foi de 665 empresas que publicaram suas demonstrações contábeis em 2010, sendo que 119 divulgaram a existência de contratos de arrendamento mercantil, das quais 32 arrendatárias foram selecionadas para compor a amostra. Foram arrendatárias de ativos que divulgaram em notas explicativas às demonstrações contábeis o fluxo de desembolsos futuros dos seus contratos de arrendamento mercantil em conformidade com o CPC 06. Quanto à coleta de dados foi feita por uma seleção dos saldos contábeis das contas de Ativo, Passivo e Resultado das DFP das empresas da amostra, utilizadas na apuração dos indicadores financeiros de liquidez, endividamento e estrutura e rentabilidade. Os achados da pesquisa revelam que das 119 empresas brasileiras de capital aberto que divulgaram a existência de operações de arrendamento mercantil, estas poderiam ser afetadas pelas mudanças indicadas no ED/2010/9, com base nos resultados encontrados para as 32 empresas que compõem a amostra. Outrossim, a divulgação das obrigações com os contratos de arrendamento mercantil nas demonstrações contábeis das empresas da amostra revelou a existência de um fluxo de desembolsos futuros no final de cada período, representando uma obrigação presente contraída quando os contratos de arrendamento mercantil foram efetivados. Além disso, em relação aos indicadores financeiros, o aumento do endividamento refletiu o reconhecimento das obrigações do </w:t>
      </w:r>
      <w:r>
        <w:rPr>
          <w:i/>
          <w:sz w:val="24"/>
          <w:szCs w:val="24"/>
        </w:rPr>
        <w:t>leasing</w:t>
      </w:r>
      <w:r>
        <w:rPr>
          <w:sz w:val="24"/>
          <w:szCs w:val="24"/>
        </w:rPr>
        <w:t xml:space="preserve"> nas demonstrações contábeis das empresas. Os autores concluíram que a diminuição da rentabilidade deve-se ao reconhecimento do direito de uso de um ativo correspondente ao bem arrendado e adicionado ao ativo não circulante divulgado nas demonstrações contábeis, aumentando o valor do capital investido nas empresas da amostra.</w:t>
      </w:r>
    </w:p>
    <w:p w14:paraId="59317C87"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O estudo de Oliveira, Bonfim e Fraga (2019) teve como objetivo identificar o impacto da adoção do CPC 06 (R2) nas demonstrações contábeis e índices financeiros das arrendatárias. Foi desenvolvido por meio de dados hipotéticos descritos, sendo justificado pela indisponibilidade de dados reais para o estudo, pois ainda não havia obrigatoriedade de utilização da norma CPC 06 (R2). Considerou dados da Empresa Alfa, uma companhia que arrenda imóveis para a execução de suas atividades administrativas e comerciais. Os achados da pesquisa revelam que o CPC 06 (R2) traria grandes mudanças nos valores a serem registrados no patrimônio, porém, no caso de uma empresa em que tenha o acompanhamento </w:t>
      </w:r>
      <w:r>
        <w:rPr>
          <w:sz w:val="24"/>
          <w:szCs w:val="24"/>
        </w:rPr>
        <w:lastRenderedPageBreak/>
        <w:t xml:space="preserve">financeiro dos arrendamentos, tendo uma análise constante dos valores que estão deixando de ser registrados, os </w:t>
      </w:r>
      <w:r>
        <w:rPr>
          <w:i/>
          <w:sz w:val="24"/>
          <w:szCs w:val="24"/>
        </w:rPr>
        <w:t>stakeholders</w:t>
      </w:r>
      <w:r>
        <w:rPr>
          <w:sz w:val="24"/>
          <w:szCs w:val="24"/>
        </w:rPr>
        <w:t xml:space="preserve"> podem não sentir um impacto tão grande nas demonstrações financeiras, devido à paridade entre os valores </w:t>
      </w:r>
      <w:r>
        <w:rPr>
          <w:i/>
          <w:sz w:val="24"/>
          <w:szCs w:val="24"/>
        </w:rPr>
        <w:t>off-</w:t>
      </w:r>
      <w:proofErr w:type="spellStart"/>
      <w:r>
        <w:rPr>
          <w:i/>
          <w:sz w:val="24"/>
          <w:szCs w:val="24"/>
        </w:rPr>
        <w:t>sheet</w:t>
      </w:r>
      <w:proofErr w:type="spellEnd"/>
      <w:r>
        <w:rPr>
          <w:sz w:val="24"/>
          <w:szCs w:val="24"/>
        </w:rPr>
        <w:t xml:space="preserve"> e os que seriam registrados a partir de primeiro de janeiro de 2019.</w:t>
      </w:r>
    </w:p>
    <w:p w14:paraId="5A831FFB" w14:textId="77777777" w:rsidR="009B20F5" w:rsidRDefault="00B53594" w:rsidP="00CF255D">
      <w:pPr>
        <w:spacing w:before="25" w:line="360" w:lineRule="auto"/>
        <w:ind w:leftChars="0" w:left="0" w:firstLineChars="295" w:firstLine="708"/>
        <w:jc w:val="both"/>
        <w:rPr>
          <w:sz w:val="24"/>
          <w:szCs w:val="24"/>
        </w:rPr>
      </w:pPr>
      <w:r>
        <w:rPr>
          <w:sz w:val="24"/>
          <w:szCs w:val="24"/>
        </w:rPr>
        <w:t>O estudo de Matos e Murcia (2019) teve como objetivo identificar e caracterizar a pesquisa sobre arrendamento mercantil na área de contabilidade, no período de 2000 a 2018. O trabalho foi desenvolvido por meio de um estudo descritivo com uma amostra de 86 artigos. Os achados revelaram uma concentração em três diferentes grupos temáticos de pesquisa: Normatização do Arrendamento; Avaliação de Riscos com base nas Demonstrações Financeiras (Classificação dos Arrendamentos); e, Decisões/Ações da Administração. Concluíram que apesar das semelhanças temáticas, percebe-se diferença nas abordagens metodológicas utilizadas, com predominância de pesquisas analíticas no cenário internacional e documentais no nacional.</w:t>
      </w:r>
    </w:p>
    <w:p w14:paraId="736ED153" w14:textId="77777777" w:rsidR="009B20F5" w:rsidRDefault="00B53594" w:rsidP="00CF255D">
      <w:pPr>
        <w:spacing w:before="25" w:line="360" w:lineRule="auto"/>
        <w:ind w:leftChars="0" w:left="0" w:firstLineChars="295" w:firstLine="708"/>
        <w:jc w:val="both"/>
        <w:rPr>
          <w:sz w:val="24"/>
          <w:szCs w:val="24"/>
        </w:rPr>
      </w:pPr>
      <w:r>
        <w:rPr>
          <w:sz w:val="24"/>
          <w:szCs w:val="24"/>
        </w:rPr>
        <w:t>O estudo de Colares et al. (2018) objetivou identificar quais foram os efeitos da adoção da IFRS 16 nas contas patrimoniais e nos indicadores de desempenho de entidades arrendatárias. O presente trabalho foi desenvolvido por meio de um estudo descritivo e também é classificado como exploratório. A pesquisa utilizou procedimentos bibliográficos e documentais para atingir seus objetivos e possui uma natureza quantitativa. A amostra é composta pelas empresas listadas na B3, das quais foram identificadas as empresas que têm arrendamentos mercantis no exercício de 2016, sendo identificadas 50 empresas, porém 4 (quatro) destas foram excluídas da amostra por não divulgarem arrendamento mercantil. Os achados da pesquisa revelam uma redução nos indicadores de liquidez, giro do ativo (rentabilidade) e composição do endividamento a curto prazo (estrutura de capital). Observou-se também uma redução nos indicadores de rentabilidade devido ao reconhecimento da despesa com depreciação reduzindo o resultado do exercício. Outrossim, o indicador de Imobilização do Patrimônio Líquido também sofreu aumento, tendo em vista que os contratos passam a ser ativados, aumentando o montante do Ativo Imobilizado, que está incluído no grupo de Ativo Imobilizado. Concluiu-se que a adoção da IFRS 16 acarretaria em um impacto significativo nos indicadores financeiros, alterando a percepção dos investidores em relação aos resultados dos indicadores.</w:t>
      </w:r>
    </w:p>
    <w:p w14:paraId="7D6141A1" w14:textId="77777777" w:rsidR="009B20F5" w:rsidRDefault="00B53594" w:rsidP="00CF255D">
      <w:pPr>
        <w:spacing w:before="25" w:line="360" w:lineRule="auto"/>
        <w:ind w:leftChars="0" w:left="0" w:firstLineChars="295" w:firstLine="708"/>
        <w:jc w:val="both"/>
        <w:rPr>
          <w:sz w:val="24"/>
          <w:szCs w:val="24"/>
        </w:rPr>
      </w:pPr>
      <w:r>
        <w:rPr>
          <w:sz w:val="24"/>
          <w:szCs w:val="24"/>
        </w:rPr>
        <w:lastRenderedPageBreak/>
        <w:t xml:space="preserve">Por fim, o estudo de Moura et al. (2022) teve como objetivo identificar o efeito da revisão da norma de arrendamentos no conservadorismo contábil das companhias abertas de bens industriais listadas na B3. Foi desenvolvido por meio de um estudo de regressões múltiplas fundamentadas no modelo de 2005 de Ball e </w:t>
      </w:r>
      <w:proofErr w:type="spellStart"/>
      <w:r>
        <w:rPr>
          <w:sz w:val="24"/>
          <w:szCs w:val="24"/>
        </w:rPr>
        <w:t>Shivakumar</w:t>
      </w:r>
      <w:proofErr w:type="spellEnd"/>
      <w:r>
        <w:rPr>
          <w:sz w:val="24"/>
          <w:szCs w:val="24"/>
        </w:rPr>
        <w:t>. Teve uma amostra inicial de 71 companhias abertas de bens industriais listadas na B3. Porém, como 21 não apresentavam todas as informações necessárias para a estimação dos modelos econométricos, a amostra final correspondeu a 50 companhias. Os achados revelaram, de modo geral, que sob a ótica do conservadorismo condicional, houve um ganho na qualidade informacional dos relatórios reportados pelas companhias. Concluiu-se que as companhias com um comportamento mais conservador dos setores de bens industriais após a adoção do Pronunciamento Técnico CPC 06 (R2) – Arrendamentos, tiveram uma representação de um ganho na qualidade informacional dos relatórios reportados, além de que as obrigações de arrendamento subavaliadas passaram a ser incorporadas no balanço patrimonial.</w:t>
      </w:r>
    </w:p>
    <w:p w14:paraId="171FADA9"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Diante do exposto, este estudo se propõe a responder a seguinte questão de pesquisa: Qual a relação entre a evidenciação contábil dos arrendamentos mercantis e o nível de governança corporativa de empresas com ações negociadas na B3? </w:t>
      </w:r>
    </w:p>
    <w:p w14:paraId="3555DCB9" w14:textId="382D5F57" w:rsidR="009B20F5" w:rsidRDefault="00B53594" w:rsidP="00CF255D">
      <w:pPr>
        <w:spacing w:before="25" w:line="360" w:lineRule="auto"/>
        <w:ind w:leftChars="0" w:left="0" w:firstLineChars="295" w:firstLine="708"/>
        <w:jc w:val="both"/>
        <w:rPr>
          <w:sz w:val="24"/>
          <w:szCs w:val="24"/>
        </w:rPr>
      </w:pPr>
      <w:r>
        <w:rPr>
          <w:sz w:val="24"/>
          <w:szCs w:val="24"/>
        </w:rPr>
        <w:t xml:space="preserve">Possui por objetivo geral avaliar a relação entre o nível de evidenciação contábil dos arrendamentos mercantis e o nível de governança corporativa de empresas com ações negociadas na B3. E, como objetivos específicos: a) Mapear a evidenciação contábil dos arrendamentos mercantis das empresas com ações negociadas na B3; b) Identificar os níveis de governança corporativa das empresas com ações negociadas na B3; e, c) Comparar a evidenciação contábil dos arrendamentos mercantis e o nível de governança corporativa de empresas com ações negociadas na B3. A relevância da evidenciação dos arrendamentos mercantis reside em possibilitar o desenvolvimento econômico das empresas, uma vez que, empresas mais transparentes trazem maior confiança aos investidores, fonte de recursos, principalmente de empresas de capital aberto.  Aliado a isso, a governança corporativa como forma de alinhamento de interesses entre gestores e acionistas possibilita um maior gerenciamento e controle nas organizações. Pela necessidade de se reduzir a assimetria informacional é relevante o conhecimento da informação, para que os </w:t>
      </w:r>
      <w:r>
        <w:rPr>
          <w:i/>
          <w:sz w:val="24"/>
          <w:szCs w:val="24"/>
        </w:rPr>
        <w:t>stakeholders</w:t>
      </w:r>
      <w:r>
        <w:rPr>
          <w:sz w:val="24"/>
          <w:szCs w:val="24"/>
        </w:rPr>
        <w:t xml:space="preserve"> possam apoiar suas tomadas de decisões. Este estudo permite também conhecer como as empresas que possuem arrendamentos estão evidenciando os mesmos conforme definido pelas normas </w:t>
      </w:r>
      <w:r>
        <w:rPr>
          <w:sz w:val="24"/>
          <w:szCs w:val="24"/>
        </w:rPr>
        <w:lastRenderedPageBreak/>
        <w:t xml:space="preserve">contábeis aplicáveis e também como a governança corporativa interfere nessa relação. Além disso, o estudo traz contribuição para o desenvolvimento da ciência ao combinar a literatura disponível nos estudos anteriores com evidências empíricas sobre o tema. </w:t>
      </w:r>
    </w:p>
    <w:p w14:paraId="3A01851E" w14:textId="77777777" w:rsidR="009B20F5" w:rsidRDefault="00B53594">
      <w:pPr>
        <w:tabs>
          <w:tab w:val="left" w:pos="1890"/>
        </w:tabs>
        <w:spacing w:before="25" w:line="360" w:lineRule="auto"/>
        <w:ind w:left="0" w:hanging="2"/>
        <w:jc w:val="both"/>
        <w:rPr>
          <w:sz w:val="24"/>
          <w:szCs w:val="24"/>
        </w:rPr>
      </w:pPr>
      <w:r>
        <w:rPr>
          <w:sz w:val="24"/>
          <w:szCs w:val="24"/>
        </w:rPr>
        <w:tab/>
      </w:r>
    </w:p>
    <w:p w14:paraId="675C968E" w14:textId="77777777" w:rsidR="009B20F5" w:rsidRDefault="00B53594">
      <w:pPr>
        <w:spacing w:before="25" w:line="360" w:lineRule="auto"/>
        <w:ind w:left="0" w:hanging="2"/>
        <w:jc w:val="both"/>
        <w:rPr>
          <w:sz w:val="24"/>
          <w:szCs w:val="24"/>
        </w:rPr>
      </w:pPr>
      <w:r>
        <w:rPr>
          <w:b/>
          <w:sz w:val="24"/>
          <w:szCs w:val="24"/>
        </w:rPr>
        <w:t>MATERIAIS E MÉTODOS</w:t>
      </w:r>
    </w:p>
    <w:p w14:paraId="6608AA70" w14:textId="77777777" w:rsidR="009B20F5" w:rsidRDefault="009B20F5">
      <w:pPr>
        <w:spacing w:before="25" w:line="360" w:lineRule="auto"/>
        <w:ind w:left="0" w:hanging="2"/>
        <w:jc w:val="both"/>
        <w:rPr>
          <w:sz w:val="24"/>
          <w:szCs w:val="24"/>
        </w:rPr>
      </w:pPr>
    </w:p>
    <w:p w14:paraId="757F7741" w14:textId="77777777" w:rsidR="009B20F5" w:rsidRDefault="00B53594" w:rsidP="00CF255D">
      <w:pPr>
        <w:spacing w:before="25" w:line="360" w:lineRule="auto"/>
        <w:ind w:leftChars="0" w:left="0" w:firstLineChars="295" w:firstLine="708"/>
        <w:jc w:val="both"/>
        <w:rPr>
          <w:sz w:val="24"/>
          <w:szCs w:val="24"/>
        </w:rPr>
      </w:pPr>
      <w:r>
        <w:rPr>
          <w:sz w:val="24"/>
          <w:szCs w:val="24"/>
        </w:rPr>
        <w:t>O presente trabalho foi desenvolvido por meio de um estudo documental. Conforme Gil (2002, p. 45), “a pesquisa documental vale-se de materiais que não recebem ainda um tratamento analítico”.  Pois foram utilizados como materiais as notas explicativas (NE) disponíveis nas Demonstrações Financeiras Padronizadas (</w:t>
      </w:r>
      <w:proofErr w:type="spellStart"/>
      <w:r>
        <w:rPr>
          <w:sz w:val="24"/>
          <w:szCs w:val="24"/>
        </w:rPr>
        <w:t>DFP’s</w:t>
      </w:r>
      <w:proofErr w:type="spellEnd"/>
      <w:r>
        <w:rPr>
          <w:sz w:val="24"/>
          <w:szCs w:val="24"/>
        </w:rPr>
        <w:t>) de 2023, e estas não haviam recebido tratamento analítico.</w:t>
      </w:r>
    </w:p>
    <w:p w14:paraId="360F0062" w14:textId="77777777" w:rsidR="009B20F5" w:rsidRDefault="00B53594" w:rsidP="00CF255D">
      <w:pPr>
        <w:spacing w:before="25" w:line="360" w:lineRule="auto"/>
        <w:ind w:leftChars="0" w:left="0" w:firstLineChars="295" w:firstLine="708"/>
        <w:jc w:val="both"/>
        <w:rPr>
          <w:sz w:val="24"/>
          <w:szCs w:val="24"/>
        </w:rPr>
      </w:pPr>
      <w:r>
        <w:rPr>
          <w:sz w:val="24"/>
          <w:szCs w:val="24"/>
        </w:rPr>
        <w:t>Quanto aos objetivos trata-se de pesquisa descritiva. Segundo Gil (2002, p. 42), “as pesquisas descritivas têm como objetivo primordial a descrição das características de determinada população ou fenômeno ou, então, o estabelecimento de relações entre variáveis”. Buscou-se nesta pesquisa abordar e descrever as informações encontradas nas notas explicativas (NE), como forma de identificar e descrever o nível de evidenciação das empresas quanto aos arrendamentos mercantis e alinhando-os com a governança corporativa.</w:t>
      </w:r>
    </w:p>
    <w:p w14:paraId="788E8E88" w14:textId="4880AD65" w:rsidR="009B20F5" w:rsidRDefault="00B53594" w:rsidP="00CF255D">
      <w:pPr>
        <w:spacing w:before="25" w:line="360" w:lineRule="auto"/>
        <w:ind w:leftChars="0" w:left="0" w:firstLineChars="295" w:firstLine="708"/>
        <w:jc w:val="both"/>
        <w:rPr>
          <w:sz w:val="24"/>
          <w:szCs w:val="24"/>
        </w:rPr>
      </w:pPr>
      <w:r>
        <w:rPr>
          <w:sz w:val="24"/>
          <w:szCs w:val="24"/>
        </w:rPr>
        <w:t>Já para a abordagem ao problema foi recorrido a uma pesquisa quantitativa. Segundo Fonseca (2002, p. 20), “a pesquisa quantitativa recorre a linguagem matemática para descrever as causas de um fenômeno, as relações entre as variáveis etc.”.  Em que foram realizadas as</w:t>
      </w:r>
      <w:r w:rsidR="00CF255D">
        <w:rPr>
          <w:sz w:val="24"/>
          <w:szCs w:val="24"/>
        </w:rPr>
        <w:t xml:space="preserve"> </w:t>
      </w:r>
      <w:r>
        <w:rPr>
          <w:sz w:val="24"/>
          <w:szCs w:val="24"/>
        </w:rPr>
        <w:t xml:space="preserve">comparação de duas grandezas, do quanto as empresas divulgam de seus arrendamentos mercantis, de acordo com seus níveis de governança corporativa. Utilizou-se para isto, estatísticas descritivas, como médias, mínimo, máximo, </w:t>
      </w:r>
      <w:r>
        <w:rPr>
          <w:sz w:val="24"/>
          <w:szCs w:val="24"/>
        </w:rPr>
        <w:tab/>
        <w:t>desvio padrão e percentuais para análise dos resultados.</w:t>
      </w:r>
    </w:p>
    <w:p w14:paraId="0FFEFCEF" w14:textId="75435553" w:rsidR="009B20F5" w:rsidRDefault="00B53594" w:rsidP="00CF255D">
      <w:pPr>
        <w:spacing w:before="25" w:line="360" w:lineRule="auto"/>
        <w:ind w:leftChars="0" w:left="0" w:firstLineChars="295" w:firstLine="708"/>
        <w:jc w:val="both"/>
        <w:rPr>
          <w:sz w:val="24"/>
          <w:szCs w:val="24"/>
        </w:rPr>
      </w:pPr>
      <w:r>
        <w:rPr>
          <w:sz w:val="24"/>
          <w:szCs w:val="24"/>
        </w:rPr>
        <w:t xml:space="preserve">A população compreende empresas industriais. Após a checagem de todas as 2.552 empresas de todos os setores da B3, identificou-se, que somente 120 exerciam atividades industriais. Por meio de amostragem aleatória (erro de 10% e 90% de confiança) estratificada (proporcional), guardando-se proporção com o total de empresas de cada nível de Governança Corporativa na população, selecionaram-se 44, assim distribuídas: MT (17); MA (01); N1 (04); N2 (02) e NM (20), de acordo com o apresentado no </w:t>
      </w:r>
      <w:r w:rsidR="00822984">
        <w:rPr>
          <w:sz w:val="24"/>
          <w:szCs w:val="24"/>
        </w:rPr>
        <w:t xml:space="preserve">Quadro </w:t>
      </w:r>
      <w:r>
        <w:rPr>
          <w:sz w:val="24"/>
          <w:szCs w:val="24"/>
        </w:rPr>
        <w:t>1.</w:t>
      </w:r>
    </w:p>
    <w:p w14:paraId="443A0450" w14:textId="77777777" w:rsidR="009B20F5" w:rsidRDefault="009B20F5">
      <w:pPr>
        <w:spacing w:before="25" w:line="360" w:lineRule="auto"/>
        <w:ind w:left="0" w:hanging="2"/>
        <w:jc w:val="both"/>
        <w:rPr>
          <w:sz w:val="24"/>
          <w:szCs w:val="24"/>
        </w:rPr>
      </w:pPr>
    </w:p>
    <w:p w14:paraId="00C44057" w14:textId="28FF7BC0" w:rsidR="009B20F5" w:rsidRDefault="00822984">
      <w:pPr>
        <w:spacing w:before="25" w:line="240" w:lineRule="auto"/>
        <w:ind w:left="0" w:hanging="2"/>
        <w:jc w:val="both"/>
        <w:rPr>
          <w:sz w:val="24"/>
          <w:szCs w:val="24"/>
        </w:rPr>
      </w:pPr>
      <w:r>
        <w:rPr>
          <w:b/>
        </w:rPr>
        <w:lastRenderedPageBreak/>
        <w:t xml:space="preserve">Quadro </w:t>
      </w:r>
      <w:r w:rsidR="00B53594">
        <w:rPr>
          <w:b/>
        </w:rPr>
        <w:t xml:space="preserve">1- </w:t>
      </w:r>
      <w:r w:rsidR="00B53594">
        <w:t>Empresas da amostra.</w:t>
      </w:r>
    </w:p>
    <w:tbl>
      <w:tblPr>
        <w:tblStyle w:val="a"/>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14"/>
        <w:gridCol w:w="1814"/>
        <w:gridCol w:w="1814"/>
        <w:gridCol w:w="1814"/>
        <w:gridCol w:w="1814"/>
      </w:tblGrid>
      <w:tr w:rsidR="009B20F5" w14:paraId="03D094AB" w14:textId="77777777">
        <w:trPr>
          <w:trHeight w:val="220"/>
        </w:trPr>
        <w:tc>
          <w:tcPr>
            <w:tcW w:w="9070" w:type="dxa"/>
            <w:gridSpan w:val="5"/>
            <w:tcMar>
              <w:top w:w="0" w:type="dxa"/>
              <w:left w:w="40" w:type="dxa"/>
              <w:bottom w:w="0" w:type="dxa"/>
              <w:right w:w="40" w:type="dxa"/>
            </w:tcMar>
          </w:tcPr>
          <w:p w14:paraId="03E503D4" w14:textId="77777777" w:rsidR="009B20F5" w:rsidRDefault="00B53594">
            <w:pPr>
              <w:spacing w:before="25" w:line="240" w:lineRule="auto"/>
              <w:ind w:left="0" w:hanging="2"/>
              <w:jc w:val="center"/>
            </w:pPr>
            <w:r>
              <w:rPr>
                <w:b/>
              </w:rPr>
              <w:t xml:space="preserve">    Nível de Governança Corporativa</w:t>
            </w:r>
          </w:p>
        </w:tc>
      </w:tr>
      <w:tr w:rsidR="009B20F5" w14:paraId="21211C63" w14:textId="77777777">
        <w:tc>
          <w:tcPr>
            <w:tcW w:w="1814" w:type="dxa"/>
            <w:tcMar>
              <w:top w:w="0" w:type="dxa"/>
              <w:left w:w="40" w:type="dxa"/>
              <w:bottom w:w="0" w:type="dxa"/>
              <w:right w:w="40" w:type="dxa"/>
            </w:tcMar>
          </w:tcPr>
          <w:p w14:paraId="73E40904" w14:textId="77777777" w:rsidR="009B20F5" w:rsidRDefault="00B53594">
            <w:pPr>
              <w:keepNext/>
              <w:keepLines/>
              <w:spacing w:before="25" w:line="240" w:lineRule="auto"/>
              <w:ind w:left="0" w:hanging="2"/>
              <w:jc w:val="center"/>
            </w:pPr>
            <w:r>
              <w:rPr>
                <w:b/>
              </w:rPr>
              <w:t>MT</w:t>
            </w:r>
          </w:p>
        </w:tc>
        <w:tc>
          <w:tcPr>
            <w:tcW w:w="1814" w:type="dxa"/>
            <w:tcMar>
              <w:top w:w="0" w:type="dxa"/>
              <w:left w:w="40" w:type="dxa"/>
              <w:bottom w:w="0" w:type="dxa"/>
              <w:right w:w="40" w:type="dxa"/>
            </w:tcMar>
          </w:tcPr>
          <w:p w14:paraId="0E3AD56B" w14:textId="77777777" w:rsidR="009B20F5" w:rsidRDefault="00B53594">
            <w:pPr>
              <w:keepNext/>
              <w:keepLines/>
              <w:spacing w:before="25" w:line="240" w:lineRule="auto"/>
              <w:ind w:left="0" w:hanging="2"/>
              <w:jc w:val="center"/>
            </w:pPr>
            <w:r>
              <w:rPr>
                <w:b/>
              </w:rPr>
              <w:t>MA</w:t>
            </w:r>
          </w:p>
        </w:tc>
        <w:tc>
          <w:tcPr>
            <w:tcW w:w="1814" w:type="dxa"/>
            <w:tcMar>
              <w:top w:w="0" w:type="dxa"/>
              <w:left w:w="40" w:type="dxa"/>
              <w:bottom w:w="0" w:type="dxa"/>
              <w:right w:w="40" w:type="dxa"/>
            </w:tcMar>
          </w:tcPr>
          <w:p w14:paraId="021A2EBC" w14:textId="77777777" w:rsidR="009B20F5" w:rsidRDefault="00B53594">
            <w:pPr>
              <w:keepNext/>
              <w:keepLines/>
              <w:spacing w:before="25" w:line="240" w:lineRule="auto"/>
              <w:ind w:left="0" w:hanging="2"/>
              <w:jc w:val="center"/>
            </w:pPr>
            <w:r>
              <w:rPr>
                <w:b/>
              </w:rPr>
              <w:t>N1</w:t>
            </w:r>
          </w:p>
        </w:tc>
        <w:tc>
          <w:tcPr>
            <w:tcW w:w="1814" w:type="dxa"/>
            <w:tcMar>
              <w:top w:w="0" w:type="dxa"/>
              <w:left w:w="40" w:type="dxa"/>
              <w:bottom w:w="0" w:type="dxa"/>
              <w:right w:w="40" w:type="dxa"/>
            </w:tcMar>
          </w:tcPr>
          <w:p w14:paraId="417F9300" w14:textId="77777777" w:rsidR="009B20F5" w:rsidRDefault="00B53594">
            <w:pPr>
              <w:keepNext/>
              <w:keepLines/>
              <w:spacing w:before="25" w:line="240" w:lineRule="auto"/>
              <w:ind w:left="0" w:hanging="2"/>
              <w:jc w:val="center"/>
            </w:pPr>
            <w:r>
              <w:rPr>
                <w:b/>
              </w:rPr>
              <w:t>N2</w:t>
            </w:r>
          </w:p>
        </w:tc>
        <w:tc>
          <w:tcPr>
            <w:tcW w:w="1814" w:type="dxa"/>
            <w:tcMar>
              <w:top w:w="0" w:type="dxa"/>
              <w:left w:w="40" w:type="dxa"/>
              <w:bottom w:w="0" w:type="dxa"/>
              <w:right w:w="40" w:type="dxa"/>
            </w:tcMar>
          </w:tcPr>
          <w:p w14:paraId="56374363" w14:textId="77777777" w:rsidR="009B20F5" w:rsidRDefault="00B53594">
            <w:pPr>
              <w:keepNext/>
              <w:keepLines/>
              <w:spacing w:before="25" w:line="240" w:lineRule="auto"/>
              <w:ind w:left="0" w:hanging="2"/>
              <w:jc w:val="center"/>
            </w:pPr>
            <w:r>
              <w:rPr>
                <w:b/>
              </w:rPr>
              <w:t>NM</w:t>
            </w:r>
          </w:p>
        </w:tc>
      </w:tr>
      <w:tr w:rsidR="009B20F5" w14:paraId="65F23EFF" w14:textId="77777777">
        <w:trPr>
          <w:trHeight w:val="20"/>
        </w:trPr>
        <w:tc>
          <w:tcPr>
            <w:tcW w:w="1814" w:type="dxa"/>
            <w:shd w:val="clear" w:color="auto" w:fill="auto"/>
            <w:tcMar>
              <w:top w:w="0" w:type="dxa"/>
              <w:left w:w="40" w:type="dxa"/>
              <w:bottom w:w="0" w:type="dxa"/>
              <w:right w:w="40" w:type="dxa"/>
            </w:tcMar>
          </w:tcPr>
          <w:p w14:paraId="0E4AB944" w14:textId="77777777" w:rsidR="009B20F5" w:rsidRDefault="00B53594">
            <w:pPr>
              <w:spacing w:before="25" w:line="240" w:lineRule="auto"/>
              <w:ind w:left="0" w:hanging="2"/>
              <w:jc w:val="center"/>
            </w:pPr>
            <w:r>
              <w:t>ESTR</w:t>
            </w:r>
          </w:p>
        </w:tc>
        <w:tc>
          <w:tcPr>
            <w:tcW w:w="1814" w:type="dxa"/>
            <w:shd w:val="clear" w:color="auto" w:fill="FFFFFF"/>
            <w:tcMar>
              <w:top w:w="0" w:type="dxa"/>
              <w:left w:w="40" w:type="dxa"/>
              <w:bottom w:w="0" w:type="dxa"/>
              <w:right w:w="40" w:type="dxa"/>
            </w:tcMar>
          </w:tcPr>
          <w:p w14:paraId="63B21B20" w14:textId="77777777" w:rsidR="009B20F5" w:rsidRDefault="00B53594">
            <w:pPr>
              <w:spacing w:before="25" w:line="240" w:lineRule="auto"/>
              <w:ind w:left="0" w:hanging="2"/>
              <w:jc w:val="center"/>
            </w:pPr>
            <w:r>
              <w:t>NUTR</w:t>
            </w:r>
          </w:p>
        </w:tc>
        <w:tc>
          <w:tcPr>
            <w:tcW w:w="1814" w:type="dxa"/>
            <w:tcMar>
              <w:top w:w="0" w:type="dxa"/>
              <w:left w:w="40" w:type="dxa"/>
              <w:bottom w:w="0" w:type="dxa"/>
              <w:right w:w="40" w:type="dxa"/>
            </w:tcMar>
          </w:tcPr>
          <w:p w14:paraId="42C78805" w14:textId="77777777" w:rsidR="009B20F5" w:rsidRDefault="00B53594">
            <w:pPr>
              <w:spacing w:before="25" w:line="240" w:lineRule="auto"/>
              <w:ind w:left="0" w:hanging="2"/>
              <w:jc w:val="center"/>
            </w:pPr>
            <w:r>
              <w:t>CEDO</w:t>
            </w:r>
          </w:p>
        </w:tc>
        <w:tc>
          <w:tcPr>
            <w:tcW w:w="1814" w:type="dxa"/>
            <w:tcMar>
              <w:top w:w="0" w:type="dxa"/>
              <w:left w:w="40" w:type="dxa"/>
              <w:bottom w:w="0" w:type="dxa"/>
              <w:right w:w="40" w:type="dxa"/>
            </w:tcMar>
          </w:tcPr>
          <w:p w14:paraId="7BBA0925" w14:textId="77777777" w:rsidR="009B20F5" w:rsidRDefault="00B53594">
            <w:pPr>
              <w:spacing w:before="25" w:line="240" w:lineRule="auto"/>
              <w:ind w:left="0" w:hanging="2"/>
              <w:jc w:val="center"/>
            </w:pPr>
            <w:r>
              <w:t>CMIN</w:t>
            </w:r>
          </w:p>
        </w:tc>
        <w:tc>
          <w:tcPr>
            <w:tcW w:w="1814" w:type="dxa"/>
            <w:tcMar>
              <w:top w:w="0" w:type="dxa"/>
              <w:left w:w="40" w:type="dxa"/>
              <w:bottom w:w="0" w:type="dxa"/>
              <w:right w:w="40" w:type="dxa"/>
            </w:tcMar>
          </w:tcPr>
          <w:p w14:paraId="2AFDCEC6" w14:textId="77777777" w:rsidR="009B20F5" w:rsidRDefault="00B53594">
            <w:pPr>
              <w:spacing w:before="25" w:line="240" w:lineRule="auto"/>
              <w:ind w:left="0" w:hanging="2"/>
              <w:jc w:val="center"/>
            </w:pPr>
            <w:r>
              <w:t>MDIA</w:t>
            </w:r>
          </w:p>
        </w:tc>
      </w:tr>
      <w:tr w:rsidR="009B20F5" w14:paraId="1546D32D" w14:textId="77777777">
        <w:trPr>
          <w:trHeight w:val="20"/>
        </w:trPr>
        <w:tc>
          <w:tcPr>
            <w:tcW w:w="1814" w:type="dxa"/>
            <w:tcMar>
              <w:top w:w="0" w:type="dxa"/>
              <w:left w:w="40" w:type="dxa"/>
              <w:bottom w:w="0" w:type="dxa"/>
              <w:right w:w="40" w:type="dxa"/>
            </w:tcMar>
          </w:tcPr>
          <w:p w14:paraId="196797E7" w14:textId="77777777" w:rsidR="009B20F5" w:rsidRDefault="00B53594">
            <w:pPr>
              <w:spacing w:before="25" w:line="240" w:lineRule="auto"/>
              <w:ind w:left="0" w:hanging="2"/>
              <w:jc w:val="center"/>
            </w:pPr>
            <w:r>
              <w:t>EALT</w:t>
            </w:r>
          </w:p>
        </w:tc>
        <w:tc>
          <w:tcPr>
            <w:tcW w:w="1814" w:type="dxa"/>
            <w:tcMar>
              <w:top w:w="0" w:type="dxa"/>
              <w:left w:w="40" w:type="dxa"/>
              <w:bottom w:w="0" w:type="dxa"/>
              <w:right w:w="40" w:type="dxa"/>
            </w:tcMar>
          </w:tcPr>
          <w:p w14:paraId="363B3589"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1881A097" w14:textId="77777777" w:rsidR="009B20F5" w:rsidRDefault="00B53594">
            <w:pPr>
              <w:spacing w:before="25" w:line="240" w:lineRule="auto"/>
              <w:ind w:left="0" w:hanging="2"/>
              <w:jc w:val="center"/>
            </w:pPr>
            <w:r>
              <w:t>FRAS</w:t>
            </w:r>
          </w:p>
        </w:tc>
        <w:tc>
          <w:tcPr>
            <w:tcW w:w="1814" w:type="dxa"/>
            <w:tcMar>
              <w:top w:w="0" w:type="dxa"/>
              <w:left w:w="40" w:type="dxa"/>
              <w:bottom w:w="0" w:type="dxa"/>
              <w:right w:w="40" w:type="dxa"/>
            </w:tcMar>
          </w:tcPr>
          <w:p w14:paraId="3FFA6FD6" w14:textId="77777777" w:rsidR="009B20F5" w:rsidRDefault="00B53594">
            <w:pPr>
              <w:spacing w:before="25" w:line="240" w:lineRule="auto"/>
              <w:ind w:left="0" w:hanging="2"/>
              <w:jc w:val="center"/>
            </w:pPr>
            <w:r>
              <w:t>TASA</w:t>
            </w:r>
          </w:p>
        </w:tc>
        <w:tc>
          <w:tcPr>
            <w:tcW w:w="1814" w:type="dxa"/>
            <w:tcMar>
              <w:top w:w="0" w:type="dxa"/>
              <w:left w:w="40" w:type="dxa"/>
              <w:bottom w:w="0" w:type="dxa"/>
              <w:right w:w="40" w:type="dxa"/>
            </w:tcMar>
          </w:tcPr>
          <w:p w14:paraId="05A13A50" w14:textId="77777777" w:rsidR="009B20F5" w:rsidRDefault="00B53594">
            <w:pPr>
              <w:spacing w:before="25" w:line="240" w:lineRule="auto"/>
              <w:ind w:left="0" w:hanging="2"/>
              <w:jc w:val="center"/>
            </w:pPr>
            <w:r>
              <w:t>BRFS</w:t>
            </w:r>
          </w:p>
        </w:tc>
      </w:tr>
      <w:tr w:rsidR="009B20F5" w14:paraId="037CCA04" w14:textId="77777777">
        <w:trPr>
          <w:trHeight w:val="20"/>
        </w:trPr>
        <w:tc>
          <w:tcPr>
            <w:tcW w:w="1814" w:type="dxa"/>
            <w:tcMar>
              <w:top w:w="0" w:type="dxa"/>
              <w:left w:w="40" w:type="dxa"/>
              <w:bottom w:w="0" w:type="dxa"/>
              <w:right w:w="40" w:type="dxa"/>
            </w:tcMar>
          </w:tcPr>
          <w:p w14:paraId="59201D18" w14:textId="77777777" w:rsidR="009B20F5" w:rsidRDefault="00B53594">
            <w:pPr>
              <w:spacing w:before="25" w:line="240" w:lineRule="auto"/>
              <w:ind w:left="0" w:hanging="2"/>
              <w:jc w:val="center"/>
            </w:pPr>
            <w:r>
              <w:t>SNSY</w:t>
            </w:r>
          </w:p>
        </w:tc>
        <w:tc>
          <w:tcPr>
            <w:tcW w:w="1814" w:type="dxa"/>
            <w:tcMar>
              <w:top w:w="0" w:type="dxa"/>
              <w:left w:w="40" w:type="dxa"/>
              <w:bottom w:w="0" w:type="dxa"/>
              <w:right w:w="40" w:type="dxa"/>
            </w:tcMar>
          </w:tcPr>
          <w:p w14:paraId="400900F4"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4766550" w14:textId="77777777" w:rsidR="009B20F5" w:rsidRDefault="00B53594">
            <w:pPr>
              <w:spacing w:before="25" w:line="240" w:lineRule="auto"/>
              <w:ind w:left="0" w:hanging="2"/>
              <w:jc w:val="center"/>
            </w:pPr>
            <w:r>
              <w:t>USIM</w:t>
            </w:r>
          </w:p>
        </w:tc>
        <w:tc>
          <w:tcPr>
            <w:tcW w:w="1814" w:type="dxa"/>
            <w:tcMar>
              <w:top w:w="0" w:type="dxa"/>
              <w:left w:w="40" w:type="dxa"/>
              <w:bottom w:w="0" w:type="dxa"/>
              <w:right w:w="40" w:type="dxa"/>
            </w:tcMar>
          </w:tcPr>
          <w:p w14:paraId="3D196B48"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13356BFF" w14:textId="77777777" w:rsidR="009B20F5" w:rsidRDefault="00B53594">
            <w:pPr>
              <w:spacing w:before="25" w:line="240" w:lineRule="auto"/>
              <w:ind w:left="0" w:hanging="2"/>
              <w:jc w:val="center"/>
            </w:pPr>
            <w:r>
              <w:t>AGXY</w:t>
            </w:r>
          </w:p>
        </w:tc>
      </w:tr>
      <w:tr w:rsidR="009B20F5" w14:paraId="43743DEE" w14:textId="77777777">
        <w:trPr>
          <w:trHeight w:val="20"/>
        </w:trPr>
        <w:tc>
          <w:tcPr>
            <w:tcW w:w="1814" w:type="dxa"/>
            <w:tcMar>
              <w:top w:w="0" w:type="dxa"/>
              <w:left w:w="40" w:type="dxa"/>
              <w:bottom w:w="0" w:type="dxa"/>
              <w:right w:w="40" w:type="dxa"/>
            </w:tcMar>
          </w:tcPr>
          <w:p w14:paraId="655EADA7" w14:textId="77777777" w:rsidR="009B20F5" w:rsidRDefault="00B53594">
            <w:pPr>
              <w:spacing w:before="25" w:line="240" w:lineRule="auto"/>
              <w:ind w:left="0" w:hanging="2"/>
              <w:jc w:val="center"/>
            </w:pPr>
            <w:r>
              <w:t>BDLL</w:t>
            </w:r>
          </w:p>
        </w:tc>
        <w:tc>
          <w:tcPr>
            <w:tcW w:w="1814" w:type="dxa"/>
            <w:tcMar>
              <w:top w:w="0" w:type="dxa"/>
              <w:left w:w="40" w:type="dxa"/>
              <w:bottom w:w="0" w:type="dxa"/>
              <w:right w:w="40" w:type="dxa"/>
            </w:tcMar>
          </w:tcPr>
          <w:p w14:paraId="7C38D454"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2B36939A" w14:textId="77777777" w:rsidR="009B20F5" w:rsidRDefault="00B53594">
            <w:pPr>
              <w:spacing w:before="25" w:line="240" w:lineRule="auto"/>
              <w:ind w:left="0" w:hanging="2"/>
              <w:jc w:val="center"/>
            </w:pPr>
            <w:r>
              <w:t>GOAU</w:t>
            </w:r>
          </w:p>
        </w:tc>
        <w:tc>
          <w:tcPr>
            <w:tcW w:w="1814" w:type="dxa"/>
            <w:tcMar>
              <w:top w:w="0" w:type="dxa"/>
              <w:left w:w="40" w:type="dxa"/>
              <w:bottom w:w="0" w:type="dxa"/>
              <w:right w:w="40" w:type="dxa"/>
            </w:tcMar>
          </w:tcPr>
          <w:p w14:paraId="67C942CD"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2F1493BB" w14:textId="77777777" w:rsidR="009B20F5" w:rsidRDefault="00B53594">
            <w:pPr>
              <w:spacing w:before="25" w:line="240" w:lineRule="auto"/>
              <w:ind w:left="0" w:hanging="2"/>
              <w:jc w:val="center"/>
            </w:pPr>
            <w:r>
              <w:t>VULC</w:t>
            </w:r>
          </w:p>
        </w:tc>
      </w:tr>
      <w:tr w:rsidR="009B20F5" w14:paraId="69891322" w14:textId="77777777">
        <w:trPr>
          <w:trHeight w:val="20"/>
        </w:trPr>
        <w:tc>
          <w:tcPr>
            <w:tcW w:w="1814" w:type="dxa"/>
            <w:tcMar>
              <w:top w:w="0" w:type="dxa"/>
              <w:left w:w="40" w:type="dxa"/>
              <w:bottom w:w="0" w:type="dxa"/>
              <w:right w:w="40" w:type="dxa"/>
            </w:tcMar>
          </w:tcPr>
          <w:p w14:paraId="5D78BADC" w14:textId="77777777" w:rsidR="009B20F5" w:rsidRDefault="00B53594">
            <w:pPr>
              <w:spacing w:before="25" w:line="240" w:lineRule="auto"/>
              <w:ind w:left="0" w:hanging="2"/>
              <w:jc w:val="center"/>
            </w:pPr>
            <w:r>
              <w:t>BAUH</w:t>
            </w:r>
          </w:p>
        </w:tc>
        <w:tc>
          <w:tcPr>
            <w:tcW w:w="1814" w:type="dxa"/>
            <w:tcMar>
              <w:top w:w="0" w:type="dxa"/>
              <w:left w:w="40" w:type="dxa"/>
              <w:bottom w:w="0" w:type="dxa"/>
              <w:right w:w="40" w:type="dxa"/>
            </w:tcMar>
          </w:tcPr>
          <w:p w14:paraId="7BA57D3C"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16C2558B"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8587AF5"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3571CB17" w14:textId="77777777" w:rsidR="009B20F5" w:rsidRDefault="00B53594">
            <w:pPr>
              <w:spacing w:before="25" w:line="240" w:lineRule="auto"/>
              <w:ind w:left="0" w:hanging="2"/>
              <w:jc w:val="center"/>
            </w:pPr>
            <w:r>
              <w:t>TUPY</w:t>
            </w:r>
          </w:p>
        </w:tc>
      </w:tr>
      <w:tr w:rsidR="009B20F5" w14:paraId="72DF5080" w14:textId="77777777">
        <w:trPr>
          <w:trHeight w:val="20"/>
        </w:trPr>
        <w:tc>
          <w:tcPr>
            <w:tcW w:w="1814" w:type="dxa"/>
            <w:tcMar>
              <w:top w:w="0" w:type="dxa"/>
              <w:left w:w="40" w:type="dxa"/>
              <w:bottom w:w="0" w:type="dxa"/>
              <w:right w:w="40" w:type="dxa"/>
            </w:tcMar>
          </w:tcPr>
          <w:p w14:paraId="4AB00121" w14:textId="77777777" w:rsidR="009B20F5" w:rsidRDefault="00B53594">
            <w:pPr>
              <w:spacing w:before="25" w:line="240" w:lineRule="auto"/>
              <w:ind w:left="0" w:hanging="2"/>
              <w:jc w:val="center"/>
            </w:pPr>
            <w:r>
              <w:t>CTKA</w:t>
            </w:r>
          </w:p>
        </w:tc>
        <w:tc>
          <w:tcPr>
            <w:tcW w:w="1814" w:type="dxa"/>
            <w:tcMar>
              <w:top w:w="0" w:type="dxa"/>
              <w:left w:w="40" w:type="dxa"/>
              <w:bottom w:w="0" w:type="dxa"/>
              <w:right w:w="40" w:type="dxa"/>
            </w:tcMar>
          </w:tcPr>
          <w:p w14:paraId="5D28198A"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6668B911"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A90BDA1"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7DC7BE5F" w14:textId="77777777" w:rsidR="009B20F5" w:rsidRDefault="00B53594">
            <w:pPr>
              <w:spacing w:before="25" w:line="240" w:lineRule="auto"/>
              <w:ind w:left="0" w:hanging="2"/>
              <w:jc w:val="center"/>
            </w:pPr>
            <w:r>
              <w:t>ROMI</w:t>
            </w:r>
          </w:p>
        </w:tc>
      </w:tr>
      <w:tr w:rsidR="009B20F5" w14:paraId="7E6C2CE7" w14:textId="77777777">
        <w:trPr>
          <w:trHeight w:val="20"/>
        </w:trPr>
        <w:tc>
          <w:tcPr>
            <w:tcW w:w="1814" w:type="dxa"/>
            <w:tcMar>
              <w:top w:w="0" w:type="dxa"/>
              <w:left w:w="40" w:type="dxa"/>
              <w:bottom w:w="0" w:type="dxa"/>
              <w:right w:w="40" w:type="dxa"/>
            </w:tcMar>
          </w:tcPr>
          <w:p w14:paraId="7C20206E" w14:textId="77777777" w:rsidR="009B20F5" w:rsidRDefault="00B53594">
            <w:pPr>
              <w:spacing w:before="25" w:line="240" w:lineRule="auto"/>
              <w:ind w:left="0" w:hanging="2"/>
              <w:jc w:val="center"/>
            </w:pPr>
            <w:r>
              <w:t>MWET</w:t>
            </w:r>
          </w:p>
        </w:tc>
        <w:tc>
          <w:tcPr>
            <w:tcW w:w="1814" w:type="dxa"/>
            <w:tcMar>
              <w:top w:w="0" w:type="dxa"/>
              <w:left w:w="40" w:type="dxa"/>
              <w:bottom w:w="0" w:type="dxa"/>
              <w:right w:w="40" w:type="dxa"/>
            </w:tcMar>
          </w:tcPr>
          <w:p w14:paraId="77890562"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EA07051"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4C01CD09"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7C23A48A" w14:textId="77777777" w:rsidR="009B20F5" w:rsidRDefault="00B53594">
            <w:pPr>
              <w:spacing w:before="25" w:line="240" w:lineRule="auto"/>
              <w:ind w:left="0" w:hanging="2"/>
              <w:jc w:val="center"/>
            </w:pPr>
            <w:r>
              <w:t>ENEV</w:t>
            </w:r>
          </w:p>
        </w:tc>
      </w:tr>
      <w:tr w:rsidR="009B20F5" w14:paraId="46D1D0E5" w14:textId="77777777">
        <w:trPr>
          <w:trHeight w:val="20"/>
        </w:trPr>
        <w:tc>
          <w:tcPr>
            <w:tcW w:w="1814" w:type="dxa"/>
            <w:tcMar>
              <w:top w:w="0" w:type="dxa"/>
              <w:left w:w="40" w:type="dxa"/>
              <w:bottom w:w="0" w:type="dxa"/>
              <w:right w:w="40" w:type="dxa"/>
            </w:tcMar>
          </w:tcPr>
          <w:p w14:paraId="170393FB" w14:textId="77777777" w:rsidR="009B20F5" w:rsidRDefault="00B53594">
            <w:pPr>
              <w:spacing w:before="25" w:line="240" w:lineRule="auto"/>
              <w:ind w:left="0" w:hanging="2"/>
              <w:jc w:val="center"/>
            </w:pPr>
            <w:r>
              <w:t>MTSA</w:t>
            </w:r>
          </w:p>
        </w:tc>
        <w:tc>
          <w:tcPr>
            <w:tcW w:w="1814" w:type="dxa"/>
            <w:tcMar>
              <w:top w:w="0" w:type="dxa"/>
              <w:left w:w="40" w:type="dxa"/>
              <w:bottom w:w="0" w:type="dxa"/>
              <w:right w:w="40" w:type="dxa"/>
            </w:tcMar>
          </w:tcPr>
          <w:p w14:paraId="7F50B39C"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607670D"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75092F77"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7C6EEEF3" w14:textId="77777777" w:rsidR="009B20F5" w:rsidRDefault="00B53594">
            <w:pPr>
              <w:spacing w:before="25" w:line="240" w:lineRule="auto"/>
              <w:ind w:left="0" w:hanging="2"/>
              <w:jc w:val="center"/>
            </w:pPr>
            <w:r>
              <w:t>PMAM</w:t>
            </w:r>
          </w:p>
        </w:tc>
      </w:tr>
      <w:tr w:rsidR="009B20F5" w14:paraId="0EBFA772" w14:textId="77777777">
        <w:trPr>
          <w:trHeight w:val="20"/>
        </w:trPr>
        <w:tc>
          <w:tcPr>
            <w:tcW w:w="1814" w:type="dxa"/>
            <w:tcMar>
              <w:top w:w="0" w:type="dxa"/>
              <w:left w:w="40" w:type="dxa"/>
              <w:bottom w:w="0" w:type="dxa"/>
              <w:right w:w="40" w:type="dxa"/>
            </w:tcMar>
          </w:tcPr>
          <w:p w14:paraId="7A47BB54" w14:textId="77777777" w:rsidR="009B20F5" w:rsidRDefault="00B53594">
            <w:pPr>
              <w:spacing w:before="25" w:line="240" w:lineRule="auto"/>
              <w:ind w:left="0" w:hanging="2"/>
              <w:jc w:val="center"/>
            </w:pPr>
            <w:r>
              <w:t>JOPA</w:t>
            </w:r>
          </w:p>
        </w:tc>
        <w:tc>
          <w:tcPr>
            <w:tcW w:w="1814" w:type="dxa"/>
            <w:tcMar>
              <w:top w:w="0" w:type="dxa"/>
              <w:left w:w="40" w:type="dxa"/>
              <w:bottom w:w="0" w:type="dxa"/>
              <w:right w:w="40" w:type="dxa"/>
            </w:tcMar>
          </w:tcPr>
          <w:p w14:paraId="2CEA7310"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94CF5DE"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881234F"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6D34697C" w14:textId="77777777" w:rsidR="009B20F5" w:rsidRDefault="00B53594">
            <w:pPr>
              <w:spacing w:before="25" w:line="240" w:lineRule="auto"/>
              <w:ind w:left="0" w:hanging="2"/>
              <w:jc w:val="center"/>
            </w:pPr>
            <w:r>
              <w:t>RRRP</w:t>
            </w:r>
          </w:p>
        </w:tc>
      </w:tr>
      <w:tr w:rsidR="009B20F5" w14:paraId="79C7D1B9" w14:textId="77777777">
        <w:trPr>
          <w:trHeight w:val="214"/>
        </w:trPr>
        <w:tc>
          <w:tcPr>
            <w:tcW w:w="1814" w:type="dxa"/>
            <w:tcMar>
              <w:top w:w="0" w:type="dxa"/>
              <w:left w:w="40" w:type="dxa"/>
              <w:bottom w:w="0" w:type="dxa"/>
              <w:right w:w="40" w:type="dxa"/>
            </w:tcMar>
          </w:tcPr>
          <w:p w14:paraId="69877B61" w14:textId="77777777" w:rsidR="009B20F5" w:rsidRDefault="00B53594">
            <w:pPr>
              <w:spacing w:before="25" w:line="240" w:lineRule="auto"/>
              <w:ind w:left="0" w:hanging="2"/>
              <w:jc w:val="center"/>
            </w:pPr>
            <w:r>
              <w:t>BALM</w:t>
            </w:r>
          </w:p>
        </w:tc>
        <w:tc>
          <w:tcPr>
            <w:tcW w:w="1814" w:type="dxa"/>
            <w:tcMar>
              <w:top w:w="0" w:type="dxa"/>
              <w:left w:w="40" w:type="dxa"/>
              <w:bottom w:w="0" w:type="dxa"/>
              <w:right w:w="40" w:type="dxa"/>
            </w:tcMar>
          </w:tcPr>
          <w:p w14:paraId="0D953692"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05B3BF5"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717F355"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2CDEC8BD" w14:textId="77777777" w:rsidR="009B20F5" w:rsidRDefault="00B53594">
            <w:pPr>
              <w:spacing w:before="25" w:line="240" w:lineRule="auto"/>
              <w:ind w:left="0" w:hanging="2"/>
              <w:jc w:val="center"/>
            </w:pPr>
            <w:r>
              <w:t>LUPA</w:t>
            </w:r>
          </w:p>
        </w:tc>
      </w:tr>
      <w:tr w:rsidR="009B20F5" w14:paraId="4E90E24C" w14:textId="77777777">
        <w:trPr>
          <w:trHeight w:val="20"/>
        </w:trPr>
        <w:tc>
          <w:tcPr>
            <w:tcW w:w="1814" w:type="dxa"/>
            <w:tcMar>
              <w:top w:w="0" w:type="dxa"/>
              <w:left w:w="40" w:type="dxa"/>
              <w:bottom w:w="0" w:type="dxa"/>
              <w:right w:w="40" w:type="dxa"/>
            </w:tcMar>
          </w:tcPr>
          <w:p w14:paraId="01C5A8F6" w14:textId="77777777" w:rsidR="009B20F5" w:rsidRDefault="00B53594">
            <w:pPr>
              <w:spacing w:before="25" w:line="240" w:lineRule="auto"/>
              <w:ind w:left="0" w:hanging="2"/>
              <w:jc w:val="center"/>
            </w:pPr>
            <w:r>
              <w:t>EPAR</w:t>
            </w:r>
          </w:p>
        </w:tc>
        <w:tc>
          <w:tcPr>
            <w:tcW w:w="1814" w:type="dxa"/>
            <w:tcMar>
              <w:top w:w="0" w:type="dxa"/>
              <w:left w:w="40" w:type="dxa"/>
              <w:bottom w:w="0" w:type="dxa"/>
              <w:right w:w="40" w:type="dxa"/>
            </w:tcMar>
          </w:tcPr>
          <w:p w14:paraId="16EF977F"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0093AA7A"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BFFAB70"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5A60CC77" w14:textId="77777777" w:rsidR="009B20F5" w:rsidRDefault="00B53594">
            <w:pPr>
              <w:spacing w:before="25" w:line="240" w:lineRule="auto"/>
              <w:ind w:left="0" w:hanging="2"/>
              <w:jc w:val="center"/>
            </w:pPr>
            <w:r>
              <w:t>PTBL</w:t>
            </w:r>
          </w:p>
        </w:tc>
      </w:tr>
      <w:tr w:rsidR="009B20F5" w14:paraId="60702CE2" w14:textId="77777777">
        <w:trPr>
          <w:trHeight w:val="20"/>
        </w:trPr>
        <w:tc>
          <w:tcPr>
            <w:tcW w:w="1814" w:type="dxa"/>
            <w:tcMar>
              <w:top w:w="0" w:type="dxa"/>
              <w:left w:w="40" w:type="dxa"/>
              <w:bottom w:w="0" w:type="dxa"/>
              <w:right w:w="40" w:type="dxa"/>
            </w:tcMar>
          </w:tcPr>
          <w:p w14:paraId="27465B1F" w14:textId="77777777" w:rsidR="009B20F5" w:rsidRDefault="00B53594">
            <w:pPr>
              <w:spacing w:before="25" w:line="240" w:lineRule="auto"/>
              <w:ind w:left="0" w:hanging="2"/>
              <w:jc w:val="center"/>
            </w:pPr>
            <w:r>
              <w:t>TKNO</w:t>
            </w:r>
          </w:p>
        </w:tc>
        <w:tc>
          <w:tcPr>
            <w:tcW w:w="1814" w:type="dxa"/>
            <w:tcMar>
              <w:top w:w="0" w:type="dxa"/>
              <w:left w:w="40" w:type="dxa"/>
              <w:bottom w:w="0" w:type="dxa"/>
              <w:right w:w="40" w:type="dxa"/>
            </w:tcMar>
          </w:tcPr>
          <w:p w14:paraId="5122821D"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3E661CF"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284322C9"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329A31AB" w14:textId="77777777" w:rsidR="009B20F5" w:rsidRDefault="00B53594">
            <w:pPr>
              <w:spacing w:before="25" w:line="240" w:lineRule="auto"/>
              <w:ind w:left="0" w:hanging="2"/>
              <w:jc w:val="center"/>
            </w:pPr>
            <w:r>
              <w:t>VSTE</w:t>
            </w:r>
          </w:p>
        </w:tc>
      </w:tr>
      <w:tr w:rsidR="009B20F5" w14:paraId="660D8076" w14:textId="77777777">
        <w:trPr>
          <w:trHeight w:val="20"/>
        </w:trPr>
        <w:tc>
          <w:tcPr>
            <w:tcW w:w="1814" w:type="dxa"/>
            <w:tcMar>
              <w:top w:w="0" w:type="dxa"/>
              <w:left w:w="40" w:type="dxa"/>
              <w:bottom w:w="0" w:type="dxa"/>
              <w:right w:w="40" w:type="dxa"/>
            </w:tcMar>
          </w:tcPr>
          <w:p w14:paraId="4A76CA0B" w14:textId="77777777" w:rsidR="009B20F5" w:rsidRDefault="00B53594">
            <w:pPr>
              <w:spacing w:before="25" w:line="240" w:lineRule="auto"/>
              <w:ind w:left="0" w:hanging="2"/>
              <w:jc w:val="center"/>
            </w:pPr>
            <w:r>
              <w:t>ABEV</w:t>
            </w:r>
          </w:p>
        </w:tc>
        <w:tc>
          <w:tcPr>
            <w:tcW w:w="1814" w:type="dxa"/>
            <w:tcMar>
              <w:top w:w="0" w:type="dxa"/>
              <w:left w:w="40" w:type="dxa"/>
              <w:bottom w:w="0" w:type="dxa"/>
              <w:right w:w="40" w:type="dxa"/>
            </w:tcMar>
          </w:tcPr>
          <w:p w14:paraId="4A31F012"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78D3C7D7"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6FA6731F"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5F9B5B61" w14:textId="77777777" w:rsidR="009B20F5" w:rsidRDefault="00B53594">
            <w:pPr>
              <w:spacing w:before="25" w:line="240" w:lineRule="auto"/>
              <w:ind w:left="0" w:hanging="2"/>
              <w:jc w:val="center"/>
            </w:pPr>
            <w:r>
              <w:t>SOMA</w:t>
            </w:r>
          </w:p>
        </w:tc>
      </w:tr>
      <w:tr w:rsidR="009B20F5" w14:paraId="13C78A02" w14:textId="77777777">
        <w:trPr>
          <w:trHeight w:val="20"/>
        </w:trPr>
        <w:tc>
          <w:tcPr>
            <w:tcW w:w="1814" w:type="dxa"/>
            <w:tcMar>
              <w:top w:w="0" w:type="dxa"/>
              <w:left w:w="40" w:type="dxa"/>
              <w:bottom w:w="0" w:type="dxa"/>
              <w:right w:w="40" w:type="dxa"/>
            </w:tcMar>
          </w:tcPr>
          <w:p w14:paraId="2F06221C" w14:textId="77777777" w:rsidR="009B20F5" w:rsidRDefault="00B53594">
            <w:pPr>
              <w:spacing w:before="25" w:line="240" w:lineRule="auto"/>
              <w:ind w:left="0" w:hanging="2"/>
              <w:jc w:val="center"/>
            </w:pPr>
            <w:r>
              <w:t>TEKA</w:t>
            </w:r>
          </w:p>
        </w:tc>
        <w:tc>
          <w:tcPr>
            <w:tcW w:w="1814" w:type="dxa"/>
            <w:tcMar>
              <w:top w:w="0" w:type="dxa"/>
              <w:left w:w="40" w:type="dxa"/>
              <w:bottom w:w="0" w:type="dxa"/>
              <w:right w:w="40" w:type="dxa"/>
            </w:tcMar>
          </w:tcPr>
          <w:p w14:paraId="19574D96"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45483CEC"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7F5603DF"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21DF6F8F" w14:textId="77777777" w:rsidR="009B20F5" w:rsidRDefault="00B53594">
            <w:pPr>
              <w:spacing w:before="25" w:line="240" w:lineRule="auto"/>
              <w:ind w:left="0" w:hanging="2"/>
              <w:jc w:val="center"/>
            </w:pPr>
            <w:r>
              <w:t>NTCO</w:t>
            </w:r>
          </w:p>
        </w:tc>
      </w:tr>
      <w:tr w:rsidR="009B20F5" w14:paraId="78DF2385" w14:textId="77777777">
        <w:trPr>
          <w:trHeight w:val="20"/>
        </w:trPr>
        <w:tc>
          <w:tcPr>
            <w:tcW w:w="1814" w:type="dxa"/>
            <w:tcMar>
              <w:top w:w="0" w:type="dxa"/>
              <w:left w:w="40" w:type="dxa"/>
              <w:bottom w:w="0" w:type="dxa"/>
              <w:right w:w="40" w:type="dxa"/>
            </w:tcMar>
          </w:tcPr>
          <w:p w14:paraId="69062605" w14:textId="77777777" w:rsidR="009B20F5" w:rsidRDefault="00B53594">
            <w:pPr>
              <w:spacing w:before="25" w:line="240" w:lineRule="auto"/>
              <w:ind w:left="0" w:hanging="2"/>
              <w:jc w:val="center"/>
            </w:pPr>
            <w:r>
              <w:t>ODER</w:t>
            </w:r>
          </w:p>
        </w:tc>
        <w:tc>
          <w:tcPr>
            <w:tcW w:w="1814" w:type="dxa"/>
            <w:tcMar>
              <w:top w:w="0" w:type="dxa"/>
              <w:left w:w="40" w:type="dxa"/>
              <w:bottom w:w="0" w:type="dxa"/>
              <w:right w:w="40" w:type="dxa"/>
            </w:tcMar>
          </w:tcPr>
          <w:p w14:paraId="2BED8FF8"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3B8E420"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771480F4"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68A40EF8" w14:textId="77777777" w:rsidR="009B20F5" w:rsidRDefault="00B53594">
            <w:pPr>
              <w:spacing w:before="25" w:line="240" w:lineRule="auto"/>
              <w:ind w:left="0" w:hanging="2"/>
              <w:jc w:val="center"/>
            </w:pPr>
            <w:r>
              <w:t>MYPK</w:t>
            </w:r>
          </w:p>
        </w:tc>
      </w:tr>
      <w:tr w:rsidR="009B20F5" w14:paraId="437B8318" w14:textId="77777777">
        <w:trPr>
          <w:trHeight w:val="20"/>
        </w:trPr>
        <w:tc>
          <w:tcPr>
            <w:tcW w:w="1814" w:type="dxa"/>
            <w:tcMar>
              <w:top w:w="0" w:type="dxa"/>
              <w:left w:w="40" w:type="dxa"/>
              <w:bottom w:w="0" w:type="dxa"/>
              <w:right w:w="40" w:type="dxa"/>
            </w:tcMar>
          </w:tcPr>
          <w:p w14:paraId="2362A6F2" w14:textId="77777777" w:rsidR="009B20F5" w:rsidRDefault="00B53594">
            <w:pPr>
              <w:spacing w:before="25" w:line="240" w:lineRule="auto"/>
              <w:ind w:left="0" w:hanging="2"/>
              <w:jc w:val="center"/>
            </w:pPr>
            <w:r>
              <w:t>CAMB</w:t>
            </w:r>
          </w:p>
        </w:tc>
        <w:tc>
          <w:tcPr>
            <w:tcW w:w="1814" w:type="dxa"/>
            <w:tcMar>
              <w:top w:w="0" w:type="dxa"/>
              <w:left w:w="40" w:type="dxa"/>
              <w:bottom w:w="0" w:type="dxa"/>
              <w:right w:w="40" w:type="dxa"/>
            </w:tcMar>
          </w:tcPr>
          <w:p w14:paraId="1AAB4EAF"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8F64EF7"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C4026D5"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241E8FB3" w14:textId="77777777" w:rsidR="009B20F5" w:rsidRDefault="00B53594">
            <w:pPr>
              <w:spacing w:before="25" w:line="240" w:lineRule="auto"/>
              <w:ind w:left="0" w:hanging="2"/>
              <w:jc w:val="center"/>
            </w:pPr>
            <w:r>
              <w:t>JALL</w:t>
            </w:r>
          </w:p>
        </w:tc>
      </w:tr>
      <w:tr w:rsidR="009B20F5" w14:paraId="0F4C19D2" w14:textId="77777777">
        <w:trPr>
          <w:trHeight w:val="20"/>
        </w:trPr>
        <w:tc>
          <w:tcPr>
            <w:tcW w:w="1814" w:type="dxa"/>
            <w:tcMar>
              <w:top w:w="0" w:type="dxa"/>
              <w:left w:w="40" w:type="dxa"/>
              <w:bottom w:w="0" w:type="dxa"/>
              <w:right w:w="40" w:type="dxa"/>
            </w:tcMar>
          </w:tcPr>
          <w:p w14:paraId="74610AFB" w14:textId="77777777" w:rsidR="009B20F5" w:rsidRDefault="00B53594">
            <w:pPr>
              <w:spacing w:before="25" w:line="240" w:lineRule="auto"/>
              <w:ind w:left="0" w:hanging="2"/>
              <w:jc w:val="center"/>
            </w:pPr>
            <w:r>
              <w:t>INEP</w:t>
            </w:r>
          </w:p>
        </w:tc>
        <w:tc>
          <w:tcPr>
            <w:tcW w:w="1814" w:type="dxa"/>
            <w:tcMar>
              <w:top w:w="0" w:type="dxa"/>
              <w:left w:w="40" w:type="dxa"/>
              <w:bottom w:w="0" w:type="dxa"/>
              <w:right w:w="40" w:type="dxa"/>
            </w:tcMar>
          </w:tcPr>
          <w:p w14:paraId="49EF222A"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75FE7D25"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F13F71E"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7BFC0B58" w14:textId="77777777" w:rsidR="009B20F5" w:rsidRDefault="00B53594">
            <w:pPr>
              <w:spacing w:before="25" w:line="240" w:lineRule="auto"/>
              <w:ind w:left="0" w:hanging="2"/>
              <w:jc w:val="center"/>
            </w:pPr>
            <w:r>
              <w:t>INTB</w:t>
            </w:r>
          </w:p>
        </w:tc>
      </w:tr>
      <w:tr w:rsidR="009B20F5" w14:paraId="33BE9DBE" w14:textId="77777777">
        <w:trPr>
          <w:trHeight w:val="20"/>
        </w:trPr>
        <w:tc>
          <w:tcPr>
            <w:tcW w:w="1814" w:type="dxa"/>
            <w:tcMar>
              <w:top w:w="0" w:type="dxa"/>
              <w:left w:w="40" w:type="dxa"/>
              <w:bottom w:w="0" w:type="dxa"/>
              <w:right w:w="40" w:type="dxa"/>
            </w:tcMar>
          </w:tcPr>
          <w:p w14:paraId="758741A9"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60EEEF52"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4960119A"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0590219B"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0565F6ED" w14:textId="77777777" w:rsidR="009B20F5" w:rsidRDefault="00B53594">
            <w:pPr>
              <w:spacing w:before="25" w:line="240" w:lineRule="auto"/>
              <w:ind w:left="0" w:hanging="2"/>
              <w:jc w:val="center"/>
            </w:pPr>
            <w:r>
              <w:t>GRND</w:t>
            </w:r>
          </w:p>
        </w:tc>
      </w:tr>
      <w:tr w:rsidR="009B20F5" w14:paraId="542BE470" w14:textId="77777777">
        <w:trPr>
          <w:trHeight w:val="20"/>
        </w:trPr>
        <w:tc>
          <w:tcPr>
            <w:tcW w:w="1814" w:type="dxa"/>
            <w:tcMar>
              <w:top w:w="0" w:type="dxa"/>
              <w:left w:w="40" w:type="dxa"/>
              <w:bottom w:w="0" w:type="dxa"/>
              <w:right w:w="40" w:type="dxa"/>
            </w:tcMar>
          </w:tcPr>
          <w:p w14:paraId="32B64BFB"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168D9A60"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51682592"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237643EF"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0B18DEE6" w14:textId="77777777" w:rsidR="009B20F5" w:rsidRDefault="00B53594">
            <w:pPr>
              <w:spacing w:before="25" w:line="240" w:lineRule="auto"/>
              <w:ind w:left="0" w:hanging="2"/>
              <w:jc w:val="center"/>
            </w:pPr>
            <w:r>
              <w:t>BEEF</w:t>
            </w:r>
          </w:p>
        </w:tc>
      </w:tr>
      <w:tr w:rsidR="009B20F5" w14:paraId="6B5DC3EB" w14:textId="77777777">
        <w:trPr>
          <w:trHeight w:val="20"/>
        </w:trPr>
        <w:tc>
          <w:tcPr>
            <w:tcW w:w="1814" w:type="dxa"/>
            <w:tcMar>
              <w:top w:w="0" w:type="dxa"/>
              <w:left w:w="40" w:type="dxa"/>
              <w:bottom w:w="0" w:type="dxa"/>
              <w:right w:w="40" w:type="dxa"/>
            </w:tcMar>
          </w:tcPr>
          <w:p w14:paraId="32E77015"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73C3B5D6"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3623B546" w14:textId="77777777" w:rsidR="009B20F5" w:rsidRDefault="00B53594">
            <w:pPr>
              <w:spacing w:before="25" w:line="240" w:lineRule="auto"/>
              <w:ind w:left="0" w:hanging="2"/>
              <w:jc w:val="center"/>
            </w:pPr>
            <w:r>
              <w:rPr>
                <w:b/>
              </w:rPr>
              <w:t>-</w:t>
            </w:r>
          </w:p>
        </w:tc>
        <w:tc>
          <w:tcPr>
            <w:tcW w:w="1814" w:type="dxa"/>
            <w:tcMar>
              <w:top w:w="0" w:type="dxa"/>
              <w:left w:w="40" w:type="dxa"/>
              <w:bottom w:w="0" w:type="dxa"/>
              <w:right w:w="40" w:type="dxa"/>
            </w:tcMar>
          </w:tcPr>
          <w:p w14:paraId="12EE12E0" w14:textId="77777777" w:rsidR="009B20F5" w:rsidRDefault="00B53594">
            <w:pPr>
              <w:spacing w:before="25" w:line="240" w:lineRule="auto"/>
              <w:ind w:left="0" w:hanging="2"/>
              <w:jc w:val="center"/>
            </w:pPr>
            <w:r>
              <w:t>-</w:t>
            </w:r>
          </w:p>
        </w:tc>
        <w:tc>
          <w:tcPr>
            <w:tcW w:w="1814" w:type="dxa"/>
            <w:tcMar>
              <w:top w:w="0" w:type="dxa"/>
              <w:left w:w="40" w:type="dxa"/>
              <w:bottom w:w="0" w:type="dxa"/>
              <w:right w:w="40" w:type="dxa"/>
            </w:tcMar>
          </w:tcPr>
          <w:p w14:paraId="5256EA0D" w14:textId="77777777" w:rsidR="009B20F5" w:rsidRDefault="00B53594">
            <w:pPr>
              <w:spacing w:before="25" w:line="240" w:lineRule="auto"/>
              <w:ind w:left="0" w:hanging="2"/>
              <w:jc w:val="center"/>
            </w:pPr>
            <w:r>
              <w:t>FHER</w:t>
            </w:r>
          </w:p>
        </w:tc>
      </w:tr>
      <w:tr w:rsidR="009B20F5" w14:paraId="2B1E9E60" w14:textId="77777777">
        <w:trPr>
          <w:trHeight w:val="20"/>
        </w:trPr>
        <w:tc>
          <w:tcPr>
            <w:tcW w:w="1814" w:type="dxa"/>
            <w:tcMar>
              <w:top w:w="0" w:type="dxa"/>
              <w:left w:w="40" w:type="dxa"/>
              <w:bottom w:w="0" w:type="dxa"/>
              <w:right w:w="40" w:type="dxa"/>
            </w:tcMar>
          </w:tcPr>
          <w:p w14:paraId="07320E5A" w14:textId="77777777" w:rsidR="009B20F5" w:rsidRDefault="00B53594">
            <w:pPr>
              <w:spacing w:before="25" w:line="240" w:lineRule="auto"/>
              <w:ind w:left="0" w:hanging="2"/>
              <w:jc w:val="center"/>
            </w:pPr>
            <w:r>
              <w:rPr>
                <w:b/>
              </w:rPr>
              <w:t>TOTAL 17</w:t>
            </w:r>
          </w:p>
        </w:tc>
        <w:tc>
          <w:tcPr>
            <w:tcW w:w="1814" w:type="dxa"/>
            <w:tcMar>
              <w:top w:w="0" w:type="dxa"/>
              <w:left w:w="40" w:type="dxa"/>
              <w:bottom w:w="0" w:type="dxa"/>
              <w:right w:w="40" w:type="dxa"/>
            </w:tcMar>
          </w:tcPr>
          <w:p w14:paraId="265D4F77" w14:textId="77777777" w:rsidR="009B20F5" w:rsidRDefault="00B53594">
            <w:pPr>
              <w:spacing w:before="25" w:line="240" w:lineRule="auto"/>
              <w:ind w:left="0" w:hanging="2"/>
              <w:jc w:val="center"/>
            </w:pPr>
            <w:r>
              <w:rPr>
                <w:b/>
              </w:rPr>
              <w:t>TOTAL 01</w:t>
            </w:r>
          </w:p>
        </w:tc>
        <w:tc>
          <w:tcPr>
            <w:tcW w:w="1814" w:type="dxa"/>
            <w:tcMar>
              <w:top w:w="0" w:type="dxa"/>
              <w:left w:w="40" w:type="dxa"/>
              <w:bottom w:w="0" w:type="dxa"/>
              <w:right w:w="40" w:type="dxa"/>
            </w:tcMar>
          </w:tcPr>
          <w:p w14:paraId="64BE479E" w14:textId="77777777" w:rsidR="009B20F5" w:rsidRDefault="00B53594">
            <w:pPr>
              <w:spacing w:before="25" w:line="240" w:lineRule="auto"/>
              <w:ind w:left="0" w:hanging="2"/>
              <w:jc w:val="center"/>
            </w:pPr>
            <w:r>
              <w:rPr>
                <w:b/>
              </w:rPr>
              <w:t>TOTAL 04</w:t>
            </w:r>
          </w:p>
        </w:tc>
        <w:tc>
          <w:tcPr>
            <w:tcW w:w="1814" w:type="dxa"/>
            <w:tcMar>
              <w:top w:w="0" w:type="dxa"/>
              <w:left w:w="40" w:type="dxa"/>
              <w:bottom w:w="0" w:type="dxa"/>
              <w:right w:w="40" w:type="dxa"/>
            </w:tcMar>
          </w:tcPr>
          <w:p w14:paraId="72CE6BDC" w14:textId="77777777" w:rsidR="009B20F5" w:rsidRDefault="00B53594">
            <w:pPr>
              <w:spacing w:before="25" w:line="240" w:lineRule="auto"/>
              <w:ind w:left="0" w:hanging="2"/>
              <w:jc w:val="center"/>
            </w:pPr>
            <w:r>
              <w:rPr>
                <w:b/>
              </w:rPr>
              <w:t>TOTAL 02</w:t>
            </w:r>
          </w:p>
        </w:tc>
        <w:tc>
          <w:tcPr>
            <w:tcW w:w="1814" w:type="dxa"/>
            <w:tcMar>
              <w:top w:w="0" w:type="dxa"/>
              <w:left w:w="40" w:type="dxa"/>
              <w:bottom w:w="0" w:type="dxa"/>
              <w:right w:w="40" w:type="dxa"/>
            </w:tcMar>
          </w:tcPr>
          <w:p w14:paraId="740CD39A" w14:textId="77777777" w:rsidR="009B20F5" w:rsidRDefault="00B53594">
            <w:pPr>
              <w:spacing w:before="25" w:line="240" w:lineRule="auto"/>
              <w:ind w:left="0" w:hanging="2"/>
              <w:jc w:val="center"/>
            </w:pPr>
            <w:r>
              <w:rPr>
                <w:b/>
              </w:rPr>
              <w:t>TOTAL 20</w:t>
            </w:r>
          </w:p>
        </w:tc>
      </w:tr>
    </w:tbl>
    <w:p w14:paraId="50AEA436" w14:textId="77777777" w:rsidR="009B20F5" w:rsidRDefault="00B53594">
      <w:pPr>
        <w:spacing w:before="25" w:line="360" w:lineRule="auto"/>
        <w:ind w:left="0" w:hanging="2"/>
        <w:jc w:val="both"/>
      </w:pPr>
      <w:r>
        <w:t>Fonte: Elaborado pelos autores (2024).</w:t>
      </w:r>
    </w:p>
    <w:p w14:paraId="56DE9591" w14:textId="77777777" w:rsidR="009B20F5" w:rsidRDefault="009B20F5">
      <w:pPr>
        <w:spacing w:before="25" w:line="360" w:lineRule="auto"/>
        <w:jc w:val="both"/>
        <w:rPr>
          <w:sz w:val="10"/>
          <w:szCs w:val="10"/>
        </w:rPr>
      </w:pPr>
    </w:p>
    <w:p w14:paraId="341CAF5F" w14:textId="36B95144" w:rsidR="009B20F5" w:rsidRDefault="00B53594" w:rsidP="00CF255D">
      <w:pPr>
        <w:spacing w:before="25" w:line="360" w:lineRule="auto"/>
        <w:ind w:leftChars="0" w:left="0" w:firstLineChars="295" w:firstLine="708"/>
        <w:jc w:val="both"/>
        <w:rPr>
          <w:sz w:val="24"/>
          <w:szCs w:val="24"/>
        </w:rPr>
      </w:pPr>
      <w:r>
        <w:rPr>
          <w:sz w:val="24"/>
          <w:szCs w:val="24"/>
        </w:rPr>
        <w:t xml:space="preserve">O </w:t>
      </w:r>
      <w:r w:rsidR="00822984">
        <w:rPr>
          <w:sz w:val="24"/>
          <w:szCs w:val="24"/>
        </w:rPr>
        <w:t xml:space="preserve">Quadro </w:t>
      </w:r>
      <w:r>
        <w:rPr>
          <w:sz w:val="24"/>
          <w:szCs w:val="24"/>
        </w:rPr>
        <w:t>1 apresenta as empresas industriais selecionadas para a pesquisa representadas pelos seus nomes de pregão utilizados nas negociações da B3, divididas conforme seu nível de governança corporativa. E, por fim, com o número total das empresas de cada segmento.</w:t>
      </w:r>
    </w:p>
    <w:p w14:paraId="4B80A53B" w14:textId="77777777" w:rsidR="009B20F5" w:rsidRDefault="00B53594" w:rsidP="00CF255D">
      <w:pPr>
        <w:spacing w:before="25" w:line="360" w:lineRule="auto"/>
        <w:ind w:leftChars="0" w:left="0" w:firstLineChars="295" w:firstLine="708"/>
        <w:jc w:val="both"/>
        <w:rPr>
          <w:sz w:val="24"/>
          <w:szCs w:val="24"/>
        </w:rPr>
      </w:pPr>
      <w:r>
        <w:rPr>
          <w:sz w:val="24"/>
          <w:szCs w:val="24"/>
        </w:rPr>
        <w:t>Das 44 empresas industriais selecionadas, buscou-se informações sobre aquelas que tinham em suas NE dados sobre arrendamento mercantil. Destas, oito empresas (ESTR, BDLL, MTSA, BALM, ODER, ROMI, LUPA e FHER) não possuíam arrendamentos mercantis e foram excluídas da amostra, resultando em 36 empresas.</w:t>
      </w:r>
    </w:p>
    <w:p w14:paraId="214F9A7B"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Para coleta de dados, foi elaborado um </w:t>
      </w:r>
      <w:r>
        <w:rPr>
          <w:i/>
          <w:sz w:val="24"/>
          <w:szCs w:val="24"/>
        </w:rPr>
        <w:t>checklist</w:t>
      </w:r>
      <w:r>
        <w:rPr>
          <w:sz w:val="24"/>
          <w:szCs w:val="24"/>
        </w:rPr>
        <w:t xml:space="preserve"> baseado na NBC TG 06 (R3), dos itens 52 a 60, para extrair os dados necessários das NE disponíveis nas </w:t>
      </w:r>
      <w:proofErr w:type="spellStart"/>
      <w:r>
        <w:rPr>
          <w:sz w:val="24"/>
          <w:szCs w:val="24"/>
        </w:rPr>
        <w:t>DFP’s</w:t>
      </w:r>
      <w:proofErr w:type="spellEnd"/>
      <w:r>
        <w:rPr>
          <w:sz w:val="24"/>
          <w:szCs w:val="24"/>
        </w:rPr>
        <w:t xml:space="preserve"> do ano de 2023, acessados no site da B3. O </w:t>
      </w:r>
      <w:r>
        <w:rPr>
          <w:i/>
          <w:sz w:val="24"/>
          <w:szCs w:val="24"/>
        </w:rPr>
        <w:t>checklist</w:t>
      </w:r>
      <w:r>
        <w:rPr>
          <w:sz w:val="24"/>
          <w:szCs w:val="24"/>
        </w:rPr>
        <w:t xml:space="preserve"> contempla 22 itens e foi submetido a um estudo piloto com 10 empresas e validado por dois especialistas. </w:t>
      </w:r>
    </w:p>
    <w:p w14:paraId="05E6368E" w14:textId="144CEC8D" w:rsidR="009B20F5" w:rsidRDefault="00B53594" w:rsidP="00CF255D">
      <w:pPr>
        <w:spacing w:before="25" w:line="360" w:lineRule="auto"/>
        <w:ind w:leftChars="0" w:left="0" w:firstLineChars="295" w:firstLine="708"/>
        <w:jc w:val="both"/>
        <w:rPr>
          <w:sz w:val="24"/>
          <w:szCs w:val="24"/>
        </w:rPr>
      </w:pPr>
      <w:r>
        <w:rPr>
          <w:sz w:val="24"/>
          <w:szCs w:val="24"/>
        </w:rPr>
        <w:t xml:space="preserve">A coleta de dados foi realizada em 2024. No </w:t>
      </w:r>
      <w:r w:rsidR="00822984">
        <w:rPr>
          <w:sz w:val="24"/>
          <w:szCs w:val="24"/>
        </w:rPr>
        <w:t xml:space="preserve">Quadro </w:t>
      </w:r>
      <w:r>
        <w:rPr>
          <w:sz w:val="24"/>
          <w:szCs w:val="24"/>
        </w:rPr>
        <w:t xml:space="preserve">2 pode-se visualizar o </w:t>
      </w:r>
      <w:r>
        <w:rPr>
          <w:i/>
          <w:sz w:val="24"/>
          <w:szCs w:val="24"/>
        </w:rPr>
        <w:t>checklist</w:t>
      </w:r>
      <w:r>
        <w:rPr>
          <w:sz w:val="24"/>
          <w:szCs w:val="24"/>
        </w:rPr>
        <w:t xml:space="preserve"> utilizado para este procedimento. </w:t>
      </w:r>
    </w:p>
    <w:p w14:paraId="6BC79F34" w14:textId="77777777" w:rsidR="009B20F5" w:rsidRDefault="009B20F5">
      <w:pPr>
        <w:spacing w:before="25" w:line="360" w:lineRule="auto"/>
        <w:ind w:left="0" w:hanging="2"/>
        <w:jc w:val="both"/>
        <w:rPr>
          <w:sz w:val="24"/>
          <w:szCs w:val="24"/>
        </w:rPr>
      </w:pPr>
    </w:p>
    <w:p w14:paraId="643381E1" w14:textId="77777777" w:rsidR="009B20F5" w:rsidRDefault="009B20F5">
      <w:pPr>
        <w:spacing w:before="25" w:line="360" w:lineRule="auto"/>
        <w:ind w:left="-2" w:firstLine="0"/>
        <w:jc w:val="both"/>
        <w:rPr>
          <w:sz w:val="4"/>
          <w:szCs w:val="4"/>
        </w:rPr>
      </w:pPr>
    </w:p>
    <w:p w14:paraId="270A7579" w14:textId="4D1A5736" w:rsidR="009B20F5" w:rsidRDefault="00822984">
      <w:pPr>
        <w:spacing w:before="25" w:line="360" w:lineRule="auto"/>
        <w:ind w:left="0" w:hanging="2"/>
        <w:jc w:val="both"/>
      </w:pPr>
      <w:r>
        <w:rPr>
          <w:b/>
        </w:rPr>
        <w:t xml:space="preserve">Quadro </w:t>
      </w:r>
      <w:r w:rsidR="00B53594">
        <w:rPr>
          <w:b/>
        </w:rPr>
        <w:t xml:space="preserve">2- </w:t>
      </w:r>
      <w:r w:rsidR="00B53594">
        <w:rPr>
          <w:i/>
        </w:rPr>
        <w:t>Checklist</w:t>
      </w:r>
      <w:r w:rsidR="00B53594">
        <w:t xml:space="preserve"> de Evidenciação de acordo com a NBC TG 06 (R3).</w:t>
      </w:r>
    </w:p>
    <w:tbl>
      <w:tblPr>
        <w:tblStyle w:val="a0"/>
        <w:tblW w:w="0" w:type="auto"/>
        <w:tblInd w:w="-108" w:type="dxa"/>
        <w:tblLayout w:type="fixed"/>
        <w:tblLook w:val="0000" w:firstRow="0" w:lastRow="0" w:firstColumn="0" w:lastColumn="0" w:noHBand="0" w:noVBand="0"/>
      </w:tblPr>
      <w:tblGrid>
        <w:gridCol w:w="3024"/>
        <w:gridCol w:w="3024"/>
        <w:gridCol w:w="3024"/>
      </w:tblGrid>
      <w:tr w:rsidR="009B20F5" w14:paraId="10A3877A" w14:textId="77777777">
        <w:trPr>
          <w:trHeight w:val="20"/>
          <w:tblHeader/>
        </w:trPr>
        <w:tc>
          <w:tcPr>
            <w:tcW w:w="3024" w:type="dxa"/>
            <w:tcBorders>
              <w:top w:val="single" w:sz="8" w:space="0" w:color="000000"/>
              <w:left w:val="single" w:sz="8" w:space="0" w:color="000000"/>
              <w:bottom w:val="single" w:sz="8" w:space="0" w:color="000000"/>
              <w:right w:val="single" w:sz="8" w:space="0" w:color="000000"/>
            </w:tcBorders>
            <w:vAlign w:val="center"/>
          </w:tcPr>
          <w:p w14:paraId="5749698A" w14:textId="77777777" w:rsidR="009B20F5" w:rsidRDefault="00B53594">
            <w:pPr>
              <w:spacing w:before="25" w:line="240" w:lineRule="auto"/>
              <w:ind w:left="0" w:hanging="2"/>
              <w:jc w:val="center"/>
            </w:pPr>
            <w:r>
              <w:rPr>
                <w:b/>
              </w:rPr>
              <w:t>Item</w:t>
            </w:r>
          </w:p>
        </w:tc>
        <w:tc>
          <w:tcPr>
            <w:tcW w:w="3024" w:type="dxa"/>
            <w:tcBorders>
              <w:top w:val="single" w:sz="8" w:space="0" w:color="000000"/>
              <w:left w:val="nil"/>
              <w:bottom w:val="single" w:sz="8" w:space="0" w:color="000000"/>
              <w:right w:val="single" w:sz="8" w:space="0" w:color="000000"/>
            </w:tcBorders>
            <w:vAlign w:val="center"/>
          </w:tcPr>
          <w:p w14:paraId="3662B105" w14:textId="77777777" w:rsidR="009B20F5" w:rsidRDefault="00B53594">
            <w:pPr>
              <w:spacing w:before="25" w:line="240" w:lineRule="auto"/>
              <w:ind w:left="0" w:hanging="2"/>
              <w:jc w:val="center"/>
            </w:pPr>
            <w:r>
              <w:rPr>
                <w:b/>
              </w:rPr>
              <w:t>Descrição</w:t>
            </w:r>
          </w:p>
        </w:tc>
        <w:tc>
          <w:tcPr>
            <w:tcW w:w="3024" w:type="dxa"/>
            <w:tcBorders>
              <w:top w:val="single" w:sz="8" w:space="0" w:color="000000"/>
              <w:left w:val="nil"/>
              <w:bottom w:val="single" w:sz="8" w:space="0" w:color="000000"/>
              <w:right w:val="single" w:sz="8" w:space="0" w:color="000000"/>
            </w:tcBorders>
            <w:vAlign w:val="center"/>
          </w:tcPr>
          <w:p w14:paraId="032DD726" w14:textId="77777777" w:rsidR="009B20F5" w:rsidRDefault="00B53594">
            <w:pPr>
              <w:spacing w:before="25" w:line="240" w:lineRule="auto"/>
              <w:ind w:left="0" w:hanging="2"/>
              <w:jc w:val="center"/>
            </w:pPr>
            <w:r>
              <w:rPr>
                <w:b/>
              </w:rPr>
              <w:t>Fundamentação</w:t>
            </w:r>
          </w:p>
        </w:tc>
      </w:tr>
      <w:tr w:rsidR="009B20F5" w14:paraId="262EC157"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6C910F6A" w14:textId="77777777" w:rsidR="009B20F5" w:rsidRDefault="00B53594">
            <w:pPr>
              <w:spacing w:before="25" w:line="240" w:lineRule="auto"/>
              <w:ind w:left="0" w:hanging="2"/>
              <w:jc w:val="center"/>
            </w:pPr>
            <w:r>
              <w:t>1</w:t>
            </w:r>
          </w:p>
        </w:tc>
        <w:tc>
          <w:tcPr>
            <w:tcW w:w="3024" w:type="dxa"/>
            <w:tcBorders>
              <w:top w:val="nil"/>
              <w:left w:val="nil"/>
              <w:bottom w:val="single" w:sz="8" w:space="0" w:color="000000"/>
              <w:right w:val="single" w:sz="8" w:space="0" w:color="000000"/>
            </w:tcBorders>
            <w:vAlign w:val="center"/>
          </w:tcPr>
          <w:p w14:paraId="140939EA" w14:textId="77777777" w:rsidR="009B20F5" w:rsidRDefault="00B53594">
            <w:pPr>
              <w:spacing w:before="25" w:line="240" w:lineRule="auto"/>
              <w:ind w:left="0" w:hanging="2"/>
            </w:pPr>
            <w:r>
              <w:t>O arrendatário divulga informações sobre seus arrendamentos nos quais é arrendatário em única nota explicativa ou em seção separada em suas demonstrações contábeis?</w:t>
            </w:r>
          </w:p>
        </w:tc>
        <w:tc>
          <w:tcPr>
            <w:tcW w:w="3024" w:type="dxa"/>
            <w:tcBorders>
              <w:top w:val="nil"/>
              <w:left w:val="nil"/>
              <w:bottom w:val="single" w:sz="8" w:space="0" w:color="000000"/>
              <w:right w:val="single" w:sz="8" w:space="0" w:color="000000"/>
            </w:tcBorders>
            <w:vAlign w:val="center"/>
          </w:tcPr>
          <w:p w14:paraId="40FF88C5" w14:textId="77777777" w:rsidR="009B20F5" w:rsidRDefault="00B53594">
            <w:pPr>
              <w:spacing w:before="25" w:line="240" w:lineRule="auto"/>
              <w:ind w:left="0" w:hanging="2"/>
              <w:jc w:val="center"/>
            </w:pPr>
            <w:r>
              <w:t>52</w:t>
            </w:r>
          </w:p>
        </w:tc>
      </w:tr>
      <w:tr w:rsidR="009B20F5" w14:paraId="66DBCDB7"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6ABBDCED" w14:textId="77777777" w:rsidR="009B20F5" w:rsidRDefault="00B53594">
            <w:pPr>
              <w:spacing w:before="25" w:line="240" w:lineRule="auto"/>
              <w:ind w:left="0" w:hanging="2"/>
              <w:jc w:val="center"/>
            </w:pPr>
            <w:r>
              <w:t>2</w:t>
            </w:r>
          </w:p>
        </w:tc>
        <w:tc>
          <w:tcPr>
            <w:tcW w:w="3024" w:type="dxa"/>
            <w:tcBorders>
              <w:top w:val="nil"/>
              <w:left w:val="nil"/>
              <w:bottom w:val="single" w:sz="8" w:space="0" w:color="000000"/>
              <w:right w:val="single" w:sz="8" w:space="0" w:color="000000"/>
            </w:tcBorders>
            <w:vAlign w:val="center"/>
          </w:tcPr>
          <w:p w14:paraId="44176463" w14:textId="77777777" w:rsidR="009B20F5" w:rsidRDefault="00B53594">
            <w:pPr>
              <w:spacing w:before="25" w:line="240" w:lineRule="auto"/>
              <w:ind w:left="0" w:hanging="2"/>
            </w:pPr>
            <w:r>
              <w:t>O arrendatário divulga os valores dos encargos de depreciação para ativos de direito de uso por classe de ativo subjacente?</w:t>
            </w:r>
          </w:p>
        </w:tc>
        <w:tc>
          <w:tcPr>
            <w:tcW w:w="3024" w:type="dxa"/>
            <w:tcBorders>
              <w:top w:val="nil"/>
              <w:left w:val="nil"/>
              <w:bottom w:val="single" w:sz="8" w:space="0" w:color="000000"/>
              <w:right w:val="single" w:sz="8" w:space="0" w:color="000000"/>
            </w:tcBorders>
            <w:vAlign w:val="center"/>
          </w:tcPr>
          <w:p w14:paraId="50730035" w14:textId="77777777" w:rsidR="009B20F5" w:rsidRDefault="00B53594">
            <w:pPr>
              <w:spacing w:before="25" w:line="240" w:lineRule="auto"/>
              <w:ind w:left="0" w:hanging="2"/>
              <w:jc w:val="center"/>
            </w:pPr>
            <w:r>
              <w:t>53 (a)</w:t>
            </w:r>
          </w:p>
        </w:tc>
      </w:tr>
      <w:tr w:rsidR="009B20F5" w14:paraId="1F793749"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196FC4DE" w14:textId="77777777" w:rsidR="009B20F5" w:rsidRDefault="00B53594">
            <w:pPr>
              <w:spacing w:before="25" w:line="240" w:lineRule="auto"/>
              <w:ind w:left="0" w:hanging="2"/>
              <w:jc w:val="center"/>
            </w:pPr>
            <w:r>
              <w:t>3</w:t>
            </w:r>
          </w:p>
        </w:tc>
        <w:tc>
          <w:tcPr>
            <w:tcW w:w="3024" w:type="dxa"/>
            <w:tcBorders>
              <w:top w:val="nil"/>
              <w:left w:val="nil"/>
              <w:bottom w:val="single" w:sz="8" w:space="0" w:color="000000"/>
              <w:right w:val="single" w:sz="8" w:space="0" w:color="000000"/>
            </w:tcBorders>
            <w:vAlign w:val="center"/>
          </w:tcPr>
          <w:p w14:paraId="6FE034E3" w14:textId="77777777" w:rsidR="009B20F5" w:rsidRDefault="00B53594">
            <w:pPr>
              <w:spacing w:before="25" w:line="240" w:lineRule="auto"/>
              <w:ind w:left="0" w:hanging="2"/>
            </w:pPr>
            <w:r>
              <w:t>O arrendatário divulga os valores das despesas de juros sobre passivos de arrendamento?</w:t>
            </w:r>
          </w:p>
        </w:tc>
        <w:tc>
          <w:tcPr>
            <w:tcW w:w="3024" w:type="dxa"/>
            <w:tcBorders>
              <w:top w:val="nil"/>
              <w:left w:val="nil"/>
              <w:bottom w:val="single" w:sz="8" w:space="0" w:color="000000"/>
              <w:right w:val="single" w:sz="8" w:space="0" w:color="000000"/>
            </w:tcBorders>
            <w:vAlign w:val="center"/>
          </w:tcPr>
          <w:p w14:paraId="0759EA2B" w14:textId="77777777" w:rsidR="009B20F5" w:rsidRDefault="00B53594">
            <w:pPr>
              <w:spacing w:before="25" w:line="240" w:lineRule="auto"/>
              <w:ind w:left="0" w:hanging="2"/>
              <w:jc w:val="center"/>
            </w:pPr>
            <w:r>
              <w:t>53 (b)</w:t>
            </w:r>
          </w:p>
        </w:tc>
      </w:tr>
      <w:tr w:rsidR="009B20F5" w14:paraId="704E00CF"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084A9FD3" w14:textId="77777777" w:rsidR="009B20F5" w:rsidRDefault="00B53594">
            <w:pPr>
              <w:spacing w:before="25" w:line="240" w:lineRule="auto"/>
              <w:ind w:left="0" w:hanging="2"/>
              <w:jc w:val="center"/>
            </w:pPr>
            <w:r>
              <w:t>4</w:t>
            </w:r>
          </w:p>
        </w:tc>
        <w:tc>
          <w:tcPr>
            <w:tcW w:w="3024" w:type="dxa"/>
            <w:tcBorders>
              <w:top w:val="nil"/>
              <w:left w:val="nil"/>
              <w:bottom w:val="single" w:sz="8" w:space="0" w:color="000000"/>
              <w:right w:val="single" w:sz="8" w:space="0" w:color="000000"/>
            </w:tcBorders>
            <w:vAlign w:val="center"/>
          </w:tcPr>
          <w:p w14:paraId="31E20CE3" w14:textId="77777777" w:rsidR="009B20F5" w:rsidRDefault="00B53594">
            <w:pPr>
              <w:spacing w:before="25" w:line="240" w:lineRule="auto"/>
              <w:ind w:left="0" w:hanging="2"/>
            </w:pPr>
            <w:r>
              <w:t>O arrendatário divulga os valores de despesas referente a arrendamentos de curto prazo contabilizados aplicando o item 6?</w:t>
            </w:r>
          </w:p>
        </w:tc>
        <w:tc>
          <w:tcPr>
            <w:tcW w:w="3024" w:type="dxa"/>
            <w:tcBorders>
              <w:top w:val="nil"/>
              <w:left w:val="nil"/>
              <w:bottom w:val="single" w:sz="8" w:space="0" w:color="000000"/>
              <w:right w:val="single" w:sz="8" w:space="0" w:color="000000"/>
            </w:tcBorders>
            <w:vAlign w:val="center"/>
          </w:tcPr>
          <w:p w14:paraId="481532E3" w14:textId="77777777" w:rsidR="009B20F5" w:rsidRDefault="00B53594">
            <w:pPr>
              <w:spacing w:before="25" w:line="240" w:lineRule="auto"/>
              <w:ind w:left="0" w:hanging="2"/>
              <w:jc w:val="center"/>
            </w:pPr>
            <w:r>
              <w:t>53 (c)</w:t>
            </w:r>
          </w:p>
        </w:tc>
      </w:tr>
      <w:tr w:rsidR="009B20F5" w14:paraId="7BDC0B20"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7B81F6F0" w14:textId="77777777" w:rsidR="009B20F5" w:rsidRDefault="00B53594">
            <w:pPr>
              <w:spacing w:before="25" w:line="240" w:lineRule="auto"/>
              <w:ind w:left="0" w:hanging="2"/>
              <w:jc w:val="center"/>
            </w:pPr>
            <w:r>
              <w:t>5</w:t>
            </w:r>
          </w:p>
        </w:tc>
        <w:tc>
          <w:tcPr>
            <w:tcW w:w="3024" w:type="dxa"/>
            <w:tcBorders>
              <w:top w:val="nil"/>
              <w:left w:val="nil"/>
              <w:bottom w:val="single" w:sz="8" w:space="0" w:color="000000"/>
              <w:right w:val="single" w:sz="8" w:space="0" w:color="000000"/>
            </w:tcBorders>
            <w:vAlign w:val="center"/>
          </w:tcPr>
          <w:p w14:paraId="43EB4B33" w14:textId="77777777" w:rsidR="009B20F5" w:rsidRDefault="00B53594">
            <w:pPr>
              <w:spacing w:before="25" w:line="240" w:lineRule="auto"/>
              <w:ind w:left="0" w:hanging="2"/>
            </w:pPr>
            <w:r>
              <w:t>O arrendatário divulga os valores de despesas referente a arrendamentos de ativos de baixo valor contabilizados aplicando o item 6?</w:t>
            </w:r>
          </w:p>
        </w:tc>
        <w:tc>
          <w:tcPr>
            <w:tcW w:w="3024" w:type="dxa"/>
            <w:tcBorders>
              <w:top w:val="nil"/>
              <w:left w:val="nil"/>
              <w:bottom w:val="single" w:sz="8" w:space="0" w:color="000000"/>
              <w:right w:val="single" w:sz="8" w:space="0" w:color="000000"/>
            </w:tcBorders>
            <w:vAlign w:val="center"/>
          </w:tcPr>
          <w:p w14:paraId="34B0C0AA" w14:textId="77777777" w:rsidR="009B20F5" w:rsidRDefault="00B53594">
            <w:pPr>
              <w:spacing w:before="25" w:line="240" w:lineRule="auto"/>
              <w:ind w:left="0" w:hanging="2"/>
              <w:jc w:val="center"/>
            </w:pPr>
            <w:r>
              <w:t>53 (d)</w:t>
            </w:r>
          </w:p>
        </w:tc>
      </w:tr>
      <w:tr w:rsidR="009B20F5" w14:paraId="63CA36CD"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43A3D4DE" w14:textId="77777777" w:rsidR="009B20F5" w:rsidRDefault="00B53594">
            <w:pPr>
              <w:spacing w:before="25" w:line="240" w:lineRule="auto"/>
              <w:ind w:left="0" w:hanging="2"/>
              <w:jc w:val="center"/>
            </w:pPr>
            <w:r>
              <w:t>6</w:t>
            </w:r>
          </w:p>
        </w:tc>
        <w:tc>
          <w:tcPr>
            <w:tcW w:w="3024" w:type="dxa"/>
            <w:tcBorders>
              <w:top w:val="nil"/>
              <w:left w:val="nil"/>
              <w:bottom w:val="single" w:sz="8" w:space="0" w:color="000000"/>
              <w:right w:val="single" w:sz="8" w:space="0" w:color="000000"/>
            </w:tcBorders>
            <w:vAlign w:val="center"/>
          </w:tcPr>
          <w:p w14:paraId="7F2A276E" w14:textId="77777777" w:rsidR="009B20F5" w:rsidRDefault="00B53594">
            <w:pPr>
              <w:spacing w:before="25" w:line="240" w:lineRule="auto"/>
              <w:ind w:left="0" w:hanging="2"/>
            </w:pPr>
            <w:r>
              <w:t>O arrendatário divulga os valores de despesas referente a pagamentos variáveis de arrendamentos não incluídos na mensuração de passivos de arrendamento?</w:t>
            </w:r>
          </w:p>
        </w:tc>
        <w:tc>
          <w:tcPr>
            <w:tcW w:w="3024" w:type="dxa"/>
            <w:tcBorders>
              <w:top w:val="nil"/>
              <w:left w:val="nil"/>
              <w:bottom w:val="single" w:sz="8" w:space="0" w:color="000000"/>
              <w:right w:val="single" w:sz="8" w:space="0" w:color="000000"/>
            </w:tcBorders>
            <w:vAlign w:val="center"/>
          </w:tcPr>
          <w:p w14:paraId="0F379E8D" w14:textId="77777777" w:rsidR="009B20F5" w:rsidRDefault="00B53594">
            <w:pPr>
              <w:spacing w:before="25" w:line="240" w:lineRule="auto"/>
              <w:ind w:left="0" w:hanging="2"/>
              <w:jc w:val="center"/>
            </w:pPr>
            <w:r>
              <w:t>53 (e)</w:t>
            </w:r>
          </w:p>
        </w:tc>
      </w:tr>
      <w:tr w:rsidR="009B20F5" w14:paraId="154080A6"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5FA53D6C" w14:textId="77777777" w:rsidR="009B20F5" w:rsidRDefault="00B53594">
            <w:pPr>
              <w:spacing w:before="25" w:line="240" w:lineRule="auto"/>
              <w:ind w:left="0" w:hanging="2"/>
              <w:jc w:val="center"/>
            </w:pPr>
            <w:r>
              <w:t>7</w:t>
            </w:r>
          </w:p>
        </w:tc>
        <w:tc>
          <w:tcPr>
            <w:tcW w:w="3024" w:type="dxa"/>
            <w:tcBorders>
              <w:top w:val="nil"/>
              <w:left w:val="nil"/>
              <w:bottom w:val="single" w:sz="8" w:space="0" w:color="000000"/>
              <w:right w:val="single" w:sz="8" w:space="0" w:color="000000"/>
            </w:tcBorders>
            <w:vAlign w:val="center"/>
          </w:tcPr>
          <w:p w14:paraId="6132481A" w14:textId="77777777" w:rsidR="009B20F5" w:rsidRDefault="00B53594">
            <w:pPr>
              <w:spacing w:before="25" w:line="240" w:lineRule="auto"/>
              <w:ind w:left="0" w:hanging="2"/>
            </w:pPr>
            <w:r>
              <w:t>O arrendatário divulga os valores de receita decorrentes de subarrendamento de ativos de direito de uso?</w:t>
            </w:r>
          </w:p>
        </w:tc>
        <w:tc>
          <w:tcPr>
            <w:tcW w:w="3024" w:type="dxa"/>
            <w:tcBorders>
              <w:top w:val="nil"/>
              <w:left w:val="nil"/>
              <w:bottom w:val="single" w:sz="8" w:space="0" w:color="000000"/>
              <w:right w:val="single" w:sz="8" w:space="0" w:color="000000"/>
            </w:tcBorders>
            <w:vAlign w:val="center"/>
          </w:tcPr>
          <w:p w14:paraId="6104EE8D" w14:textId="77777777" w:rsidR="009B20F5" w:rsidRDefault="00B53594">
            <w:pPr>
              <w:spacing w:before="25" w:line="240" w:lineRule="auto"/>
              <w:ind w:left="0" w:hanging="2"/>
              <w:jc w:val="center"/>
            </w:pPr>
            <w:r>
              <w:t>53 (f)</w:t>
            </w:r>
          </w:p>
        </w:tc>
      </w:tr>
      <w:tr w:rsidR="009B20F5" w14:paraId="741D0982"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66942995" w14:textId="77777777" w:rsidR="009B20F5" w:rsidRDefault="00B53594">
            <w:pPr>
              <w:spacing w:before="25" w:line="240" w:lineRule="auto"/>
              <w:ind w:left="0" w:hanging="2"/>
              <w:jc w:val="center"/>
            </w:pPr>
            <w:r>
              <w:t>8</w:t>
            </w:r>
          </w:p>
        </w:tc>
        <w:tc>
          <w:tcPr>
            <w:tcW w:w="3024" w:type="dxa"/>
            <w:tcBorders>
              <w:top w:val="nil"/>
              <w:left w:val="nil"/>
              <w:bottom w:val="single" w:sz="8" w:space="0" w:color="000000"/>
              <w:right w:val="single" w:sz="8" w:space="0" w:color="000000"/>
            </w:tcBorders>
            <w:vAlign w:val="center"/>
          </w:tcPr>
          <w:p w14:paraId="5D0C2BB1" w14:textId="77777777" w:rsidR="009B20F5" w:rsidRDefault="00B53594">
            <w:pPr>
              <w:spacing w:before="25" w:line="240" w:lineRule="auto"/>
              <w:ind w:left="0" w:hanging="2"/>
            </w:pPr>
            <w:r>
              <w:t>O arrendatário divulga as saídas de caixa totais para arrendamentos?</w:t>
            </w:r>
          </w:p>
        </w:tc>
        <w:tc>
          <w:tcPr>
            <w:tcW w:w="3024" w:type="dxa"/>
            <w:tcBorders>
              <w:top w:val="nil"/>
              <w:left w:val="nil"/>
              <w:bottom w:val="single" w:sz="8" w:space="0" w:color="000000"/>
              <w:right w:val="single" w:sz="8" w:space="0" w:color="000000"/>
            </w:tcBorders>
            <w:vAlign w:val="center"/>
          </w:tcPr>
          <w:p w14:paraId="36F51B17" w14:textId="77777777" w:rsidR="009B20F5" w:rsidRDefault="00B53594">
            <w:pPr>
              <w:spacing w:before="25" w:line="240" w:lineRule="auto"/>
              <w:ind w:left="0" w:hanging="2"/>
              <w:jc w:val="center"/>
            </w:pPr>
            <w:r>
              <w:t>53 (g)</w:t>
            </w:r>
          </w:p>
        </w:tc>
      </w:tr>
      <w:tr w:rsidR="009B20F5" w14:paraId="118EE938"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1902BD5C" w14:textId="77777777" w:rsidR="009B20F5" w:rsidRDefault="00B53594">
            <w:pPr>
              <w:spacing w:before="25" w:line="240" w:lineRule="auto"/>
              <w:ind w:left="0" w:hanging="2"/>
              <w:jc w:val="center"/>
            </w:pPr>
            <w:r>
              <w:t>9</w:t>
            </w:r>
          </w:p>
        </w:tc>
        <w:tc>
          <w:tcPr>
            <w:tcW w:w="3024" w:type="dxa"/>
            <w:tcBorders>
              <w:top w:val="nil"/>
              <w:left w:val="nil"/>
              <w:bottom w:val="single" w:sz="8" w:space="0" w:color="000000"/>
              <w:right w:val="single" w:sz="8" w:space="0" w:color="000000"/>
            </w:tcBorders>
            <w:vAlign w:val="center"/>
          </w:tcPr>
          <w:p w14:paraId="19273316" w14:textId="77777777" w:rsidR="009B20F5" w:rsidRDefault="00B53594">
            <w:pPr>
              <w:spacing w:before="25" w:line="240" w:lineRule="auto"/>
              <w:ind w:left="0" w:hanging="2"/>
            </w:pPr>
            <w:r>
              <w:t>O arrendatário divulga adições a ativos de direito de uso?</w:t>
            </w:r>
          </w:p>
        </w:tc>
        <w:tc>
          <w:tcPr>
            <w:tcW w:w="3024" w:type="dxa"/>
            <w:tcBorders>
              <w:top w:val="nil"/>
              <w:left w:val="nil"/>
              <w:bottom w:val="single" w:sz="8" w:space="0" w:color="000000"/>
              <w:right w:val="single" w:sz="8" w:space="0" w:color="000000"/>
            </w:tcBorders>
            <w:vAlign w:val="center"/>
          </w:tcPr>
          <w:p w14:paraId="0FDFA378" w14:textId="77777777" w:rsidR="009B20F5" w:rsidRDefault="00B53594">
            <w:pPr>
              <w:spacing w:before="25" w:line="240" w:lineRule="auto"/>
              <w:ind w:left="0" w:hanging="2"/>
              <w:jc w:val="center"/>
            </w:pPr>
            <w:r>
              <w:t>53 (h)</w:t>
            </w:r>
          </w:p>
        </w:tc>
      </w:tr>
      <w:tr w:rsidR="009B20F5" w14:paraId="0632B6E5"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3295CCC8" w14:textId="77777777" w:rsidR="009B20F5" w:rsidRDefault="00B53594">
            <w:pPr>
              <w:spacing w:before="25" w:line="240" w:lineRule="auto"/>
              <w:ind w:left="0" w:hanging="2"/>
              <w:jc w:val="center"/>
            </w:pPr>
            <w:r>
              <w:t>10</w:t>
            </w:r>
          </w:p>
        </w:tc>
        <w:tc>
          <w:tcPr>
            <w:tcW w:w="3024" w:type="dxa"/>
            <w:tcBorders>
              <w:top w:val="nil"/>
              <w:left w:val="nil"/>
              <w:bottom w:val="single" w:sz="8" w:space="0" w:color="000000"/>
              <w:right w:val="single" w:sz="8" w:space="0" w:color="000000"/>
            </w:tcBorders>
            <w:vAlign w:val="center"/>
          </w:tcPr>
          <w:p w14:paraId="37DDDA6A" w14:textId="77777777" w:rsidR="009B20F5" w:rsidRDefault="00B53594">
            <w:pPr>
              <w:spacing w:before="25" w:line="240" w:lineRule="auto"/>
              <w:ind w:left="0" w:hanging="2"/>
            </w:pPr>
            <w:r>
              <w:t xml:space="preserve">O arrendatário divulga ganhos ou perdas resultantes de transações de venda e </w:t>
            </w:r>
            <w:proofErr w:type="spellStart"/>
            <w:r>
              <w:t>retroarrendamento</w:t>
            </w:r>
            <w:proofErr w:type="spellEnd"/>
            <w:r>
              <w:t>?</w:t>
            </w:r>
          </w:p>
        </w:tc>
        <w:tc>
          <w:tcPr>
            <w:tcW w:w="3024" w:type="dxa"/>
            <w:tcBorders>
              <w:top w:val="nil"/>
              <w:left w:val="nil"/>
              <w:bottom w:val="single" w:sz="8" w:space="0" w:color="000000"/>
              <w:right w:val="single" w:sz="8" w:space="0" w:color="000000"/>
            </w:tcBorders>
            <w:vAlign w:val="center"/>
          </w:tcPr>
          <w:p w14:paraId="5510F278" w14:textId="77777777" w:rsidR="009B20F5" w:rsidRDefault="00B53594">
            <w:pPr>
              <w:spacing w:before="25" w:line="240" w:lineRule="auto"/>
              <w:ind w:left="0" w:hanging="2"/>
              <w:jc w:val="center"/>
            </w:pPr>
            <w:r>
              <w:t>53 (i)</w:t>
            </w:r>
          </w:p>
        </w:tc>
      </w:tr>
      <w:tr w:rsidR="009B20F5" w14:paraId="34885941"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629F25BD" w14:textId="77777777" w:rsidR="009B20F5" w:rsidRDefault="00B53594">
            <w:pPr>
              <w:spacing w:before="25" w:line="240" w:lineRule="auto"/>
              <w:ind w:left="0" w:hanging="2"/>
              <w:jc w:val="center"/>
            </w:pPr>
            <w:r>
              <w:t>11</w:t>
            </w:r>
          </w:p>
        </w:tc>
        <w:tc>
          <w:tcPr>
            <w:tcW w:w="3024" w:type="dxa"/>
            <w:tcBorders>
              <w:top w:val="nil"/>
              <w:left w:val="nil"/>
              <w:bottom w:val="single" w:sz="8" w:space="0" w:color="000000"/>
              <w:right w:val="single" w:sz="8" w:space="0" w:color="000000"/>
            </w:tcBorders>
            <w:vAlign w:val="center"/>
          </w:tcPr>
          <w:p w14:paraId="0E77A67E" w14:textId="77777777" w:rsidR="009B20F5" w:rsidRDefault="00B53594">
            <w:pPr>
              <w:spacing w:before="25" w:line="240" w:lineRule="auto"/>
              <w:ind w:left="0" w:hanging="2"/>
            </w:pPr>
            <w:r>
              <w:t>O arrendatário divulga valor contábil de ativos de direito de uso ao final do período de relatório por classe de subjacente?</w:t>
            </w:r>
          </w:p>
        </w:tc>
        <w:tc>
          <w:tcPr>
            <w:tcW w:w="3024" w:type="dxa"/>
            <w:tcBorders>
              <w:top w:val="nil"/>
              <w:left w:val="nil"/>
              <w:bottom w:val="single" w:sz="8" w:space="0" w:color="000000"/>
              <w:right w:val="single" w:sz="8" w:space="0" w:color="000000"/>
            </w:tcBorders>
            <w:vAlign w:val="center"/>
          </w:tcPr>
          <w:p w14:paraId="1F3AF9A8" w14:textId="77777777" w:rsidR="009B20F5" w:rsidRDefault="00B53594">
            <w:pPr>
              <w:spacing w:before="25" w:line="240" w:lineRule="auto"/>
              <w:ind w:left="0" w:hanging="2"/>
              <w:jc w:val="center"/>
            </w:pPr>
            <w:r>
              <w:t>53 (j)</w:t>
            </w:r>
          </w:p>
        </w:tc>
      </w:tr>
      <w:tr w:rsidR="009B20F5" w14:paraId="4AB65C27"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6DD4E76E" w14:textId="77777777" w:rsidR="009B20F5" w:rsidRDefault="00B53594">
            <w:pPr>
              <w:spacing w:before="25" w:line="240" w:lineRule="auto"/>
              <w:ind w:left="0" w:hanging="2"/>
              <w:jc w:val="center"/>
            </w:pPr>
            <w:r>
              <w:t>12</w:t>
            </w:r>
          </w:p>
        </w:tc>
        <w:tc>
          <w:tcPr>
            <w:tcW w:w="3024" w:type="dxa"/>
            <w:tcBorders>
              <w:top w:val="nil"/>
              <w:left w:val="nil"/>
              <w:bottom w:val="single" w:sz="8" w:space="0" w:color="000000"/>
              <w:right w:val="single" w:sz="8" w:space="0" w:color="000000"/>
            </w:tcBorders>
            <w:vAlign w:val="center"/>
          </w:tcPr>
          <w:p w14:paraId="1BBF587B" w14:textId="77777777" w:rsidR="009B20F5" w:rsidRDefault="00B53594">
            <w:pPr>
              <w:spacing w:before="25" w:line="240" w:lineRule="auto"/>
              <w:ind w:left="0" w:hanging="2"/>
            </w:pPr>
            <w:r>
              <w:t>Os valores divulgados incluem os custos que o arrendatário teve incluído no valor contábil de outro ativo durante o período de relatório?</w:t>
            </w:r>
          </w:p>
        </w:tc>
        <w:tc>
          <w:tcPr>
            <w:tcW w:w="3024" w:type="dxa"/>
            <w:tcBorders>
              <w:top w:val="nil"/>
              <w:left w:val="nil"/>
              <w:bottom w:val="single" w:sz="8" w:space="0" w:color="000000"/>
              <w:right w:val="single" w:sz="8" w:space="0" w:color="000000"/>
            </w:tcBorders>
            <w:vAlign w:val="center"/>
          </w:tcPr>
          <w:p w14:paraId="16B2215B" w14:textId="77777777" w:rsidR="009B20F5" w:rsidRDefault="00B53594">
            <w:pPr>
              <w:spacing w:before="25" w:line="240" w:lineRule="auto"/>
              <w:ind w:left="0" w:hanging="2"/>
              <w:jc w:val="center"/>
            </w:pPr>
            <w:r>
              <w:t>54</w:t>
            </w:r>
          </w:p>
        </w:tc>
      </w:tr>
      <w:tr w:rsidR="009B20F5" w14:paraId="02AB5FFC"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50FA1191" w14:textId="77777777" w:rsidR="009B20F5" w:rsidRDefault="00B53594">
            <w:pPr>
              <w:spacing w:before="25" w:line="240" w:lineRule="auto"/>
              <w:ind w:left="0" w:hanging="2"/>
              <w:jc w:val="center"/>
            </w:pPr>
            <w:r>
              <w:lastRenderedPageBreak/>
              <w:t>13</w:t>
            </w:r>
          </w:p>
        </w:tc>
        <w:tc>
          <w:tcPr>
            <w:tcW w:w="3024" w:type="dxa"/>
            <w:tcBorders>
              <w:top w:val="nil"/>
              <w:left w:val="nil"/>
              <w:bottom w:val="single" w:sz="8" w:space="0" w:color="000000"/>
              <w:right w:val="single" w:sz="8" w:space="0" w:color="000000"/>
            </w:tcBorders>
            <w:vAlign w:val="center"/>
          </w:tcPr>
          <w:p w14:paraId="2480D9DE" w14:textId="77777777" w:rsidR="009B20F5" w:rsidRDefault="00B53594">
            <w:pPr>
              <w:spacing w:before="25" w:line="240" w:lineRule="auto"/>
              <w:ind w:left="0" w:hanging="2"/>
            </w:pPr>
            <w:r>
              <w:t>Divulga o valor de seus compromissos de arrendamento para arrendamentos de curto prazo contabilizados?</w:t>
            </w:r>
          </w:p>
        </w:tc>
        <w:tc>
          <w:tcPr>
            <w:tcW w:w="3024" w:type="dxa"/>
            <w:tcBorders>
              <w:top w:val="nil"/>
              <w:left w:val="nil"/>
              <w:bottom w:val="single" w:sz="8" w:space="0" w:color="000000"/>
              <w:right w:val="single" w:sz="8" w:space="0" w:color="000000"/>
            </w:tcBorders>
            <w:vAlign w:val="center"/>
          </w:tcPr>
          <w:p w14:paraId="7E32EC97" w14:textId="77777777" w:rsidR="009B20F5" w:rsidRDefault="00B53594">
            <w:pPr>
              <w:spacing w:before="25" w:line="240" w:lineRule="auto"/>
              <w:ind w:left="0" w:hanging="2"/>
              <w:jc w:val="center"/>
            </w:pPr>
            <w:r>
              <w:t>55</w:t>
            </w:r>
          </w:p>
        </w:tc>
      </w:tr>
      <w:tr w:rsidR="009B20F5" w14:paraId="5E97DD2C"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038DF53B" w14:textId="77777777" w:rsidR="009B20F5" w:rsidRDefault="00B53594">
            <w:pPr>
              <w:spacing w:before="25" w:line="240" w:lineRule="auto"/>
              <w:ind w:left="0" w:hanging="2"/>
              <w:jc w:val="center"/>
            </w:pPr>
            <w:r>
              <w:t>14</w:t>
            </w:r>
          </w:p>
        </w:tc>
        <w:tc>
          <w:tcPr>
            <w:tcW w:w="3024" w:type="dxa"/>
            <w:tcBorders>
              <w:top w:val="nil"/>
              <w:left w:val="nil"/>
              <w:bottom w:val="single" w:sz="8" w:space="0" w:color="000000"/>
              <w:right w:val="single" w:sz="8" w:space="0" w:color="000000"/>
            </w:tcBorders>
            <w:vAlign w:val="center"/>
          </w:tcPr>
          <w:p w14:paraId="78059221" w14:textId="77777777" w:rsidR="009B20F5" w:rsidRDefault="00B53594">
            <w:pPr>
              <w:spacing w:before="25" w:line="240" w:lineRule="auto"/>
              <w:ind w:left="0" w:hanging="2"/>
            </w:pPr>
            <w:r>
              <w:t>O arrendatário divulga a análise de vencimento de passivos de arrendamento separadamente das análises de vencimento de outros passivos financeiros?</w:t>
            </w:r>
          </w:p>
        </w:tc>
        <w:tc>
          <w:tcPr>
            <w:tcW w:w="3024" w:type="dxa"/>
            <w:tcBorders>
              <w:top w:val="nil"/>
              <w:left w:val="nil"/>
              <w:bottom w:val="single" w:sz="8" w:space="0" w:color="000000"/>
              <w:right w:val="single" w:sz="8" w:space="0" w:color="000000"/>
            </w:tcBorders>
            <w:vAlign w:val="center"/>
          </w:tcPr>
          <w:p w14:paraId="08C3E794" w14:textId="77777777" w:rsidR="009B20F5" w:rsidRDefault="00B53594">
            <w:pPr>
              <w:spacing w:before="25" w:line="240" w:lineRule="auto"/>
              <w:ind w:left="0" w:hanging="2"/>
              <w:jc w:val="center"/>
            </w:pPr>
            <w:r>
              <w:t>58</w:t>
            </w:r>
          </w:p>
        </w:tc>
      </w:tr>
      <w:tr w:rsidR="009B20F5" w14:paraId="3E2D37B6"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030CDAF9" w14:textId="77777777" w:rsidR="009B20F5" w:rsidRDefault="00B53594">
            <w:pPr>
              <w:spacing w:before="25" w:line="240" w:lineRule="auto"/>
              <w:ind w:left="0" w:hanging="2"/>
              <w:jc w:val="center"/>
            </w:pPr>
            <w:r>
              <w:t>15</w:t>
            </w:r>
          </w:p>
        </w:tc>
        <w:tc>
          <w:tcPr>
            <w:tcW w:w="3024" w:type="dxa"/>
            <w:tcBorders>
              <w:top w:val="nil"/>
              <w:left w:val="nil"/>
              <w:bottom w:val="single" w:sz="8" w:space="0" w:color="000000"/>
              <w:right w:val="single" w:sz="8" w:space="0" w:color="000000"/>
            </w:tcBorders>
            <w:vAlign w:val="center"/>
          </w:tcPr>
          <w:p w14:paraId="1F392AD9" w14:textId="77777777" w:rsidR="009B20F5" w:rsidRDefault="00B53594">
            <w:pPr>
              <w:spacing w:before="25" w:line="240" w:lineRule="auto"/>
              <w:ind w:left="0" w:hanging="2"/>
            </w:pPr>
            <w:r>
              <w:t>O arrendatário divulga informações adicionais acerca da natureza das atividades de arrendamento do arrendatário?</w:t>
            </w:r>
          </w:p>
        </w:tc>
        <w:tc>
          <w:tcPr>
            <w:tcW w:w="3024" w:type="dxa"/>
            <w:tcBorders>
              <w:top w:val="nil"/>
              <w:left w:val="nil"/>
              <w:bottom w:val="single" w:sz="8" w:space="0" w:color="000000"/>
              <w:right w:val="single" w:sz="8" w:space="0" w:color="000000"/>
            </w:tcBorders>
            <w:vAlign w:val="center"/>
          </w:tcPr>
          <w:p w14:paraId="6F2D76A3" w14:textId="77777777" w:rsidR="009B20F5" w:rsidRDefault="00B53594">
            <w:pPr>
              <w:spacing w:before="25" w:line="240" w:lineRule="auto"/>
              <w:ind w:left="0" w:hanging="2"/>
              <w:jc w:val="center"/>
            </w:pPr>
            <w:r>
              <w:t>59 (a)</w:t>
            </w:r>
          </w:p>
        </w:tc>
      </w:tr>
      <w:tr w:rsidR="009B20F5" w14:paraId="5432CFC7"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3D589EAB" w14:textId="77777777" w:rsidR="009B20F5" w:rsidRDefault="00B53594">
            <w:pPr>
              <w:spacing w:before="25" w:line="240" w:lineRule="auto"/>
              <w:ind w:left="0" w:hanging="2"/>
              <w:jc w:val="center"/>
            </w:pPr>
            <w:r>
              <w:t>16</w:t>
            </w:r>
          </w:p>
        </w:tc>
        <w:tc>
          <w:tcPr>
            <w:tcW w:w="3024" w:type="dxa"/>
            <w:tcBorders>
              <w:top w:val="nil"/>
              <w:left w:val="nil"/>
              <w:bottom w:val="single" w:sz="8" w:space="0" w:color="000000"/>
              <w:right w:val="single" w:sz="8" w:space="0" w:color="000000"/>
            </w:tcBorders>
            <w:vAlign w:val="center"/>
          </w:tcPr>
          <w:p w14:paraId="0BCBED27" w14:textId="77777777" w:rsidR="009B20F5" w:rsidRDefault="00B53594">
            <w:pPr>
              <w:spacing w:before="25" w:line="240" w:lineRule="auto"/>
              <w:ind w:left="0" w:hanging="2"/>
            </w:pPr>
            <w:r>
              <w:t>O arrendatário divulga informações adicionais dos fluxos de saídas de caixa futuros, incluindo os pagamentos variáveis de arrendamento?</w:t>
            </w:r>
          </w:p>
        </w:tc>
        <w:tc>
          <w:tcPr>
            <w:tcW w:w="3024" w:type="dxa"/>
            <w:tcBorders>
              <w:top w:val="nil"/>
              <w:left w:val="nil"/>
              <w:bottom w:val="single" w:sz="8" w:space="0" w:color="000000"/>
              <w:right w:val="single" w:sz="8" w:space="0" w:color="000000"/>
            </w:tcBorders>
            <w:vAlign w:val="center"/>
          </w:tcPr>
          <w:p w14:paraId="29559B48" w14:textId="77777777" w:rsidR="009B20F5" w:rsidRDefault="00B53594">
            <w:pPr>
              <w:spacing w:before="25" w:line="240" w:lineRule="auto"/>
              <w:ind w:left="0" w:hanging="2"/>
              <w:jc w:val="center"/>
            </w:pPr>
            <w:r>
              <w:t>59 (b) (i)</w:t>
            </w:r>
          </w:p>
        </w:tc>
      </w:tr>
      <w:tr w:rsidR="009B20F5" w14:paraId="79C5E273"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3C59EF18" w14:textId="77777777" w:rsidR="009B20F5" w:rsidRDefault="00B53594">
            <w:pPr>
              <w:spacing w:before="25" w:line="240" w:lineRule="auto"/>
              <w:ind w:left="0" w:hanging="2"/>
              <w:jc w:val="center"/>
            </w:pPr>
            <w:r>
              <w:t>17</w:t>
            </w:r>
          </w:p>
        </w:tc>
        <w:tc>
          <w:tcPr>
            <w:tcW w:w="3024" w:type="dxa"/>
            <w:tcBorders>
              <w:top w:val="nil"/>
              <w:left w:val="nil"/>
              <w:bottom w:val="single" w:sz="8" w:space="0" w:color="000000"/>
              <w:right w:val="single" w:sz="8" w:space="0" w:color="000000"/>
            </w:tcBorders>
            <w:vAlign w:val="center"/>
          </w:tcPr>
          <w:p w14:paraId="6136317A" w14:textId="77777777" w:rsidR="009B20F5" w:rsidRDefault="00B53594">
            <w:pPr>
              <w:spacing w:before="25" w:line="240" w:lineRule="auto"/>
              <w:ind w:left="0" w:hanging="2"/>
            </w:pPr>
            <w:r>
              <w:t>O arrendatário divulga informações adicionais dos fluxos de saídas de caixa futuros incluindo as opções de prorrogação e opções de rescisão?</w:t>
            </w:r>
          </w:p>
        </w:tc>
        <w:tc>
          <w:tcPr>
            <w:tcW w:w="3024" w:type="dxa"/>
            <w:tcBorders>
              <w:top w:val="nil"/>
              <w:left w:val="nil"/>
              <w:bottom w:val="single" w:sz="8" w:space="0" w:color="000000"/>
              <w:right w:val="single" w:sz="8" w:space="0" w:color="000000"/>
            </w:tcBorders>
            <w:vAlign w:val="center"/>
          </w:tcPr>
          <w:p w14:paraId="7714F347" w14:textId="77777777" w:rsidR="009B20F5" w:rsidRDefault="00B53594">
            <w:pPr>
              <w:spacing w:before="25" w:line="240" w:lineRule="auto"/>
              <w:ind w:left="0" w:hanging="2"/>
              <w:jc w:val="center"/>
            </w:pPr>
            <w:r>
              <w:t>59 (b) (ii)</w:t>
            </w:r>
          </w:p>
        </w:tc>
      </w:tr>
      <w:tr w:rsidR="009B20F5" w14:paraId="71C893E8"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378D5921" w14:textId="77777777" w:rsidR="009B20F5" w:rsidRDefault="00B53594">
            <w:pPr>
              <w:spacing w:before="25" w:line="240" w:lineRule="auto"/>
              <w:ind w:left="0" w:hanging="2"/>
              <w:jc w:val="center"/>
            </w:pPr>
            <w:r>
              <w:t>18</w:t>
            </w:r>
          </w:p>
        </w:tc>
        <w:tc>
          <w:tcPr>
            <w:tcW w:w="3024" w:type="dxa"/>
            <w:tcBorders>
              <w:top w:val="nil"/>
              <w:left w:val="nil"/>
              <w:bottom w:val="single" w:sz="8" w:space="0" w:color="000000"/>
              <w:right w:val="single" w:sz="8" w:space="0" w:color="000000"/>
            </w:tcBorders>
            <w:vAlign w:val="center"/>
          </w:tcPr>
          <w:p w14:paraId="44A10A80" w14:textId="77777777" w:rsidR="009B20F5" w:rsidRDefault="00B53594">
            <w:pPr>
              <w:spacing w:before="25" w:line="240" w:lineRule="auto"/>
              <w:ind w:left="0" w:hanging="2"/>
            </w:pPr>
            <w:r>
              <w:t>O arrendatário divulga informações adicionais dos fluxos de saídas de caixa futuros incluindo as garantias de valor residual?</w:t>
            </w:r>
          </w:p>
        </w:tc>
        <w:tc>
          <w:tcPr>
            <w:tcW w:w="3024" w:type="dxa"/>
            <w:tcBorders>
              <w:top w:val="nil"/>
              <w:left w:val="nil"/>
              <w:bottom w:val="single" w:sz="8" w:space="0" w:color="000000"/>
              <w:right w:val="single" w:sz="8" w:space="0" w:color="000000"/>
            </w:tcBorders>
            <w:vAlign w:val="center"/>
          </w:tcPr>
          <w:p w14:paraId="711C9D39" w14:textId="77777777" w:rsidR="009B20F5" w:rsidRDefault="00B53594">
            <w:pPr>
              <w:spacing w:before="25" w:line="240" w:lineRule="auto"/>
              <w:ind w:left="0" w:hanging="2"/>
              <w:jc w:val="center"/>
            </w:pPr>
            <w:r>
              <w:t>59 (b) (iii)</w:t>
            </w:r>
          </w:p>
        </w:tc>
      </w:tr>
      <w:tr w:rsidR="009B20F5" w14:paraId="73CA8903"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36DF2364" w14:textId="77777777" w:rsidR="009B20F5" w:rsidRDefault="00B53594">
            <w:pPr>
              <w:spacing w:before="25" w:line="240" w:lineRule="auto"/>
              <w:ind w:left="0" w:hanging="2"/>
              <w:jc w:val="center"/>
            </w:pPr>
            <w:r>
              <w:t>19</w:t>
            </w:r>
          </w:p>
        </w:tc>
        <w:tc>
          <w:tcPr>
            <w:tcW w:w="3024" w:type="dxa"/>
            <w:tcBorders>
              <w:top w:val="nil"/>
              <w:left w:val="nil"/>
              <w:bottom w:val="single" w:sz="8" w:space="0" w:color="000000"/>
              <w:right w:val="single" w:sz="8" w:space="0" w:color="000000"/>
            </w:tcBorders>
            <w:vAlign w:val="center"/>
          </w:tcPr>
          <w:p w14:paraId="295D93C3" w14:textId="77777777" w:rsidR="009B20F5" w:rsidRDefault="00B53594">
            <w:pPr>
              <w:spacing w:before="25" w:line="240" w:lineRule="auto"/>
              <w:ind w:left="0" w:hanging="2"/>
            </w:pPr>
            <w:r>
              <w:t>O arrendatário divulga informações adicionais dos fluxos de saídas de caixa futuros, incluindo os arrendamentos ainda não iniciados com os quais o arrendamento está comprometido?</w:t>
            </w:r>
          </w:p>
        </w:tc>
        <w:tc>
          <w:tcPr>
            <w:tcW w:w="3024" w:type="dxa"/>
            <w:tcBorders>
              <w:top w:val="nil"/>
              <w:left w:val="nil"/>
              <w:bottom w:val="single" w:sz="8" w:space="0" w:color="000000"/>
              <w:right w:val="single" w:sz="8" w:space="0" w:color="000000"/>
            </w:tcBorders>
            <w:vAlign w:val="center"/>
          </w:tcPr>
          <w:p w14:paraId="05FA70EB" w14:textId="77777777" w:rsidR="009B20F5" w:rsidRDefault="00B53594">
            <w:pPr>
              <w:spacing w:before="25" w:line="240" w:lineRule="auto"/>
              <w:ind w:left="0" w:hanging="2"/>
              <w:jc w:val="center"/>
            </w:pPr>
            <w:r>
              <w:t>59 (b) (iv)</w:t>
            </w:r>
          </w:p>
        </w:tc>
      </w:tr>
      <w:tr w:rsidR="009B20F5" w14:paraId="2321CF0A"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3BF72749" w14:textId="77777777" w:rsidR="009B20F5" w:rsidRDefault="00B53594">
            <w:pPr>
              <w:spacing w:before="25" w:line="240" w:lineRule="auto"/>
              <w:ind w:left="0" w:hanging="2"/>
              <w:jc w:val="center"/>
            </w:pPr>
            <w:r>
              <w:t>20</w:t>
            </w:r>
          </w:p>
        </w:tc>
        <w:tc>
          <w:tcPr>
            <w:tcW w:w="3024" w:type="dxa"/>
            <w:tcBorders>
              <w:top w:val="nil"/>
              <w:left w:val="nil"/>
              <w:bottom w:val="single" w:sz="8" w:space="0" w:color="000000"/>
              <w:right w:val="single" w:sz="8" w:space="0" w:color="000000"/>
            </w:tcBorders>
            <w:vAlign w:val="center"/>
          </w:tcPr>
          <w:p w14:paraId="13AAE447" w14:textId="77777777" w:rsidR="009B20F5" w:rsidRDefault="00B53594">
            <w:pPr>
              <w:spacing w:before="25" w:line="240" w:lineRule="auto"/>
              <w:ind w:left="0" w:hanging="2"/>
            </w:pPr>
            <w:r>
              <w:t>O arrendatário divulga informações adicionais acerca de restrições ou acordos impostos por arrendamento?</w:t>
            </w:r>
          </w:p>
        </w:tc>
        <w:tc>
          <w:tcPr>
            <w:tcW w:w="3024" w:type="dxa"/>
            <w:tcBorders>
              <w:top w:val="nil"/>
              <w:left w:val="nil"/>
              <w:bottom w:val="single" w:sz="8" w:space="0" w:color="000000"/>
              <w:right w:val="single" w:sz="8" w:space="0" w:color="000000"/>
            </w:tcBorders>
            <w:vAlign w:val="center"/>
          </w:tcPr>
          <w:p w14:paraId="1E043995" w14:textId="77777777" w:rsidR="009B20F5" w:rsidRDefault="00B53594">
            <w:pPr>
              <w:spacing w:before="25" w:line="240" w:lineRule="auto"/>
              <w:ind w:left="0" w:hanging="2"/>
              <w:jc w:val="center"/>
            </w:pPr>
            <w:r>
              <w:t>59 (c)</w:t>
            </w:r>
          </w:p>
        </w:tc>
      </w:tr>
      <w:tr w:rsidR="009B20F5" w14:paraId="29309B04"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6310782A" w14:textId="77777777" w:rsidR="009B20F5" w:rsidRDefault="00B53594">
            <w:pPr>
              <w:spacing w:before="25" w:line="240" w:lineRule="auto"/>
              <w:ind w:left="0" w:hanging="2"/>
              <w:jc w:val="center"/>
            </w:pPr>
            <w:r>
              <w:t>21</w:t>
            </w:r>
          </w:p>
        </w:tc>
        <w:tc>
          <w:tcPr>
            <w:tcW w:w="3024" w:type="dxa"/>
            <w:tcBorders>
              <w:top w:val="nil"/>
              <w:left w:val="nil"/>
              <w:bottom w:val="single" w:sz="8" w:space="0" w:color="000000"/>
              <w:right w:val="single" w:sz="8" w:space="0" w:color="000000"/>
            </w:tcBorders>
            <w:vAlign w:val="center"/>
          </w:tcPr>
          <w:p w14:paraId="09DED2AE" w14:textId="77777777" w:rsidR="009B20F5" w:rsidRDefault="00B53594">
            <w:pPr>
              <w:spacing w:before="25" w:line="240" w:lineRule="auto"/>
              <w:ind w:left="0" w:hanging="2"/>
            </w:pPr>
            <w:r>
              <w:t xml:space="preserve">O arrendatário divulga informações adicionais acerca de transações de vendas e </w:t>
            </w:r>
            <w:proofErr w:type="spellStart"/>
            <w:r>
              <w:t>retroarrendamento</w:t>
            </w:r>
            <w:proofErr w:type="spellEnd"/>
            <w:r>
              <w:t>?</w:t>
            </w:r>
          </w:p>
        </w:tc>
        <w:tc>
          <w:tcPr>
            <w:tcW w:w="3024" w:type="dxa"/>
            <w:tcBorders>
              <w:top w:val="nil"/>
              <w:left w:val="nil"/>
              <w:bottom w:val="single" w:sz="8" w:space="0" w:color="000000"/>
              <w:right w:val="single" w:sz="8" w:space="0" w:color="000000"/>
            </w:tcBorders>
            <w:vAlign w:val="center"/>
          </w:tcPr>
          <w:p w14:paraId="44451482" w14:textId="77777777" w:rsidR="009B20F5" w:rsidRDefault="00B53594">
            <w:pPr>
              <w:spacing w:before="25" w:line="240" w:lineRule="auto"/>
              <w:ind w:left="0" w:hanging="2"/>
              <w:jc w:val="center"/>
            </w:pPr>
            <w:r>
              <w:t>59 (d)</w:t>
            </w:r>
          </w:p>
        </w:tc>
      </w:tr>
      <w:tr w:rsidR="009B20F5" w14:paraId="3D8CFC2C" w14:textId="77777777">
        <w:trPr>
          <w:trHeight w:val="20"/>
        </w:trPr>
        <w:tc>
          <w:tcPr>
            <w:tcW w:w="3024" w:type="dxa"/>
            <w:tcBorders>
              <w:top w:val="nil"/>
              <w:left w:val="single" w:sz="8" w:space="0" w:color="000000"/>
              <w:bottom w:val="single" w:sz="8" w:space="0" w:color="000000"/>
              <w:right w:val="single" w:sz="8" w:space="0" w:color="000000"/>
            </w:tcBorders>
            <w:vAlign w:val="center"/>
          </w:tcPr>
          <w:p w14:paraId="48B7AF7C" w14:textId="77777777" w:rsidR="009B20F5" w:rsidRDefault="00B53594">
            <w:pPr>
              <w:spacing w:before="25" w:line="240" w:lineRule="auto"/>
              <w:ind w:left="0" w:hanging="2"/>
              <w:jc w:val="center"/>
            </w:pPr>
            <w:r>
              <w:t>22</w:t>
            </w:r>
          </w:p>
        </w:tc>
        <w:tc>
          <w:tcPr>
            <w:tcW w:w="3024" w:type="dxa"/>
            <w:tcBorders>
              <w:top w:val="nil"/>
              <w:left w:val="nil"/>
              <w:bottom w:val="single" w:sz="8" w:space="0" w:color="000000"/>
              <w:right w:val="single" w:sz="8" w:space="0" w:color="000000"/>
            </w:tcBorders>
            <w:vAlign w:val="center"/>
          </w:tcPr>
          <w:p w14:paraId="49D40961" w14:textId="77777777" w:rsidR="009B20F5" w:rsidRDefault="00B53594">
            <w:pPr>
              <w:spacing w:before="25" w:line="240" w:lineRule="auto"/>
              <w:ind w:left="0" w:hanging="2"/>
            </w:pPr>
            <w:r>
              <w:t>O arrendatário que contabiliza arrendamentos de curto prazo ou arrendamentos de ativos de baixo valor divulga esse valor?</w:t>
            </w:r>
          </w:p>
        </w:tc>
        <w:tc>
          <w:tcPr>
            <w:tcW w:w="3024" w:type="dxa"/>
            <w:tcBorders>
              <w:top w:val="nil"/>
              <w:left w:val="nil"/>
              <w:bottom w:val="single" w:sz="8" w:space="0" w:color="000000"/>
              <w:right w:val="single" w:sz="8" w:space="0" w:color="000000"/>
            </w:tcBorders>
            <w:vAlign w:val="center"/>
          </w:tcPr>
          <w:p w14:paraId="6678A634" w14:textId="77777777" w:rsidR="009B20F5" w:rsidRDefault="00B53594">
            <w:pPr>
              <w:spacing w:before="25" w:line="240" w:lineRule="auto"/>
              <w:ind w:left="0" w:hanging="2"/>
              <w:jc w:val="center"/>
            </w:pPr>
            <w:r>
              <w:t>60</w:t>
            </w:r>
          </w:p>
        </w:tc>
      </w:tr>
    </w:tbl>
    <w:p w14:paraId="64B2F14F" w14:textId="77777777" w:rsidR="009B20F5" w:rsidRDefault="00B53594">
      <w:pPr>
        <w:spacing w:before="25" w:line="240" w:lineRule="auto"/>
        <w:ind w:left="0" w:hanging="2"/>
        <w:jc w:val="both"/>
      </w:pPr>
      <w:r>
        <w:t>Fonte: Elaborado pelos autores adaptado da NBC TG 06 (R3) (2024).</w:t>
      </w:r>
    </w:p>
    <w:p w14:paraId="3FE04EEC" w14:textId="77777777" w:rsidR="009B20F5" w:rsidRDefault="009B20F5">
      <w:pPr>
        <w:spacing w:before="25" w:line="360" w:lineRule="auto"/>
        <w:ind w:left="0" w:hanging="2"/>
        <w:jc w:val="both"/>
        <w:rPr>
          <w:sz w:val="24"/>
          <w:szCs w:val="24"/>
        </w:rPr>
      </w:pPr>
    </w:p>
    <w:p w14:paraId="1B408ACE"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O </w:t>
      </w:r>
      <w:r>
        <w:rPr>
          <w:i/>
          <w:sz w:val="24"/>
          <w:szCs w:val="24"/>
        </w:rPr>
        <w:t>checklist</w:t>
      </w:r>
      <w:r>
        <w:rPr>
          <w:sz w:val="24"/>
          <w:szCs w:val="24"/>
        </w:rPr>
        <w:t xml:space="preserve"> possui 22 itens que correspondem aos itens 52 a 60 da NBC TG 06 (R3). Por meio do estudo desta norma foi possível compreender como funciona a aplicação da </w:t>
      </w:r>
      <w:r>
        <w:rPr>
          <w:sz w:val="24"/>
          <w:szCs w:val="24"/>
        </w:rPr>
        <w:lastRenderedPageBreak/>
        <w:t xml:space="preserve">mesma nas </w:t>
      </w:r>
      <w:proofErr w:type="spellStart"/>
      <w:r>
        <w:rPr>
          <w:sz w:val="24"/>
          <w:szCs w:val="24"/>
        </w:rPr>
        <w:t>NE’s</w:t>
      </w:r>
      <w:proofErr w:type="spellEnd"/>
      <w:r>
        <w:rPr>
          <w:sz w:val="24"/>
          <w:szCs w:val="24"/>
        </w:rPr>
        <w:t xml:space="preserve">. Para análise dos dados os itens foram classificados binariamente (1- atende ao item, 0 - não atende). E, para os casos em que o item não era aplicável foi codificado como N/A (não se aplica). O nível de evidenciação foi calculado pela divisão entre o total de itens atendidos e o resultado da subtração do total de itens e itens não aplicáveis. Foi calculado o nível de evidenciação por empresa, por item e por nível de governança corporativa. </w:t>
      </w:r>
    </w:p>
    <w:p w14:paraId="1619B6DD"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Após serem coletados e tratados os dados, partiu-se para a análise desses dados. Desta forma, usou-se da tabulação das empresas no editor de planilhas Microsoft Excel®, calculando seu percentual de evidenciação por item do </w:t>
      </w:r>
      <w:r>
        <w:rPr>
          <w:i/>
          <w:sz w:val="24"/>
          <w:szCs w:val="24"/>
        </w:rPr>
        <w:t>checklist</w:t>
      </w:r>
      <w:r>
        <w:rPr>
          <w:sz w:val="24"/>
          <w:szCs w:val="24"/>
        </w:rPr>
        <w:t xml:space="preserve">. Posteriormente foi elaborado um </w:t>
      </w:r>
      <w:r>
        <w:rPr>
          <w:i/>
          <w:sz w:val="24"/>
          <w:szCs w:val="24"/>
        </w:rPr>
        <w:t>ranking</w:t>
      </w:r>
      <w:r>
        <w:rPr>
          <w:sz w:val="24"/>
          <w:szCs w:val="24"/>
        </w:rPr>
        <w:t xml:space="preserve"> dos níveis de evidenciação por empresas e seus devidos níveis de governança corporativa, com seus respectivos itens aplicáveis e os itens divulgados de cada empresa. E, uma média, máxima, mínimo e desvio padrão das divulgações por nível de governança corporativa. </w:t>
      </w:r>
    </w:p>
    <w:p w14:paraId="7388EE56"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Para avaliar essa relação foram comparadas as médias de divulgação dos arrendamentos das empresas da amostra com seus níveis de governança, isto é, aquelas com mais práticas de governança com aquelas sem ou com poucas práticas de governança. </w:t>
      </w:r>
    </w:p>
    <w:p w14:paraId="672C3FF8" w14:textId="77777777" w:rsidR="009B20F5" w:rsidRDefault="00B53594" w:rsidP="00CF255D">
      <w:pPr>
        <w:spacing w:before="25" w:line="360" w:lineRule="auto"/>
        <w:ind w:leftChars="0" w:left="0" w:firstLineChars="295" w:firstLine="708"/>
        <w:jc w:val="both"/>
        <w:rPr>
          <w:sz w:val="24"/>
          <w:szCs w:val="24"/>
        </w:rPr>
      </w:pPr>
      <w:r>
        <w:rPr>
          <w:sz w:val="24"/>
          <w:szCs w:val="24"/>
        </w:rPr>
        <w:t>Por fim, analisou-se a relação da Governança Corporativa na divulgação das empresas dos diferentes níveis de governança da B3. Os dados da pesquisa foram organizados em tabelas com o cálculo de estatísticas descritivas para que fosse possível responder à questão de pesquisa.</w:t>
      </w:r>
    </w:p>
    <w:p w14:paraId="279EE822" w14:textId="77777777" w:rsidR="009B20F5" w:rsidRDefault="009B20F5">
      <w:pPr>
        <w:spacing w:before="25" w:line="360" w:lineRule="auto"/>
        <w:ind w:left="0" w:hanging="2"/>
        <w:jc w:val="both"/>
        <w:rPr>
          <w:sz w:val="24"/>
          <w:szCs w:val="24"/>
        </w:rPr>
      </w:pPr>
      <w:bookmarkStart w:id="0" w:name="bookmark=id.gjdgxs" w:colFirst="0" w:colLast="0"/>
      <w:bookmarkEnd w:id="0"/>
    </w:p>
    <w:p w14:paraId="163C2E6E" w14:textId="77777777" w:rsidR="009B20F5" w:rsidRDefault="00B53594">
      <w:pPr>
        <w:spacing w:before="25" w:line="360" w:lineRule="auto"/>
        <w:ind w:left="0" w:hanging="2"/>
        <w:jc w:val="both"/>
        <w:rPr>
          <w:sz w:val="24"/>
          <w:szCs w:val="24"/>
        </w:rPr>
      </w:pPr>
      <w:r>
        <w:rPr>
          <w:b/>
          <w:sz w:val="24"/>
          <w:szCs w:val="24"/>
        </w:rPr>
        <w:t xml:space="preserve">RESULTADOS E DISCUSSÕES </w:t>
      </w:r>
      <w:bookmarkStart w:id="1" w:name="bookmark=id.30j0zll" w:colFirst="0" w:colLast="0"/>
      <w:bookmarkEnd w:id="1"/>
    </w:p>
    <w:p w14:paraId="1DCDEFC7" w14:textId="77777777" w:rsidR="009B20F5" w:rsidRDefault="009B20F5">
      <w:pPr>
        <w:spacing w:before="25" w:line="360" w:lineRule="auto"/>
        <w:ind w:left="0" w:hanging="2"/>
        <w:jc w:val="both"/>
      </w:pPr>
    </w:p>
    <w:p w14:paraId="00747984" w14:textId="2E15D64D" w:rsidR="009B20F5" w:rsidRDefault="00B53594" w:rsidP="00CF255D">
      <w:pPr>
        <w:spacing w:before="25" w:line="360" w:lineRule="auto"/>
        <w:ind w:leftChars="0" w:left="0" w:firstLineChars="295" w:firstLine="708"/>
        <w:jc w:val="both"/>
        <w:rPr>
          <w:sz w:val="24"/>
          <w:szCs w:val="24"/>
        </w:rPr>
      </w:pPr>
      <w:r>
        <w:rPr>
          <w:sz w:val="24"/>
          <w:szCs w:val="24"/>
        </w:rPr>
        <w:t xml:space="preserve">A Tabela 1 foi separada de maneira a indicar os itens do </w:t>
      </w:r>
      <w:r>
        <w:rPr>
          <w:i/>
          <w:sz w:val="24"/>
          <w:szCs w:val="24"/>
        </w:rPr>
        <w:t xml:space="preserve">checklist </w:t>
      </w:r>
      <w:r>
        <w:rPr>
          <w:sz w:val="24"/>
          <w:szCs w:val="24"/>
        </w:rPr>
        <w:t xml:space="preserve">de evidenciação de arrendamentos mercantis, de acordo com a NBC TG 06 (R3). Inclui os números de empresas consideradas (NC), em que foram excluídas as empresas a que não se aplicavam os respectivos itens e os números de divulgação (ND) dos itens selecionados. Logo, foram calculados os Percentuais de Atendimento (PA) dos 22 itens do </w:t>
      </w:r>
      <w:r>
        <w:rPr>
          <w:i/>
          <w:sz w:val="24"/>
          <w:szCs w:val="24"/>
        </w:rPr>
        <w:t>checklist</w:t>
      </w:r>
      <w:r>
        <w:rPr>
          <w:sz w:val="24"/>
          <w:szCs w:val="24"/>
        </w:rPr>
        <w:t>.</w:t>
      </w:r>
    </w:p>
    <w:p w14:paraId="332D45F7" w14:textId="77777777" w:rsidR="00822984" w:rsidRDefault="00822984" w:rsidP="00CF255D">
      <w:pPr>
        <w:spacing w:before="25" w:line="360" w:lineRule="auto"/>
        <w:ind w:leftChars="0" w:left="0" w:firstLineChars="295" w:firstLine="708"/>
        <w:jc w:val="both"/>
        <w:rPr>
          <w:sz w:val="24"/>
          <w:szCs w:val="24"/>
        </w:rPr>
      </w:pPr>
    </w:p>
    <w:p w14:paraId="6AE1F576" w14:textId="77777777" w:rsidR="00822984" w:rsidRDefault="00822984" w:rsidP="00CF255D">
      <w:pPr>
        <w:spacing w:before="25" w:line="360" w:lineRule="auto"/>
        <w:ind w:leftChars="0" w:left="0" w:firstLineChars="295" w:firstLine="708"/>
        <w:jc w:val="both"/>
        <w:rPr>
          <w:sz w:val="24"/>
          <w:szCs w:val="24"/>
        </w:rPr>
      </w:pPr>
    </w:p>
    <w:p w14:paraId="79929CCF" w14:textId="77777777" w:rsidR="00822984" w:rsidRDefault="00822984" w:rsidP="00CF255D">
      <w:pPr>
        <w:spacing w:before="25" w:line="360" w:lineRule="auto"/>
        <w:ind w:leftChars="0" w:left="0" w:firstLineChars="295" w:firstLine="708"/>
        <w:jc w:val="both"/>
        <w:rPr>
          <w:sz w:val="24"/>
          <w:szCs w:val="24"/>
        </w:rPr>
      </w:pPr>
    </w:p>
    <w:p w14:paraId="0F6676BA" w14:textId="77777777" w:rsidR="009B20F5" w:rsidRDefault="009B20F5">
      <w:pPr>
        <w:spacing w:before="25" w:line="360" w:lineRule="auto"/>
        <w:ind w:left="0" w:hanging="2"/>
        <w:jc w:val="both"/>
        <w:rPr>
          <w:sz w:val="24"/>
          <w:szCs w:val="24"/>
        </w:rPr>
      </w:pPr>
    </w:p>
    <w:p w14:paraId="68E572C5" w14:textId="77777777" w:rsidR="009B20F5" w:rsidRDefault="00B53594">
      <w:pPr>
        <w:spacing w:before="25" w:line="240" w:lineRule="auto"/>
        <w:ind w:left="0" w:hanging="2"/>
        <w:jc w:val="both"/>
      </w:pPr>
      <w:r>
        <w:rPr>
          <w:b/>
        </w:rPr>
        <w:lastRenderedPageBreak/>
        <w:t xml:space="preserve">Tabela 1- </w:t>
      </w:r>
      <w:r>
        <w:t>Percentual dos Itens Atendidos das Empresas Industriais</w:t>
      </w:r>
      <w:r>
        <w:rPr>
          <w:b/>
        </w:rPr>
        <w:t>.</w:t>
      </w:r>
    </w:p>
    <w:sdt>
      <w:sdtPr>
        <w:tag w:val="goog_rdk_0"/>
        <w:id w:val="-2004503671"/>
        <w:lock w:val="contentLocked"/>
      </w:sdtPr>
      <w:sdtEndPr/>
      <w:sdtContent>
        <w:tbl>
          <w:tblPr>
            <w:tblStyle w:val="a1"/>
            <w:tblW w:w="0" w:type="auto"/>
            <w:tblInd w:w="-40" w:type="dxa"/>
            <w:tblBorders>
              <w:top w:val="single" w:sz="6" w:space="0" w:color="000000"/>
              <w:left w:val="nil"/>
              <w:bottom w:val="single" w:sz="6" w:space="0" w:color="000000"/>
              <w:right w:val="nil"/>
              <w:insideH w:val="single" w:sz="6" w:space="0" w:color="000000"/>
              <w:insideV w:val="single" w:sz="6" w:space="0" w:color="000000"/>
            </w:tblBorders>
            <w:tblLayout w:type="fixed"/>
            <w:tblLook w:val="0000" w:firstRow="0" w:lastRow="0" w:firstColumn="0" w:lastColumn="0" w:noHBand="0" w:noVBand="0"/>
          </w:tblPr>
          <w:tblGrid>
            <w:gridCol w:w="2268"/>
            <w:gridCol w:w="2268"/>
            <w:gridCol w:w="2268"/>
            <w:gridCol w:w="2268"/>
          </w:tblGrid>
          <w:tr w:rsidR="009B20F5" w14:paraId="1739BB35" w14:textId="77777777">
            <w:trPr>
              <w:trHeight w:val="300"/>
              <w:tblHeader/>
            </w:trPr>
            <w:tc>
              <w:tcPr>
                <w:tcW w:w="2268" w:type="dxa"/>
                <w:tcMar>
                  <w:top w:w="0" w:type="dxa"/>
                  <w:left w:w="40" w:type="dxa"/>
                  <w:bottom w:w="0" w:type="dxa"/>
                  <w:right w:w="40" w:type="dxa"/>
                </w:tcMar>
              </w:tcPr>
              <w:p w14:paraId="4570D38F" w14:textId="77777777" w:rsidR="009B20F5" w:rsidRDefault="00B53594">
                <w:pPr>
                  <w:widowControl w:val="0"/>
                  <w:spacing w:before="25" w:line="240" w:lineRule="auto"/>
                  <w:ind w:left="0" w:hanging="2"/>
                  <w:jc w:val="center"/>
                </w:pPr>
                <w:r>
                  <w:rPr>
                    <w:b/>
                  </w:rPr>
                  <w:t>Item</w:t>
                </w:r>
              </w:p>
            </w:tc>
            <w:tc>
              <w:tcPr>
                <w:tcW w:w="2268" w:type="dxa"/>
                <w:tcMar>
                  <w:top w:w="0" w:type="dxa"/>
                  <w:left w:w="40" w:type="dxa"/>
                  <w:bottom w:w="0" w:type="dxa"/>
                  <w:right w:w="40" w:type="dxa"/>
                </w:tcMar>
              </w:tcPr>
              <w:p w14:paraId="1470EAF8" w14:textId="77777777" w:rsidR="009B20F5" w:rsidRDefault="00B53594">
                <w:pPr>
                  <w:widowControl w:val="0"/>
                  <w:spacing w:before="25" w:line="240" w:lineRule="auto"/>
                  <w:ind w:left="0" w:hanging="2"/>
                  <w:jc w:val="center"/>
                </w:pPr>
                <w:r>
                  <w:rPr>
                    <w:b/>
                  </w:rPr>
                  <w:t>NC</w:t>
                </w:r>
              </w:p>
            </w:tc>
            <w:tc>
              <w:tcPr>
                <w:tcW w:w="2268" w:type="dxa"/>
                <w:tcMar>
                  <w:top w:w="0" w:type="dxa"/>
                  <w:left w:w="40" w:type="dxa"/>
                  <w:bottom w:w="0" w:type="dxa"/>
                  <w:right w:w="40" w:type="dxa"/>
                </w:tcMar>
              </w:tcPr>
              <w:p w14:paraId="4AF2F3A6" w14:textId="77777777" w:rsidR="009B20F5" w:rsidRDefault="00B53594">
                <w:pPr>
                  <w:widowControl w:val="0"/>
                  <w:spacing w:before="25" w:line="240" w:lineRule="auto"/>
                  <w:ind w:left="0" w:hanging="2"/>
                  <w:jc w:val="center"/>
                </w:pPr>
                <w:r>
                  <w:rPr>
                    <w:b/>
                  </w:rPr>
                  <w:t>ND</w:t>
                </w:r>
              </w:p>
            </w:tc>
            <w:tc>
              <w:tcPr>
                <w:tcW w:w="2268" w:type="dxa"/>
                <w:tcMar>
                  <w:top w:w="0" w:type="dxa"/>
                  <w:left w:w="40" w:type="dxa"/>
                  <w:bottom w:w="0" w:type="dxa"/>
                  <w:right w:w="40" w:type="dxa"/>
                </w:tcMar>
              </w:tcPr>
              <w:p w14:paraId="657A130D" w14:textId="77777777" w:rsidR="009B20F5" w:rsidRDefault="00B53594">
                <w:pPr>
                  <w:widowControl w:val="0"/>
                  <w:spacing w:before="25" w:line="240" w:lineRule="auto"/>
                  <w:ind w:left="0" w:hanging="2"/>
                  <w:jc w:val="center"/>
                </w:pPr>
                <w:r>
                  <w:rPr>
                    <w:b/>
                  </w:rPr>
                  <w:t>PA (%)</w:t>
                </w:r>
              </w:p>
            </w:tc>
          </w:tr>
          <w:tr w:rsidR="009B20F5" w14:paraId="324399DA" w14:textId="77777777">
            <w:trPr>
              <w:trHeight w:val="300"/>
            </w:trPr>
            <w:tc>
              <w:tcPr>
                <w:tcW w:w="2268" w:type="dxa"/>
                <w:tcMar>
                  <w:top w:w="0" w:type="dxa"/>
                  <w:left w:w="40" w:type="dxa"/>
                  <w:bottom w:w="0" w:type="dxa"/>
                  <w:right w:w="40" w:type="dxa"/>
                </w:tcMar>
                <w:vAlign w:val="center"/>
              </w:tcPr>
              <w:p w14:paraId="1CCF9FCC" w14:textId="77777777" w:rsidR="009B20F5" w:rsidRDefault="00B53594">
                <w:pPr>
                  <w:widowControl w:val="0"/>
                  <w:spacing w:before="25" w:line="240" w:lineRule="auto"/>
                  <w:ind w:left="0" w:hanging="2"/>
                  <w:jc w:val="center"/>
                </w:pPr>
                <w:r>
                  <w:t>1</w:t>
                </w:r>
              </w:p>
            </w:tc>
            <w:tc>
              <w:tcPr>
                <w:tcW w:w="2268" w:type="dxa"/>
                <w:tcMar>
                  <w:top w:w="0" w:type="dxa"/>
                  <w:left w:w="40" w:type="dxa"/>
                  <w:bottom w:w="0" w:type="dxa"/>
                  <w:right w:w="40" w:type="dxa"/>
                </w:tcMar>
              </w:tcPr>
              <w:p w14:paraId="643209C8" w14:textId="77777777" w:rsidR="009B20F5" w:rsidRDefault="00B53594">
                <w:pPr>
                  <w:widowControl w:val="0"/>
                  <w:spacing w:before="25" w:line="240" w:lineRule="auto"/>
                  <w:ind w:left="0" w:hanging="2"/>
                  <w:jc w:val="center"/>
                </w:pPr>
                <w:r>
                  <w:t>36</w:t>
                </w:r>
              </w:p>
            </w:tc>
            <w:tc>
              <w:tcPr>
                <w:tcW w:w="2268" w:type="dxa"/>
                <w:tcMar>
                  <w:top w:w="0" w:type="dxa"/>
                  <w:left w:w="40" w:type="dxa"/>
                  <w:bottom w:w="0" w:type="dxa"/>
                  <w:right w:w="40" w:type="dxa"/>
                </w:tcMar>
              </w:tcPr>
              <w:p w14:paraId="6EAE3218" w14:textId="77777777" w:rsidR="009B20F5" w:rsidRDefault="00B53594">
                <w:pPr>
                  <w:widowControl w:val="0"/>
                  <w:spacing w:before="25" w:line="240" w:lineRule="auto"/>
                  <w:ind w:left="0" w:hanging="2"/>
                  <w:jc w:val="center"/>
                </w:pPr>
                <w:r>
                  <w:t>25</w:t>
                </w:r>
              </w:p>
            </w:tc>
            <w:tc>
              <w:tcPr>
                <w:tcW w:w="2268" w:type="dxa"/>
                <w:tcMar>
                  <w:top w:w="0" w:type="dxa"/>
                  <w:left w:w="40" w:type="dxa"/>
                  <w:bottom w:w="0" w:type="dxa"/>
                  <w:right w:w="40" w:type="dxa"/>
                </w:tcMar>
              </w:tcPr>
              <w:p w14:paraId="2BC4A6E6" w14:textId="77777777" w:rsidR="009B20F5" w:rsidRDefault="00B53594">
                <w:pPr>
                  <w:widowControl w:val="0"/>
                  <w:spacing w:before="25" w:line="240" w:lineRule="auto"/>
                  <w:ind w:left="0" w:hanging="2"/>
                  <w:jc w:val="center"/>
                </w:pPr>
                <w:r>
                  <w:t>69,44%</w:t>
                </w:r>
              </w:p>
            </w:tc>
          </w:tr>
          <w:tr w:rsidR="009B20F5" w14:paraId="1D1B5A6F" w14:textId="77777777">
            <w:trPr>
              <w:trHeight w:val="300"/>
            </w:trPr>
            <w:tc>
              <w:tcPr>
                <w:tcW w:w="2268" w:type="dxa"/>
                <w:shd w:val="clear" w:color="auto" w:fill="auto"/>
                <w:tcMar>
                  <w:top w:w="0" w:type="dxa"/>
                  <w:left w:w="40" w:type="dxa"/>
                  <w:bottom w:w="0" w:type="dxa"/>
                  <w:right w:w="40" w:type="dxa"/>
                </w:tcMar>
                <w:vAlign w:val="center"/>
              </w:tcPr>
              <w:p w14:paraId="667200EE" w14:textId="77777777" w:rsidR="009B20F5" w:rsidRDefault="00B53594">
                <w:pPr>
                  <w:widowControl w:val="0"/>
                  <w:spacing w:before="25" w:line="240" w:lineRule="auto"/>
                  <w:ind w:left="0" w:hanging="2"/>
                  <w:jc w:val="center"/>
                </w:pPr>
                <w:r>
                  <w:t>2</w:t>
                </w:r>
              </w:p>
            </w:tc>
            <w:tc>
              <w:tcPr>
                <w:tcW w:w="2268" w:type="dxa"/>
                <w:shd w:val="clear" w:color="auto" w:fill="auto"/>
                <w:tcMar>
                  <w:top w:w="0" w:type="dxa"/>
                  <w:left w:w="40" w:type="dxa"/>
                  <w:bottom w:w="0" w:type="dxa"/>
                  <w:right w:w="40" w:type="dxa"/>
                </w:tcMar>
              </w:tcPr>
              <w:p w14:paraId="3E9AA844"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4E361191" w14:textId="77777777" w:rsidR="009B20F5" w:rsidRDefault="00B53594">
                <w:pPr>
                  <w:widowControl w:val="0"/>
                  <w:spacing w:before="25" w:line="240" w:lineRule="auto"/>
                  <w:ind w:left="0" w:hanging="2"/>
                  <w:jc w:val="center"/>
                </w:pPr>
                <w:r>
                  <w:t>21</w:t>
                </w:r>
              </w:p>
            </w:tc>
            <w:tc>
              <w:tcPr>
                <w:tcW w:w="2268" w:type="dxa"/>
                <w:shd w:val="clear" w:color="auto" w:fill="FFFFFF"/>
                <w:tcMar>
                  <w:top w:w="0" w:type="dxa"/>
                  <w:left w:w="40" w:type="dxa"/>
                  <w:bottom w:w="0" w:type="dxa"/>
                  <w:right w:w="40" w:type="dxa"/>
                </w:tcMar>
              </w:tcPr>
              <w:p w14:paraId="0B4CD1DA" w14:textId="77777777" w:rsidR="009B20F5" w:rsidRDefault="00B53594">
                <w:pPr>
                  <w:widowControl w:val="0"/>
                  <w:spacing w:before="25" w:line="240" w:lineRule="auto"/>
                  <w:ind w:left="0" w:hanging="2"/>
                  <w:jc w:val="center"/>
                </w:pPr>
                <w:r>
                  <w:t>58,33%</w:t>
                </w:r>
              </w:p>
            </w:tc>
          </w:tr>
          <w:tr w:rsidR="009B20F5" w14:paraId="2CCCCFCF" w14:textId="77777777">
            <w:trPr>
              <w:trHeight w:val="300"/>
            </w:trPr>
            <w:tc>
              <w:tcPr>
                <w:tcW w:w="2268" w:type="dxa"/>
                <w:shd w:val="clear" w:color="auto" w:fill="auto"/>
                <w:tcMar>
                  <w:top w:w="0" w:type="dxa"/>
                  <w:left w:w="40" w:type="dxa"/>
                  <w:bottom w:w="0" w:type="dxa"/>
                  <w:right w:w="40" w:type="dxa"/>
                </w:tcMar>
                <w:vAlign w:val="center"/>
              </w:tcPr>
              <w:p w14:paraId="3D691DAE" w14:textId="77777777" w:rsidR="009B20F5" w:rsidRDefault="00B53594">
                <w:pPr>
                  <w:widowControl w:val="0"/>
                  <w:spacing w:before="25" w:line="240" w:lineRule="auto"/>
                  <w:ind w:left="0" w:hanging="2"/>
                  <w:jc w:val="center"/>
                </w:pPr>
                <w:r>
                  <w:t>3</w:t>
                </w:r>
              </w:p>
            </w:tc>
            <w:tc>
              <w:tcPr>
                <w:tcW w:w="2268" w:type="dxa"/>
                <w:shd w:val="clear" w:color="auto" w:fill="auto"/>
                <w:tcMar>
                  <w:top w:w="0" w:type="dxa"/>
                  <w:left w:w="40" w:type="dxa"/>
                  <w:bottom w:w="0" w:type="dxa"/>
                  <w:right w:w="40" w:type="dxa"/>
                </w:tcMar>
              </w:tcPr>
              <w:p w14:paraId="04A46F63"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3351CDE8" w14:textId="77777777" w:rsidR="009B20F5" w:rsidRDefault="00B53594">
                <w:pPr>
                  <w:widowControl w:val="0"/>
                  <w:spacing w:before="25" w:line="240" w:lineRule="auto"/>
                  <w:ind w:left="0" w:hanging="2"/>
                  <w:jc w:val="center"/>
                </w:pPr>
                <w:r>
                  <w:t>25</w:t>
                </w:r>
              </w:p>
            </w:tc>
            <w:tc>
              <w:tcPr>
                <w:tcW w:w="2268" w:type="dxa"/>
                <w:shd w:val="clear" w:color="auto" w:fill="FFFFFF"/>
                <w:tcMar>
                  <w:top w:w="0" w:type="dxa"/>
                  <w:left w:w="40" w:type="dxa"/>
                  <w:bottom w:w="0" w:type="dxa"/>
                  <w:right w:w="40" w:type="dxa"/>
                </w:tcMar>
              </w:tcPr>
              <w:p w14:paraId="645505CF" w14:textId="77777777" w:rsidR="009B20F5" w:rsidRDefault="00B53594">
                <w:pPr>
                  <w:widowControl w:val="0"/>
                  <w:spacing w:before="25" w:line="240" w:lineRule="auto"/>
                  <w:ind w:left="0" w:hanging="2"/>
                  <w:jc w:val="center"/>
                </w:pPr>
                <w:r>
                  <w:t>69,44%</w:t>
                </w:r>
              </w:p>
            </w:tc>
          </w:tr>
          <w:tr w:rsidR="009B20F5" w14:paraId="424D1698" w14:textId="77777777">
            <w:trPr>
              <w:trHeight w:val="300"/>
            </w:trPr>
            <w:tc>
              <w:tcPr>
                <w:tcW w:w="2268" w:type="dxa"/>
                <w:shd w:val="clear" w:color="auto" w:fill="auto"/>
                <w:tcMar>
                  <w:top w:w="0" w:type="dxa"/>
                  <w:left w:w="40" w:type="dxa"/>
                  <w:bottom w:w="0" w:type="dxa"/>
                  <w:right w:w="40" w:type="dxa"/>
                </w:tcMar>
                <w:vAlign w:val="center"/>
              </w:tcPr>
              <w:p w14:paraId="484D0A78" w14:textId="77777777" w:rsidR="009B20F5" w:rsidRDefault="00B53594">
                <w:pPr>
                  <w:widowControl w:val="0"/>
                  <w:spacing w:before="25" w:line="240" w:lineRule="auto"/>
                  <w:ind w:left="0" w:hanging="2"/>
                  <w:jc w:val="center"/>
                </w:pPr>
                <w:r>
                  <w:t>4</w:t>
                </w:r>
              </w:p>
            </w:tc>
            <w:tc>
              <w:tcPr>
                <w:tcW w:w="2268" w:type="dxa"/>
                <w:shd w:val="clear" w:color="auto" w:fill="FFFFFF"/>
                <w:tcMar>
                  <w:top w:w="0" w:type="dxa"/>
                  <w:left w:w="40" w:type="dxa"/>
                  <w:bottom w:w="0" w:type="dxa"/>
                  <w:right w:w="40" w:type="dxa"/>
                </w:tcMar>
              </w:tcPr>
              <w:p w14:paraId="4E97885E" w14:textId="77777777" w:rsidR="009B20F5" w:rsidRDefault="00B53594">
                <w:pPr>
                  <w:widowControl w:val="0"/>
                  <w:spacing w:before="25" w:line="240" w:lineRule="auto"/>
                  <w:ind w:left="0" w:hanging="2"/>
                  <w:jc w:val="center"/>
                </w:pPr>
                <w:r>
                  <w:t>35</w:t>
                </w:r>
              </w:p>
            </w:tc>
            <w:tc>
              <w:tcPr>
                <w:tcW w:w="2268" w:type="dxa"/>
                <w:shd w:val="clear" w:color="auto" w:fill="auto"/>
                <w:tcMar>
                  <w:top w:w="0" w:type="dxa"/>
                  <w:left w:w="40" w:type="dxa"/>
                  <w:bottom w:w="0" w:type="dxa"/>
                  <w:right w:w="40" w:type="dxa"/>
                </w:tcMar>
              </w:tcPr>
              <w:p w14:paraId="265751C5" w14:textId="77777777" w:rsidR="009B20F5" w:rsidRDefault="00B53594">
                <w:pPr>
                  <w:widowControl w:val="0"/>
                  <w:spacing w:before="25" w:line="240" w:lineRule="auto"/>
                  <w:ind w:left="0" w:hanging="2"/>
                  <w:jc w:val="center"/>
                </w:pPr>
                <w:r>
                  <w:t>3</w:t>
                </w:r>
              </w:p>
            </w:tc>
            <w:tc>
              <w:tcPr>
                <w:tcW w:w="2268" w:type="dxa"/>
                <w:shd w:val="clear" w:color="auto" w:fill="FFFFFF"/>
                <w:tcMar>
                  <w:top w:w="0" w:type="dxa"/>
                  <w:left w:w="40" w:type="dxa"/>
                  <w:bottom w:w="0" w:type="dxa"/>
                  <w:right w:w="40" w:type="dxa"/>
                </w:tcMar>
              </w:tcPr>
              <w:p w14:paraId="7EE8C150" w14:textId="77777777" w:rsidR="009B20F5" w:rsidRDefault="00B53594">
                <w:pPr>
                  <w:widowControl w:val="0"/>
                  <w:spacing w:before="25" w:line="240" w:lineRule="auto"/>
                  <w:ind w:left="0" w:hanging="2"/>
                  <w:jc w:val="center"/>
                </w:pPr>
                <w:r>
                  <w:t>8,57%</w:t>
                </w:r>
              </w:p>
            </w:tc>
          </w:tr>
          <w:tr w:rsidR="009B20F5" w14:paraId="2DEE1648" w14:textId="77777777">
            <w:trPr>
              <w:trHeight w:val="300"/>
            </w:trPr>
            <w:tc>
              <w:tcPr>
                <w:tcW w:w="2268" w:type="dxa"/>
                <w:shd w:val="clear" w:color="auto" w:fill="auto"/>
                <w:tcMar>
                  <w:top w:w="0" w:type="dxa"/>
                  <w:left w:w="40" w:type="dxa"/>
                  <w:bottom w:w="0" w:type="dxa"/>
                  <w:right w:w="40" w:type="dxa"/>
                </w:tcMar>
                <w:vAlign w:val="center"/>
              </w:tcPr>
              <w:p w14:paraId="22689ADD" w14:textId="77777777" w:rsidR="009B20F5" w:rsidRDefault="00B53594">
                <w:pPr>
                  <w:widowControl w:val="0"/>
                  <w:spacing w:before="25" w:line="240" w:lineRule="auto"/>
                  <w:ind w:left="0" w:hanging="2"/>
                  <w:jc w:val="center"/>
                </w:pPr>
                <w:r>
                  <w:t>5</w:t>
                </w:r>
              </w:p>
            </w:tc>
            <w:tc>
              <w:tcPr>
                <w:tcW w:w="2268" w:type="dxa"/>
                <w:shd w:val="clear" w:color="auto" w:fill="auto"/>
                <w:tcMar>
                  <w:top w:w="0" w:type="dxa"/>
                  <w:left w:w="40" w:type="dxa"/>
                  <w:bottom w:w="0" w:type="dxa"/>
                  <w:right w:w="40" w:type="dxa"/>
                </w:tcMar>
              </w:tcPr>
              <w:p w14:paraId="2209DB5E" w14:textId="77777777" w:rsidR="009B20F5" w:rsidRDefault="00B53594">
                <w:pPr>
                  <w:widowControl w:val="0"/>
                  <w:spacing w:before="25" w:line="240" w:lineRule="auto"/>
                  <w:ind w:left="0" w:hanging="2"/>
                  <w:jc w:val="center"/>
                </w:pPr>
                <w:r>
                  <w:t>35</w:t>
                </w:r>
              </w:p>
            </w:tc>
            <w:tc>
              <w:tcPr>
                <w:tcW w:w="2268" w:type="dxa"/>
                <w:shd w:val="clear" w:color="auto" w:fill="auto"/>
                <w:tcMar>
                  <w:top w:w="0" w:type="dxa"/>
                  <w:left w:w="40" w:type="dxa"/>
                  <w:bottom w:w="0" w:type="dxa"/>
                  <w:right w:w="40" w:type="dxa"/>
                </w:tcMar>
              </w:tcPr>
              <w:p w14:paraId="6F3158C5" w14:textId="77777777" w:rsidR="009B20F5" w:rsidRDefault="00B53594">
                <w:pPr>
                  <w:widowControl w:val="0"/>
                  <w:spacing w:before="25" w:line="240" w:lineRule="auto"/>
                  <w:ind w:left="0" w:hanging="2"/>
                  <w:jc w:val="center"/>
                </w:pPr>
                <w:r>
                  <w:t>6</w:t>
                </w:r>
              </w:p>
            </w:tc>
            <w:tc>
              <w:tcPr>
                <w:tcW w:w="2268" w:type="dxa"/>
                <w:shd w:val="clear" w:color="auto" w:fill="FFFFFF"/>
                <w:tcMar>
                  <w:top w:w="0" w:type="dxa"/>
                  <w:left w:w="40" w:type="dxa"/>
                  <w:bottom w:w="0" w:type="dxa"/>
                  <w:right w:w="40" w:type="dxa"/>
                </w:tcMar>
              </w:tcPr>
              <w:p w14:paraId="5327838A" w14:textId="77777777" w:rsidR="009B20F5" w:rsidRDefault="00B53594">
                <w:pPr>
                  <w:widowControl w:val="0"/>
                  <w:spacing w:before="25" w:line="240" w:lineRule="auto"/>
                  <w:ind w:left="0" w:hanging="2"/>
                  <w:jc w:val="center"/>
                </w:pPr>
                <w:r>
                  <w:t>17,14%</w:t>
                </w:r>
              </w:p>
            </w:tc>
          </w:tr>
          <w:tr w:rsidR="009B20F5" w14:paraId="39752C74" w14:textId="77777777">
            <w:trPr>
              <w:trHeight w:val="300"/>
            </w:trPr>
            <w:tc>
              <w:tcPr>
                <w:tcW w:w="2268" w:type="dxa"/>
                <w:shd w:val="clear" w:color="auto" w:fill="auto"/>
                <w:tcMar>
                  <w:top w:w="0" w:type="dxa"/>
                  <w:left w:w="40" w:type="dxa"/>
                  <w:bottom w:w="0" w:type="dxa"/>
                  <w:right w:w="40" w:type="dxa"/>
                </w:tcMar>
                <w:vAlign w:val="center"/>
              </w:tcPr>
              <w:p w14:paraId="21D99722" w14:textId="77777777" w:rsidR="009B20F5" w:rsidRDefault="00B53594">
                <w:pPr>
                  <w:widowControl w:val="0"/>
                  <w:spacing w:before="25" w:line="240" w:lineRule="auto"/>
                  <w:ind w:left="0" w:hanging="2"/>
                  <w:jc w:val="center"/>
                </w:pPr>
                <w:r>
                  <w:t>6</w:t>
                </w:r>
              </w:p>
            </w:tc>
            <w:tc>
              <w:tcPr>
                <w:tcW w:w="2268" w:type="dxa"/>
                <w:shd w:val="clear" w:color="auto" w:fill="FFFFFF"/>
                <w:tcMar>
                  <w:top w:w="0" w:type="dxa"/>
                  <w:left w:w="40" w:type="dxa"/>
                  <w:bottom w:w="0" w:type="dxa"/>
                  <w:right w:w="40" w:type="dxa"/>
                </w:tcMar>
              </w:tcPr>
              <w:p w14:paraId="3387B810" w14:textId="77777777" w:rsidR="009B20F5" w:rsidRDefault="00B53594">
                <w:pPr>
                  <w:widowControl w:val="0"/>
                  <w:spacing w:before="25" w:line="240" w:lineRule="auto"/>
                  <w:ind w:left="0" w:hanging="2"/>
                  <w:jc w:val="center"/>
                </w:pPr>
                <w:r>
                  <w:t>35</w:t>
                </w:r>
              </w:p>
            </w:tc>
            <w:tc>
              <w:tcPr>
                <w:tcW w:w="2268" w:type="dxa"/>
                <w:shd w:val="clear" w:color="auto" w:fill="auto"/>
                <w:tcMar>
                  <w:top w:w="0" w:type="dxa"/>
                  <w:left w:w="40" w:type="dxa"/>
                  <w:bottom w:w="0" w:type="dxa"/>
                  <w:right w:w="40" w:type="dxa"/>
                </w:tcMar>
              </w:tcPr>
              <w:p w14:paraId="78AD06F0" w14:textId="77777777" w:rsidR="009B20F5" w:rsidRDefault="00B53594">
                <w:pPr>
                  <w:widowControl w:val="0"/>
                  <w:spacing w:before="25" w:line="240" w:lineRule="auto"/>
                  <w:ind w:left="0" w:hanging="2"/>
                  <w:jc w:val="center"/>
                </w:pPr>
                <w:r>
                  <w:t>8</w:t>
                </w:r>
              </w:p>
            </w:tc>
            <w:tc>
              <w:tcPr>
                <w:tcW w:w="2268" w:type="dxa"/>
                <w:shd w:val="clear" w:color="auto" w:fill="FFFFFF"/>
                <w:tcMar>
                  <w:top w:w="0" w:type="dxa"/>
                  <w:left w:w="40" w:type="dxa"/>
                  <w:bottom w:w="0" w:type="dxa"/>
                  <w:right w:w="40" w:type="dxa"/>
                </w:tcMar>
              </w:tcPr>
              <w:p w14:paraId="20F0302F" w14:textId="77777777" w:rsidR="009B20F5" w:rsidRDefault="00B53594">
                <w:pPr>
                  <w:widowControl w:val="0"/>
                  <w:spacing w:before="25" w:line="240" w:lineRule="auto"/>
                  <w:ind w:left="0" w:hanging="2"/>
                  <w:jc w:val="center"/>
                </w:pPr>
                <w:r>
                  <w:t>22,86%</w:t>
                </w:r>
              </w:p>
            </w:tc>
          </w:tr>
          <w:tr w:rsidR="009B20F5" w14:paraId="22AE4829" w14:textId="77777777">
            <w:trPr>
              <w:trHeight w:val="300"/>
            </w:trPr>
            <w:tc>
              <w:tcPr>
                <w:tcW w:w="2268" w:type="dxa"/>
                <w:shd w:val="clear" w:color="auto" w:fill="auto"/>
                <w:tcMar>
                  <w:top w:w="0" w:type="dxa"/>
                  <w:left w:w="40" w:type="dxa"/>
                  <w:bottom w:w="0" w:type="dxa"/>
                  <w:right w:w="40" w:type="dxa"/>
                </w:tcMar>
                <w:vAlign w:val="center"/>
              </w:tcPr>
              <w:p w14:paraId="5F372C84" w14:textId="77777777" w:rsidR="009B20F5" w:rsidRDefault="00B53594">
                <w:pPr>
                  <w:widowControl w:val="0"/>
                  <w:spacing w:before="25" w:line="240" w:lineRule="auto"/>
                  <w:ind w:left="0" w:hanging="2"/>
                  <w:jc w:val="center"/>
                </w:pPr>
                <w:r>
                  <w:t>7</w:t>
                </w:r>
              </w:p>
            </w:tc>
            <w:tc>
              <w:tcPr>
                <w:tcW w:w="2268" w:type="dxa"/>
                <w:shd w:val="clear" w:color="auto" w:fill="FFFFFF"/>
                <w:tcMar>
                  <w:top w:w="0" w:type="dxa"/>
                  <w:left w:w="40" w:type="dxa"/>
                  <w:bottom w:w="0" w:type="dxa"/>
                  <w:right w:w="40" w:type="dxa"/>
                </w:tcMar>
              </w:tcPr>
              <w:p w14:paraId="62B39DA4" w14:textId="77777777" w:rsidR="009B20F5" w:rsidRDefault="00B53594">
                <w:pPr>
                  <w:widowControl w:val="0"/>
                  <w:spacing w:before="25" w:line="240" w:lineRule="auto"/>
                  <w:ind w:left="0" w:hanging="2"/>
                  <w:jc w:val="center"/>
                </w:pPr>
                <w:r>
                  <w:t>2</w:t>
                </w:r>
              </w:p>
            </w:tc>
            <w:tc>
              <w:tcPr>
                <w:tcW w:w="2268" w:type="dxa"/>
                <w:shd w:val="clear" w:color="auto" w:fill="auto"/>
                <w:tcMar>
                  <w:top w:w="0" w:type="dxa"/>
                  <w:left w:w="40" w:type="dxa"/>
                  <w:bottom w:w="0" w:type="dxa"/>
                  <w:right w:w="40" w:type="dxa"/>
                </w:tcMar>
              </w:tcPr>
              <w:p w14:paraId="1FB386AE" w14:textId="77777777" w:rsidR="009B20F5" w:rsidRDefault="00B53594">
                <w:pPr>
                  <w:widowControl w:val="0"/>
                  <w:spacing w:before="25" w:line="240" w:lineRule="auto"/>
                  <w:ind w:left="0" w:hanging="2"/>
                  <w:jc w:val="center"/>
                </w:pPr>
                <w:r>
                  <w:t>0</w:t>
                </w:r>
              </w:p>
            </w:tc>
            <w:tc>
              <w:tcPr>
                <w:tcW w:w="2268" w:type="dxa"/>
                <w:shd w:val="clear" w:color="auto" w:fill="FFFFFF"/>
                <w:tcMar>
                  <w:top w:w="0" w:type="dxa"/>
                  <w:left w:w="40" w:type="dxa"/>
                  <w:bottom w:w="0" w:type="dxa"/>
                  <w:right w:w="40" w:type="dxa"/>
                </w:tcMar>
              </w:tcPr>
              <w:p w14:paraId="45427C7B" w14:textId="77777777" w:rsidR="009B20F5" w:rsidRDefault="00B53594">
                <w:pPr>
                  <w:widowControl w:val="0"/>
                  <w:spacing w:before="25" w:line="240" w:lineRule="auto"/>
                  <w:ind w:left="0" w:hanging="2"/>
                  <w:jc w:val="center"/>
                </w:pPr>
                <w:r>
                  <w:t>0,00%</w:t>
                </w:r>
              </w:p>
            </w:tc>
          </w:tr>
          <w:tr w:rsidR="009B20F5" w14:paraId="4DFD7D7F" w14:textId="77777777">
            <w:trPr>
              <w:trHeight w:val="300"/>
            </w:trPr>
            <w:tc>
              <w:tcPr>
                <w:tcW w:w="2268" w:type="dxa"/>
                <w:shd w:val="clear" w:color="auto" w:fill="auto"/>
                <w:tcMar>
                  <w:top w:w="0" w:type="dxa"/>
                  <w:left w:w="40" w:type="dxa"/>
                  <w:bottom w:w="0" w:type="dxa"/>
                  <w:right w:w="40" w:type="dxa"/>
                </w:tcMar>
                <w:vAlign w:val="center"/>
              </w:tcPr>
              <w:p w14:paraId="13131FB2" w14:textId="77777777" w:rsidR="009B20F5" w:rsidRDefault="00B53594">
                <w:pPr>
                  <w:widowControl w:val="0"/>
                  <w:spacing w:before="25" w:line="240" w:lineRule="auto"/>
                  <w:ind w:left="0" w:hanging="2"/>
                  <w:jc w:val="center"/>
                </w:pPr>
                <w:r>
                  <w:t>8</w:t>
                </w:r>
              </w:p>
            </w:tc>
            <w:tc>
              <w:tcPr>
                <w:tcW w:w="2268" w:type="dxa"/>
                <w:shd w:val="clear" w:color="auto" w:fill="FFFFFF"/>
                <w:tcMar>
                  <w:top w:w="0" w:type="dxa"/>
                  <w:left w:w="40" w:type="dxa"/>
                  <w:bottom w:w="0" w:type="dxa"/>
                  <w:right w:w="40" w:type="dxa"/>
                </w:tcMar>
              </w:tcPr>
              <w:p w14:paraId="5FB39820"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07DFE0C4" w14:textId="77777777" w:rsidR="009B20F5" w:rsidRDefault="00B53594">
                <w:pPr>
                  <w:widowControl w:val="0"/>
                  <w:spacing w:before="25" w:line="240" w:lineRule="auto"/>
                  <w:ind w:left="0" w:hanging="2"/>
                  <w:jc w:val="center"/>
                </w:pPr>
                <w:r>
                  <w:t>28</w:t>
                </w:r>
              </w:p>
            </w:tc>
            <w:tc>
              <w:tcPr>
                <w:tcW w:w="2268" w:type="dxa"/>
                <w:shd w:val="clear" w:color="auto" w:fill="FFFFFF"/>
                <w:tcMar>
                  <w:top w:w="0" w:type="dxa"/>
                  <w:left w:w="40" w:type="dxa"/>
                  <w:bottom w:w="0" w:type="dxa"/>
                  <w:right w:w="40" w:type="dxa"/>
                </w:tcMar>
              </w:tcPr>
              <w:p w14:paraId="32BE6A37" w14:textId="77777777" w:rsidR="009B20F5" w:rsidRDefault="00B53594">
                <w:pPr>
                  <w:widowControl w:val="0"/>
                  <w:spacing w:before="25" w:line="240" w:lineRule="auto"/>
                  <w:ind w:left="0" w:hanging="2"/>
                  <w:jc w:val="center"/>
                </w:pPr>
                <w:r>
                  <w:t>77,78%</w:t>
                </w:r>
              </w:p>
            </w:tc>
          </w:tr>
          <w:tr w:rsidR="009B20F5" w14:paraId="45D6C9C9" w14:textId="77777777">
            <w:trPr>
              <w:trHeight w:val="300"/>
            </w:trPr>
            <w:tc>
              <w:tcPr>
                <w:tcW w:w="2268" w:type="dxa"/>
                <w:shd w:val="clear" w:color="auto" w:fill="auto"/>
                <w:tcMar>
                  <w:top w:w="0" w:type="dxa"/>
                  <w:left w:w="40" w:type="dxa"/>
                  <w:bottom w:w="0" w:type="dxa"/>
                  <w:right w:w="40" w:type="dxa"/>
                </w:tcMar>
                <w:vAlign w:val="center"/>
              </w:tcPr>
              <w:p w14:paraId="10C44FD9" w14:textId="77777777" w:rsidR="009B20F5" w:rsidRDefault="00B53594">
                <w:pPr>
                  <w:widowControl w:val="0"/>
                  <w:spacing w:before="25" w:line="240" w:lineRule="auto"/>
                  <w:ind w:left="0" w:hanging="2"/>
                  <w:jc w:val="center"/>
                </w:pPr>
                <w:r>
                  <w:t>9</w:t>
                </w:r>
              </w:p>
            </w:tc>
            <w:tc>
              <w:tcPr>
                <w:tcW w:w="2268" w:type="dxa"/>
                <w:shd w:val="clear" w:color="auto" w:fill="FFFFFF"/>
                <w:tcMar>
                  <w:top w:w="0" w:type="dxa"/>
                  <w:left w:w="40" w:type="dxa"/>
                  <w:bottom w:w="0" w:type="dxa"/>
                  <w:right w:w="40" w:type="dxa"/>
                </w:tcMar>
              </w:tcPr>
              <w:p w14:paraId="56380216"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3DB4E00E" w14:textId="77777777" w:rsidR="009B20F5" w:rsidRDefault="00B53594">
                <w:pPr>
                  <w:widowControl w:val="0"/>
                  <w:spacing w:before="25" w:line="240" w:lineRule="auto"/>
                  <w:ind w:left="0" w:hanging="2"/>
                  <w:jc w:val="center"/>
                </w:pPr>
                <w:r>
                  <w:t>28</w:t>
                </w:r>
              </w:p>
            </w:tc>
            <w:tc>
              <w:tcPr>
                <w:tcW w:w="2268" w:type="dxa"/>
                <w:shd w:val="clear" w:color="auto" w:fill="FFFFFF"/>
                <w:tcMar>
                  <w:top w:w="0" w:type="dxa"/>
                  <w:left w:w="40" w:type="dxa"/>
                  <w:bottom w:w="0" w:type="dxa"/>
                  <w:right w:w="40" w:type="dxa"/>
                </w:tcMar>
              </w:tcPr>
              <w:p w14:paraId="5F045FA9" w14:textId="77777777" w:rsidR="009B20F5" w:rsidRDefault="00B53594">
                <w:pPr>
                  <w:widowControl w:val="0"/>
                  <w:spacing w:before="25" w:line="240" w:lineRule="auto"/>
                  <w:ind w:left="0" w:hanging="2"/>
                  <w:jc w:val="center"/>
                </w:pPr>
                <w:r>
                  <w:t>77,78%</w:t>
                </w:r>
              </w:p>
            </w:tc>
          </w:tr>
          <w:tr w:rsidR="009B20F5" w14:paraId="23884BA6" w14:textId="77777777">
            <w:trPr>
              <w:trHeight w:val="300"/>
            </w:trPr>
            <w:tc>
              <w:tcPr>
                <w:tcW w:w="2268" w:type="dxa"/>
                <w:shd w:val="clear" w:color="auto" w:fill="auto"/>
                <w:tcMar>
                  <w:top w:w="0" w:type="dxa"/>
                  <w:left w:w="40" w:type="dxa"/>
                  <w:bottom w:w="0" w:type="dxa"/>
                  <w:right w:w="40" w:type="dxa"/>
                </w:tcMar>
                <w:vAlign w:val="center"/>
              </w:tcPr>
              <w:p w14:paraId="5C07F35E" w14:textId="77777777" w:rsidR="009B20F5" w:rsidRDefault="00B53594">
                <w:pPr>
                  <w:widowControl w:val="0"/>
                  <w:spacing w:before="25" w:line="240" w:lineRule="auto"/>
                  <w:ind w:left="0" w:hanging="2"/>
                  <w:jc w:val="center"/>
                </w:pPr>
                <w:r>
                  <w:t>10</w:t>
                </w:r>
              </w:p>
            </w:tc>
            <w:tc>
              <w:tcPr>
                <w:tcW w:w="2268" w:type="dxa"/>
                <w:shd w:val="clear" w:color="auto" w:fill="FFFFFF"/>
                <w:tcMar>
                  <w:top w:w="0" w:type="dxa"/>
                  <w:left w:w="40" w:type="dxa"/>
                  <w:bottom w:w="0" w:type="dxa"/>
                  <w:right w:w="40" w:type="dxa"/>
                </w:tcMar>
              </w:tcPr>
              <w:p w14:paraId="381044B3" w14:textId="77777777" w:rsidR="009B20F5" w:rsidRDefault="00B53594">
                <w:pPr>
                  <w:widowControl w:val="0"/>
                  <w:spacing w:before="25" w:line="240" w:lineRule="auto"/>
                  <w:ind w:left="0" w:hanging="2"/>
                  <w:jc w:val="center"/>
                </w:pPr>
                <w:r>
                  <w:t>6</w:t>
                </w:r>
              </w:p>
            </w:tc>
            <w:tc>
              <w:tcPr>
                <w:tcW w:w="2268" w:type="dxa"/>
                <w:shd w:val="clear" w:color="auto" w:fill="auto"/>
                <w:tcMar>
                  <w:top w:w="0" w:type="dxa"/>
                  <w:left w:w="40" w:type="dxa"/>
                  <w:bottom w:w="0" w:type="dxa"/>
                  <w:right w:w="40" w:type="dxa"/>
                </w:tcMar>
              </w:tcPr>
              <w:p w14:paraId="632861EA" w14:textId="77777777" w:rsidR="009B20F5" w:rsidRDefault="00B53594">
                <w:pPr>
                  <w:widowControl w:val="0"/>
                  <w:spacing w:before="25" w:line="240" w:lineRule="auto"/>
                  <w:ind w:left="0" w:hanging="2"/>
                  <w:jc w:val="center"/>
                </w:pPr>
                <w:r>
                  <w:t>2</w:t>
                </w:r>
              </w:p>
            </w:tc>
            <w:tc>
              <w:tcPr>
                <w:tcW w:w="2268" w:type="dxa"/>
                <w:shd w:val="clear" w:color="auto" w:fill="FFFFFF"/>
                <w:tcMar>
                  <w:top w:w="0" w:type="dxa"/>
                  <w:left w:w="40" w:type="dxa"/>
                  <w:bottom w:w="0" w:type="dxa"/>
                  <w:right w:w="40" w:type="dxa"/>
                </w:tcMar>
              </w:tcPr>
              <w:p w14:paraId="1F413483" w14:textId="77777777" w:rsidR="009B20F5" w:rsidRDefault="00B53594">
                <w:pPr>
                  <w:widowControl w:val="0"/>
                  <w:spacing w:before="25" w:line="240" w:lineRule="auto"/>
                  <w:ind w:left="0" w:hanging="2"/>
                  <w:jc w:val="center"/>
                </w:pPr>
                <w:r>
                  <w:t>33,33%</w:t>
                </w:r>
              </w:p>
            </w:tc>
          </w:tr>
          <w:tr w:rsidR="009B20F5" w14:paraId="0A00169E" w14:textId="77777777">
            <w:trPr>
              <w:trHeight w:val="300"/>
            </w:trPr>
            <w:tc>
              <w:tcPr>
                <w:tcW w:w="2268" w:type="dxa"/>
                <w:shd w:val="clear" w:color="auto" w:fill="auto"/>
                <w:tcMar>
                  <w:top w:w="0" w:type="dxa"/>
                  <w:left w:w="40" w:type="dxa"/>
                  <w:bottom w:w="0" w:type="dxa"/>
                  <w:right w:w="40" w:type="dxa"/>
                </w:tcMar>
                <w:vAlign w:val="center"/>
              </w:tcPr>
              <w:p w14:paraId="3ECAF2C6" w14:textId="77777777" w:rsidR="009B20F5" w:rsidRDefault="00B53594">
                <w:pPr>
                  <w:widowControl w:val="0"/>
                  <w:spacing w:before="25" w:line="240" w:lineRule="auto"/>
                  <w:ind w:left="0" w:hanging="2"/>
                  <w:jc w:val="center"/>
                </w:pPr>
                <w:r>
                  <w:t>11</w:t>
                </w:r>
              </w:p>
            </w:tc>
            <w:tc>
              <w:tcPr>
                <w:tcW w:w="2268" w:type="dxa"/>
                <w:shd w:val="clear" w:color="auto" w:fill="FFFFFF"/>
                <w:tcMar>
                  <w:top w:w="0" w:type="dxa"/>
                  <w:left w:w="40" w:type="dxa"/>
                  <w:bottom w:w="0" w:type="dxa"/>
                  <w:right w:w="40" w:type="dxa"/>
                </w:tcMar>
              </w:tcPr>
              <w:p w14:paraId="0AD07D1C"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7B5C5337" w14:textId="77777777" w:rsidR="009B20F5" w:rsidRDefault="00B53594">
                <w:pPr>
                  <w:widowControl w:val="0"/>
                  <w:spacing w:before="25" w:line="240" w:lineRule="auto"/>
                  <w:ind w:left="0" w:hanging="2"/>
                  <w:jc w:val="center"/>
                </w:pPr>
                <w:r>
                  <w:t>14</w:t>
                </w:r>
              </w:p>
            </w:tc>
            <w:tc>
              <w:tcPr>
                <w:tcW w:w="2268" w:type="dxa"/>
                <w:shd w:val="clear" w:color="auto" w:fill="FFFFFF"/>
                <w:tcMar>
                  <w:top w:w="0" w:type="dxa"/>
                  <w:left w:w="40" w:type="dxa"/>
                  <w:bottom w:w="0" w:type="dxa"/>
                  <w:right w:w="40" w:type="dxa"/>
                </w:tcMar>
              </w:tcPr>
              <w:p w14:paraId="1FF16017" w14:textId="77777777" w:rsidR="009B20F5" w:rsidRDefault="00B53594">
                <w:pPr>
                  <w:widowControl w:val="0"/>
                  <w:spacing w:before="25" w:line="240" w:lineRule="auto"/>
                  <w:ind w:left="0" w:hanging="2"/>
                  <w:jc w:val="center"/>
                </w:pPr>
                <w:r>
                  <w:t>38,89%</w:t>
                </w:r>
              </w:p>
            </w:tc>
          </w:tr>
          <w:tr w:rsidR="009B20F5" w14:paraId="08EA523E" w14:textId="77777777">
            <w:trPr>
              <w:trHeight w:val="300"/>
            </w:trPr>
            <w:tc>
              <w:tcPr>
                <w:tcW w:w="2268" w:type="dxa"/>
                <w:shd w:val="clear" w:color="auto" w:fill="auto"/>
                <w:tcMar>
                  <w:top w:w="0" w:type="dxa"/>
                  <w:left w:w="40" w:type="dxa"/>
                  <w:bottom w:w="0" w:type="dxa"/>
                  <w:right w:w="40" w:type="dxa"/>
                </w:tcMar>
                <w:vAlign w:val="center"/>
              </w:tcPr>
              <w:p w14:paraId="40707115" w14:textId="77777777" w:rsidR="009B20F5" w:rsidRDefault="00B53594">
                <w:pPr>
                  <w:widowControl w:val="0"/>
                  <w:spacing w:before="25" w:line="240" w:lineRule="auto"/>
                  <w:ind w:left="0" w:hanging="2"/>
                  <w:jc w:val="center"/>
                </w:pPr>
                <w:r>
                  <w:t>12</w:t>
                </w:r>
              </w:p>
            </w:tc>
            <w:tc>
              <w:tcPr>
                <w:tcW w:w="2268" w:type="dxa"/>
                <w:shd w:val="clear" w:color="auto" w:fill="FFFFFF"/>
                <w:tcMar>
                  <w:top w:w="0" w:type="dxa"/>
                  <w:left w:w="40" w:type="dxa"/>
                  <w:bottom w:w="0" w:type="dxa"/>
                  <w:right w:w="40" w:type="dxa"/>
                </w:tcMar>
              </w:tcPr>
              <w:p w14:paraId="34AF099F" w14:textId="77777777" w:rsidR="009B20F5" w:rsidRDefault="00B53594">
                <w:pPr>
                  <w:widowControl w:val="0"/>
                  <w:spacing w:before="25" w:line="240" w:lineRule="auto"/>
                  <w:ind w:left="0" w:hanging="2"/>
                  <w:jc w:val="center"/>
                </w:pPr>
                <w:r>
                  <w:t>8</w:t>
                </w:r>
              </w:p>
            </w:tc>
            <w:tc>
              <w:tcPr>
                <w:tcW w:w="2268" w:type="dxa"/>
                <w:shd w:val="clear" w:color="auto" w:fill="auto"/>
                <w:tcMar>
                  <w:top w:w="0" w:type="dxa"/>
                  <w:left w:w="40" w:type="dxa"/>
                  <w:bottom w:w="0" w:type="dxa"/>
                  <w:right w:w="40" w:type="dxa"/>
                </w:tcMar>
              </w:tcPr>
              <w:p w14:paraId="3A10EE2E" w14:textId="77777777" w:rsidR="009B20F5" w:rsidRDefault="00B53594">
                <w:pPr>
                  <w:widowControl w:val="0"/>
                  <w:spacing w:before="25" w:line="240" w:lineRule="auto"/>
                  <w:ind w:left="0" w:hanging="2"/>
                  <w:jc w:val="center"/>
                </w:pPr>
                <w:r>
                  <w:t>7</w:t>
                </w:r>
              </w:p>
            </w:tc>
            <w:tc>
              <w:tcPr>
                <w:tcW w:w="2268" w:type="dxa"/>
                <w:shd w:val="clear" w:color="auto" w:fill="FFFFFF"/>
                <w:tcMar>
                  <w:top w:w="0" w:type="dxa"/>
                  <w:left w:w="40" w:type="dxa"/>
                  <w:bottom w:w="0" w:type="dxa"/>
                  <w:right w:w="40" w:type="dxa"/>
                </w:tcMar>
              </w:tcPr>
              <w:p w14:paraId="368E3740" w14:textId="77777777" w:rsidR="009B20F5" w:rsidRDefault="00B53594">
                <w:pPr>
                  <w:widowControl w:val="0"/>
                  <w:spacing w:before="25" w:line="240" w:lineRule="auto"/>
                  <w:ind w:left="0" w:hanging="2"/>
                  <w:jc w:val="center"/>
                </w:pPr>
                <w:r>
                  <w:t>87,50%</w:t>
                </w:r>
              </w:p>
            </w:tc>
          </w:tr>
          <w:tr w:rsidR="009B20F5" w14:paraId="0294BF94" w14:textId="77777777">
            <w:trPr>
              <w:trHeight w:val="300"/>
            </w:trPr>
            <w:tc>
              <w:tcPr>
                <w:tcW w:w="2268" w:type="dxa"/>
                <w:shd w:val="clear" w:color="auto" w:fill="auto"/>
                <w:tcMar>
                  <w:top w:w="0" w:type="dxa"/>
                  <w:left w:w="40" w:type="dxa"/>
                  <w:bottom w:w="0" w:type="dxa"/>
                  <w:right w:w="40" w:type="dxa"/>
                </w:tcMar>
                <w:vAlign w:val="center"/>
              </w:tcPr>
              <w:p w14:paraId="2061CCA6" w14:textId="77777777" w:rsidR="009B20F5" w:rsidRDefault="00B53594">
                <w:pPr>
                  <w:widowControl w:val="0"/>
                  <w:spacing w:before="25" w:line="240" w:lineRule="auto"/>
                  <w:ind w:left="0" w:hanging="2"/>
                  <w:jc w:val="center"/>
                </w:pPr>
                <w:r>
                  <w:t>13</w:t>
                </w:r>
              </w:p>
            </w:tc>
            <w:tc>
              <w:tcPr>
                <w:tcW w:w="2268" w:type="dxa"/>
                <w:shd w:val="clear" w:color="auto" w:fill="FFFFFF"/>
                <w:tcMar>
                  <w:top w:w="0" w:type="dxa"/>
                  <w:left w:w="40" w:type="dxa"/>
                  <w:bottom w:w="0" w:type="dxa"/>
                  <w:right w:w="40" w:type="dxa"/>
                </w:tcMar>
              </w:tcPr>
              <w:p w14:paraId="62F4B1A7" w14:textId="77777777" w:rsidR="009B20F5" w:rsidRDefault="00B53594">
                <w:pPr>
                  <w:widowControl w:val="0"/>
                  <w:spacing w:before="25" w:line="240" w:lineRule="auto"/>
                  <w:ind w:left="0" w:hanging="2"/>
                  <w:jc w:val="center"/>
                </w:pPr>
                <w:r>
                  <w:t>35</w:t>
                </w:r>
              </w:p>
            </w:tc>
            <w:tc>
              <w:tcPr>
                <w:tcW w:w="2268" w:type="dxa"/>
                <w:shd w:val="clear" w:color="auto" w:fill="auto"/>
                <w:tcMar>
                  <w:top w:w="0" w:type="dxa"/>
                  <w:left w:w="40" w:type="dxa"/>
                  <w:bottom w:w="0" w:type="dxa"/>
                  <w:right w:w="40" w:type="dxa"/>
                </w:tcMar>
              </w:tcPr>
              <w:p w14:paraId="60503A18" w14:textId="77777777" w:rsidR="009B20F5" w:rsidRDefault="00B53594">
                <w:pPr>
                  <w:widowControl w:val="0"/>
                  <w:spacing w:before="25" w:line="240" w:lineRule="auto"/>
                  <w:ind w:left="0" w:hanging="2"/>
                  <w:jc w:val="center"/>
                </w:pPr>
                <w:r>
                  <w:t>6</w:t>
                </w:r>
              </w:p>
            </w:tc>
            <w:tc>
              <w:tcPr>
                <w:tcW w:w="2268" w:type="dxa"/>
                <w:shd w:val="clear" w:color="auto" w:fill="FFFFFF"/>
                <w:tcMar>
                  <w:top w:w="0" w:type="dxa"/>
                  <w:left w:w="40" w:type="dxa"/>
                  <w:bottom w:w="0" w:type="dxa"/>
                  <w:right w:w="40" w:type="dxa"/>
                </w:tcMar>
              </w:tcPr>
              <w:p w14:paraId="00D1902D" w14:textId="77777777" w:rsidR="009B20F5" w:rsidRDefault="00B53594">
                <w:pPr>
                  <w:widowControl w:val="0"/>
                  <w:spacing w:before="25" w:line="240" w:lineRule="auto"/>
                  <w:ind w:left="0" w:hanging="2"/>
                  <w:jc w:val="center"/>
                </w:pPr>
                <w:r>
                  <w:t>17,14%</w:t>
                </w:r>
              </w:p>
            </w:tc>
          </w:tr>
          <w:tr w:rsidR="009B20F5" w14:paraId="4FADECA6" w14:textId="77777777">
            <w:trPr>
              <w:trHeight w:val="300"/>
            </w:trPr>
            <w:tc>
              <w:tcPr>
                <w:tcW w:w="2268" w:type="dxa"/>
                <w:shd w:val="clear" w:color="auto" w:fill="auto"/>
                <w:tcMar>
                  <w:top w:w="0" w:type="dxa"/>
                  <w:left w:w="40" w:type="dxa"/>
                  <w:bottom w:w="0" w:type="dxa"/>
                  <w:right w:w="40" w:type="dxa"/>
                </w:tcMar>
                <w:vAlign w:val="center"/>
              </w:tcPr>
              <w:p w14:paraId="1F865135" w14:textId="77777777" w:rsidR="009B20F5" w:rsidRDefault="00B53594">
                <w:pPr>
                  <w:widowControl w:val="0"/>
                  <w:spacing w:before="25" w:line="240" w:lineRule="auto"/>
                  <w:ind w:left="0" w:hanging="2"/>
                  <w:jc w:val="center"/>
                </w:pPr>
                <w:r>
                  <w:t>14</w:t>
                </w:r>
              </w:p>
            </w:tc>
            <w:tc>
              <w:tcPr>
                <w:tcW w:w="2268" w:type="dxa"/>
                <w:shd w:val="clear" w:color="auto" w:fill="FFFFFF"/>
                <w:tcMar>
                  <w:top w:w="0" w:type="dxa"/>
                  <w:left w:w="40" w:type="dxa"/>
                  <w:bottom w:w="0" w:type="dxa"/>
                  <w:right w:w="40" w:type="dxa"/>
                </w:tcMar>
              </w:tcPr>
              <w:p w14:paraId="7EE62551"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5E329BC8" w14:textId="77777777" w:rsidR="009B20F5" w:rsidRDefault="00B53594">
                <w:pPr>
                  <w:widowControl w:val="0"/>
                  <w:spacing w:before="25" w:line="240" w:lineRule="auto"/>
                  <w:ind w:left="0" w:hanging="2"/>
                  <w:jc w:val="center"/>
                </w:pPr>
                <w:r>
                  <w:t>18</w:t>
                </w:r>
              </w:p>
            </w:tc>
            <w:tc>
              <w:tcPr>
                <w:tcW w:w="2268" w:type="dxa"/>
                <w:shd w:val="clear" w:color="auto" w:fill="FFFFFF"/>
                <w:tcMar>
                  <w:top w:w="0" w:type="dxa"/>
                  <w:left w:w="40" w:type="dxa"/>
                  <w:bottom w:w="0" w:type="dxa"/>
                  <w:right w:w="40" w:type="dxa"/>
                </w:tcMar>
              </w:tcPr>
              <w:p w14:paraId="568F39EC" w14:textId="77777777" w:rsidR="009B20F5" w:rsidRDefault="00B53594">
                <w:pPr>
                  <w:widowControl w:val="0"/>
                  <w:spacing w:before="25" w:line="240" w:lineRule="auto"/>
                  <w:ind w:left="0" w:hanging="2"/>
                  <w:jc w:val="center"/>
                </w:pPr>
                <w:r>
                  <w:t>50,00%</w:t>
                </w:r>
              </w:p>
            </w:tc>
          </w:tr>
          <w:tr w:rsidR="009B20F5" w14:paraId="426C3000" w14:textId="77777777">
            <w:trPr>
              <w:trHeight w:val="300"/>
            </w:trPr>
            <w:tc>
              <w:tcPr>
                <w:tcW w:w="2268" w:type="dxa"/>
                <w:shd w:val="clear" w:color="auto" w:fill="auto"/>
                <w:tcMar>
                  <w:top w:w="0" w:type="dxa"/>
                  <w:left w:w="40" w:type="dxa"/>
                  <w:bottom w:w="0" w:type="dxa"/>
                  <w:right w:w="40" w:type="dxa"/>
                </w:tcMar>
                <w:vAlign w:val="center"/>
              </w:tcPr>
              <w:p w14:paraId="5E5C74F1" w14:textId="77777777" w:rsidR="009B20F5" w:rsidRDefault="00B53594">
                <w:pPr>
                  <w:widowControl w:val="0"/>
                  <w:spacing w:before="25" w:line="240" w:lineRule="auto"/>
                  <w:ind w:left="0" w:hanging="2"/>
                  <w:jc w:val="center"/>
                </w:pPr>
                <w:r>
                  <w:t>15</w:t>
                </w:r>
              </w:p>
            </w:tc>
            <w:tc>
              <w:tcPr>
                <w:tcW w:w="2268" w:type="dxa"/>
                <w:shd w:val="clear" w:color="auto" w:fill="FFFFFF"/>
                <w:tcMar>
                  <w:top w:w="0" w:type="dxa"/>
                  <w:left w:w="40" w:type="dxa"/>
                  <w:bottom w:w="0" w:type="dxa"/>
                  <w:right w:w="40" w:type="dxa"/>
                </w:tcMar>
              </w:tcPr>
              <w:p w14:paraId="1BFF3D2F"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29DB02AD" w14:textId="77777777" w:rsidR="009B20F5" w:rsidRDefault="00B53594">
                <w:pPr>
                  <w:widowControl w:val="0"/>
                  <w:spacing w:before="25" w:line="240" w:lineRule="auto"/>
                  <w:ind w:left="0" w:hanging="2"/>
                  <w:jc w:val="center"/>
                </w:pPr>
                <w:r>
                  <w:t>26</w:t>
                </w:r>
              </w:p>
            </w:tc>
            <w:tc>
              <w:tcPr>
                <w:tcW w:w="2268" w:type="dxa"/>
                <w:shd w:val="clear" w:color="auto" w:fill="FFFFFF"/>
                <w:tcMar>
                  <w:top w:w="0" w:type="dxa"/>
                  <w:left w:w="40" w:type="dxa"/>
                  <w:bottom w:w="0" w:type="dxa"/>
                  <w:right w:w="40" w:type="dxa"/>
                </w:tcMar>
              </w:tcPr>
              <w:p w14:paraId="52026F14" w14:textId="77777777" w:rsidR="009B20F5" w:rsidRDefault="00B53594">
                <w:pPr>
                  <w:widowControl w:val="0"/>
                  <w:spacing w:before="25" w:line="240" w:lineRule="auto"/>
                  <w:ind w:left="0" w:hanging="2"/>
                  <w:jc w:val="center"/>
                </w:pPr>
                <w:r>
                  <w:t>72,22%</w:t>
                </w:r>
              </w:p>
            </w:tc>
          </w:tr>
          <w:tr w:rsidR="009B20F5" w14:paraId="56043536" w14:textId="77777777">
            <w:trPr>
              <w:trHeight w:val="300"/>
            </w:trPr>
            <w:tc>
              <w:tcPr>
                <w:tcW w:w="2268" w:type="dxa"/>
                <w:shd w:val="clear" w:color="auto" w:fill="auto"/>
                <w:tcMar>
                  <w:top w:w="0" w:type="dxa"/>
                  <w:left w:w="40" w:type="dxa"/>
                  <w:bottom w:w="0" w:type="dxa"/>
                  <w:right w:w="40" w:type="dxa"/>
                </w:tcMar>
                <w:vAlign w:val="center"/>
              </w:tcPr>
              <w:p w14:paraId="4B7A52C1" w14:textId="77777777" w:rsidR="009B20F5" w:rsidRDefault="00B53594">
                <w:pPr>
                  <w:widowControl w:val="0"/>
                  <w:spacing w:before="25" w:line="240" w:lineRule="auto"/>
                  <w:ind w:left="0" w:hanging="2"/>
                  <w:jc w:val="center"/>
                </w:pPr>
                <w:r>
                  <w:t>16</w:t>
                </w:r>
              </w:p>
            </w:tc>
            <w:tc>
              <w:tcPr>
                <w:tcW w:w="2268" w:type="dxa"/>
                <w:shd w:val="clear" w:color="auto" w:fill="FFFFFF"/>
                <w:tcMar>
                  <w:top w:w="0" w:type="dxa"/>
                  <w:left w:w="40" w:type="dxa"/>
                  <w:bottom w:w="0" w:type="dxa"/>
                  <w:right w:w="40" w:type="dxa"/>
                </w:tcMar>
              </w:tcPr>
              <w:p w14:paraId="2EC59F64" w14:textId="77777777" w:rsidR="009B20F5" w:rsidRDefault="00B53594">
                <w:pPr>
                  <w:widowControl w:val="0"/>
                  <w:spacing w:before="25" w:line="240" w:lineRule="auto"/>
                  <w:ind w:left="0" w:hanging="2"/>
                  <w:jc w:val="center"/>
                </w:pPr>
                <w:r>
                  <w:t>35</w:t>
                </w:r>
              </w:p>
            </w:tc>
            <w:tc>
              <w:tcPr>
                <w:tcW w:w="2268" w:type="dxa"/>
                <w:shd w:val="clear" w:color="auto" w:fill="auto"/>
                <w:tcMar>
                  <w:top w:w="0" w:type="dxa"/>
                  <w:left w:w="40" w:type="dxa"/>
                  <w:bottom w:w="0" w:type="dxa"/>
                  <w:right w:w="40" w:type="dxa"/>
                </w:tcMar>
              </w:tcPr>
              <w:p w14:paraId="6E807AAB" w14:textId="77777777" w:rsidR="009B20F5" w:rsidRDefault="00B53594">
                <w:pPr>
                  <w:widowControl w:val="0"/>
                  <w:spacing w:before="25" w:line="240" w:lineRule="auto"/>
                  <w:ind w:left="0" w:hanging="2"/>
                  <w:jc w:val="center"/>
                </w:pPr>
                <w:r>
                  <w:t>12</w:t>
                </w:r>
              </w:p>
            </w:tc>
            <w:tc>
              <w:tcPr>
                <w:tcW w:w="2268" w:type="dxa"/>
                <w:shd w:val="clear" w:color="auto" w:fill="FFFFFF"/>
                <w:tcMar>
                  <w:top w:w="0" w:type="dxa"/>
                  <w:left w:w="40" w:type="dxa"/>
                  <w:bottom w:w="0" w:type="dxa"/>
                  <w:right w:w="40" w:type="dxa"/>
                </w:tcMar>
              </w:tcPr>
              <w:p w14:paraId="51EEECEE" w14:textId="77777777" w:rsidR="009B20F5" w:rsidRDefault="00B53594">
                <w:pPr>
                  <w:widowControl w:val="0"/>
                  <w:spacing w:before="25" w:line="240" w:lineRule="auto"/>
                  <w:ind w:left="0" w:hanging="2"/>
                  <w:jc w:val="center"/>
                </w:pPr>
                <w:r>
                  <w:t>34,29%</w:t>
                </w:r>
              </w:p>
            </w:tc>
          </w:tr>
          <w:tr w:rsidR="009B20F5" w14:paraId="7301C406" w14:textId="77777777">
            <w:trPr>
              <w:trHeight w:val="300"/>
            </w:trPr>
            <w:tc>
              <w:tcPr>
                <w:tcW w:w="2268" w:type="dxa"/>
                <w:shd w:val="clear" w:color="auto" w:fill="auto"/>
                <w:tcMar>
                  <w:top w:w="0" w:type="dxa"/>
                  <w:left w:w="40" w:type="dxa"/>
                  <w:bottom w:w="0" w:type="dxa"/>
                  <w:right w:w="40" w:type="dxa"/>
                </w:tcMar>
                <w:vAlign w:val="center"/>
              </w:tcPr>
              <w:p w14:paraId="7A7A2EC8" w14:textId="77777777" w:rsidR="009B20F5" w:rsidRDefault="00B53594">
                <w:pPr>
                  <w:widowControl w:val="0"/>
                  <w:spacing w:before="25" w:line="240" w:lineRule="auto"/>
                  <w:ind w:left="0" w:hanging="2"/>
                  <w:jc w:val="center"/>
                </w:pPr>
                <w:r>
                  <w:t>17</w:t>
                </w:r>
              </w:p>
            </w:tc>
            <w:tc>
              <w:tcPr>
                <w:tcW w:w="2268" w:type="dxa"/>
                <w:shd w:val="clear" w:color="auto" w:fill="FFFFFF"/>
                <w:tcMar>
                  <w:top w:w="0" w:type="dxa"/>
                  <w:left w:w="40" w:type="dxa"/>
                  <w:bottom w:w="0" w:type="dxa"/>
                  <w:right w:w="40" w:type="dxa"/>
                </w:tcMar>
              </w:tcPr>
              <w:p w14:paraId="3C61AA83"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09D7472C" w14:textId="77777777" w:rsidR="009B20F5" w:rsidRDefault="00B53594">
                <w:pPr>
                  <w:widowControl w:val="0"/>
                  <w:spacing w:before="25" w:line="240" w:lineRule="auto"/>
                  <w:ind w:left="0" w:hanging="2"/>
                  <w:jc w:val="center"/>
                </w:pPr>
                <w:r>
                  <w:t>1</w:t>
                </w:r>
              </w:p>
            </w:tc>
            <w:tc>
              <w:tcPr>
                <w:tcW w:w="2268" w:type="dxa"/>
                <w:shd w:val="clear" w:color="auto" w:fill="FFFFFF"/>
                <w:tcMar>
                  <w:top w:w="0" w:type="dxa"/>
                  <w:left w:w="40" w:type="dxa"/>
                  <w:bottom w:w="0" w:type="dxa"/>
                  <w:right w:w="40" w:type="dxa"/>
                </w:tcMar>
              </w:tcPr>
              <w:p w14:paraId="22D225D3" w14:textId="77777777" w:rsidR="009B20F5" w:rsidRDefault="00B53594">
                <w:pPr>
                  <w:widowControl w:val="0"/>
                  <w:spacing w:before="25" w:line="240" w:lineRule="auto"/>
                  <w:ind w:left="0" w:hanging="2"/>
                  <w:jc w:val="center"/>
                </w:pPr>
                <w:r>
                  <w:t>2,78%</w:t>
                </w:r>
              </w:p>
            </w:tc>
          </w:tr>
          <w:tr w:rsidR="009B20F5" w14:paraId="0E1B99EB" w14:textId="77777777">
            <w:trPr>
              <w:trHeight w:val="300"/>
            </w:trPr>
            <w:tc>
              <w:tcPr>
                <w:tcW w:w="2268" w:type="dxa"/>
                <w:shd w:val="clear" w:color="auto" w:fill="auto"/>
                <w:tcMar>
                  <w:top w:w="0" w:type="dxa"/>
                  <w:left w:w="40" w:type="dxa"/>
                  <w:bottom w:w="0" w:type="dxa"/>
                  <w:right w:w="40" w:type="dxa"/>
                </w:tcMar>
                <w:vAlign w:val="center"/>
              </w:tcPr>
              <w:p w14:paraId="25CA191C" w14:textId="77777777" w:rsidR="009B20F5" w:rsidRDefault="00B53594">
                <w:pPr>
                  <w:widowControl w:val="0"/>
                  <w:spacing w:before="25" w:line="240" w:lineRule="auto"/>
                  <w:ind w:left="0" w:hanging="2"/>
                  <w:jc w:val="center"/>
                </w:pPr>
                <w:r>
                  <w:t>18</w:t>
                </w:r>
              </w:p>
            </w:tc>
            <w:tc>
              <w:tcPr>
                <w:tcW w:w="2268" w:type="dxa"/>
                <w:shd w:val="clear" w:color="auto" w:fill="FFFFFF"/>
                <w:tcMar>
                  <w:top w:w="0" w:type="dxa"/>
                  <w:left w:w="40" w:type="dxa"/>
                  <w:bottom w:w="0" w:type="dxa"/>
                  <w:right w:w="40" w:type="dxa"/>
                </w:tcMar>
              </w:tcPr>
              <w:p w14:paraId="5532159F"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7D74556A" w14:textId="77777777" w:rsidR="009B20F5" w:rsidRDefault="00B53594">
                <w:pPr>
                  <w:widowControl w:val="0"/>
                  <w:spacing w:before="25" w:line="240" w:lineRule="auto"/>
                  <w:ind w:left="0" w:hanging="2"/>
                  <w:jc w:val="center"/>
                </w:pPr>
                <w:r>
                  <w:t>4</w:t>
                </w:r>
              </w:p>
            </w:tc>
            <w:tc>
              <w:tcPr>
                <w:tcW w:w="2268" w:type="dxa"/>
                <w:shd w:val="clear" w:color="auto" w:fill="FFFFFF"/>
                <w:tcMar>
                  <w:top w:w="0" w:type="dxa"/>
                  <w:left w:w="40" w:type="dxa"/>
                  <w:bottom w:w="0" w:type="dxa"/>
                  <w:right w:w="40" w:type="dxa"/>
                </w:tcMar>
              </w:tcPr>
              <w:p w14:paraId="72FDCFD9" w14:textId="77777777" w:rsidR="009B20F5" w:rsidRDefault="00B53594">
                <w:pPr>
                  <w:widowControl w:val="0"/>
                  <w:spacing w:before="25" w:line="240" w:lineRule="auto"/>
                  <w:ind w:left="0" w:hanging="2"/>
                  <w:jc w:val="center"/>
                </w:pPr>
                <w:r>
                  <w:t>11,11%</w:t>
                </w:r>
              </w:p>
            </w:tc>
          </w:tr>
          <w:tr w:rsidR="009B20F5" w14:paraId="7D55B850" w14:textId="77777777">
            <w:trPr>
              <w:trHeight w:val="300"/>
            </w:trPr>
            <w:tc>
              <w:tcPr>
                <w:tcW w:w="2268" w:type="dxa"/>
                <w:shd w:val="clear" w:color="auto" w:fill="auto"/>
                <w:tcMar>
                  <w:top w:w="0" w:type="dxa"/>
                  <w:left w:w="40" w:type="dxa"/>
                  <w:bottom w:w="0" w:type="dxa"/>
                  <w:right w:w="40" w:type="dxa"/>
                </w:tcMar>
                <w:vAlign w:val="center"/>
              </w:tcPr>
              <w:p w14:paraId="53EC7701" w14:textId="77777777" w:rsidR="009B20F5" w:rsidRDefault="00B53594">
                <w:pPr>
                  <w:widowControl w:val="0"/>
                  <w:spacing w:before="25" w:line="240" w:lineRule="auto"/>
                  <w:ind w:left="0" w:hanging="2"/>
                  <w:jc w:val="center"/>
                </w:pPr>
                <w:r>
                  <w:t>19</w:t>
                </w:r>
              </w:p>
            </w:tc>
            <w:tc>
              <w:tcPr>
                <w:tcW w:w="2268" w:type="dxa"/>
                <w:shd w:val="clear" w:color="auto" w:fill="FFFFFF"/>
                <w:tcMar>
                  <w:top w:w="0" w:type="dxa"/>
                  <w:left w:w="40" w:type="dxa"/>
                  <w:bottom w:w="0" w:type="dxa"/>
                  <w:right w:w="40" w:type="dxa"/>
                </w:tcMar>
              </w:tcPr>
              <w:p w14:paraId="319E48C4" w14:textId="77777777" w:rsidR="009B20F5" w:rsidRDefault="00B53594">
                <w:pPr>
                  <w:widowControl w:val="0"/>
                  <w:spacing w:before="25" w:line="240" w:lineRule="auto"/>
                  <w:ind w:left="0" w:hanging="2"/>
                  <w:jc w:val="center"/>
                </w:pPr>
                <w:r>
                  <w:t>2</w:t>
                </w:r>
              </w:p>
            </w:tc>
            <w:tc>
              <w:tcPr>
                <w:tcW w:w="2268" w:type="dxa"/>
                <w:shd w:val="clear" w:color="auto" w:fill="auto"/>
                <w:tcMar>
                  <w:top w:w="0" w:type="dxa"/>
                  <w:left w:w="40" w:type="dxa"/>
                  <w:bottom w:w="0" w:type="dxa"/>
                  <w:right w:w="40" w:type="dxa"/>
                </w:tcMar>
              </w:tcPr>
              <w:p w14:paraId="205A5428" w14:textId="77777777" w:rsidR="009B20F5" w:rsidRDefault="00B53594">
                <w:pPr>
                  <w:widowControl w:val="0"/>
                  <w:spacing w:before="25" w:line="240" w:lineRule="auto"/>
                  <w:ind w:left="0" w:hanging="2"/>
                  <w:jc w:val="center"/>
                </w:pPr>
                <w:r>
                  <w:t>1</w:t>
                </w:r>
              </w:p>
            </w:tc>
            <w:tc>
              <w:tcPr>
                <w:tcW w:w="2268" w:type="dxa"/>
                <w:shd w:val="clear" w:color="auto" w:fill="FFFFFF"/>
                <w:tcMar>
                  <w:top w:w="0" w:type="dxa"/>
                  <w:left w:w="40" w:type="dxa"/>
                  <w:bottom w:w="0" w:type="dxa"/>
                  <w:right w:w="40" w:type="dxa"/>
                </w:tcMar>
              </w:tcPr>
              <w:p w14:paraId="445B4AE9" w14:textId="77777777" w:rsidR="009B20F5" w:rsidRDefault="00B53594">
                <w:pPr>
                  <w:widowControl w:val="0"/>
                  <w:spacing w:before="25" w:line="240" w:lineRule="auto"/>
                  <w:ind w:left="0" w:hanging="2"/>
                  <w:jc w:val="center"/>
                </w:pPr>
                <w:r>
                  <w:t>50,00%</w:t>
                </w:r>
              </w:p>
            </w:tc>
          </w:tr>
          <w:tr w:rsidR="009B20F5" w14:paraId="3F445989" w14:textId="77777777">
            <w:trPr>
              <w:trHeight w:val="300"/>
            </w:trPr>
            <w:tc>
              <w:tcPr>
                <w:tcW w:w="2268" w:type="dxa"/>
                <w:shd w:val="clear" w:color="auto" w:fill="auto"/>
                <w:tcMar>
                  <w:top w:w="0" w:type="dxa"/>
                  <w:left w:w="40" w:type="dxa"/>
                  <w:bottom w:w="0" w:type="dxa"/>
                  <w:right w:w="40" w:type="dxa"/>
                </w:tcMar>
                <w:vAlign w:val="center"/>
              </w:tcPr>
              <w:p w14:paraId="5C8CD5F0" w14:textId="77777777" w:rsidR="009B20F5" w:rsidRDefault="00B53594">
                <w:pPr>
                  <w:widowControl w:val="0"/>
                  <w:spacing w:before="25" w:line="240" w:lineRule="auto"/>
                  <w:ind w:left="0" w:hanging="2"/>
                  <w:jc w:val="center"/>
                </w:pPr>
                <w:r>
                  <w:t>20</w:t>
                </w:r>
              </w:p>
            </w:tc>
            <w:tc>
              <w:tcPr>
                <w:tcW w:w="2268" w:type="dxa"/>
                <w:shd w:val="clear" w:color="auto" w:fill="FFFFFF"/>
                <w:tcMar>
                  <w:top w:w="0" w:type="dxa"/>
                  <w:left w:w="40" w:type="dxa"/>
                  <w:bottom w:w="0" w:type="dxa"/>
                  <w:right w:w="40" w:type="dxa"/>
                </w:tcMar>
              </w:tcPr>
              <w:p w14:paraId="21F84237"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4C10EC48" w14:textId="77777777" w:rsidR="009B20F5" w:rsidRDefault="00B53594">
                <w:pPr>
                  <w:widowControl w:val="0"/>
                  <w:spacing w:before="25" w:line="240" w:lineRule="auto"/>
                  <w:ind w:left="0" w:hanging="2"/>
                  <w:jc w:val="center"/>
                </w:pPr>
                <w:r>
                  <w:t>1</w:t>
                </w:r>
              </w:p>
            </w:tc>
            <w:tc>
              <w:tcPr>
                <w:tcW w:w="2268" w:type="dxa"/>
                <w:shd w:val="clear" w:color="auto" w:fill="FFFFFF"/>
                <w:tcMar>
                  <w:top w:w="0" w:type="dxa"/>
                  <w:left w:w="40" w:type="dxa"/>
                  <w:bottom w:w="0" w:type="dxa"/>
                  <w:right w:w="40" w:type="dxa"/>
                </w:tcMar>
              </w:tcPr>
              <w:p w14:paraId="404557C1" w14:textId="77777777" w:rsidR="009B20F5" w:rsidRDefault="00B53594">
                <w:pPr>
                  <w:widowControl w:val="0"/>
                  <w:spacing w:before="25" w:line="240" w:lineRule="auto"/>
                  <w:ind w:left="0" w:hanging="2"/>
                  <w:jc w:val="center"/>
                </w:pPr>
                <w:r>
                  <w:t>2,78%</w:t>
                </w:r>
              </w:p>
            </w:tc>
          </w:tr>
          <w:tr w:rsidR="009B20F5" w14:paraId="012BE708" w14:textId="77777777">
            <w:trPr>
              <w:trHeight w:val="300"/>
            </w:trPr>
            <w:tc>
              <w:tcPr>
                <w:tcW w:w="2268" w:type="dxa"/>
                <w:shd w:val="clear" w:color="auto" w:fill="auto"/>
                <w:tcMar>
                  <w:top w:w="0" w:type="dxa"/>
                  <w:left w:w="40" w:type="dxa"/>
                  <w:bottom w:w="0" w:type="dxa"/>
                  <w:right w:w="40" w:type="dxa"/>
                </w:tcMar>
                <w:vAlign w:val="center"/>
              </w:tcPr>
              <w:p w14:paraId="3C2BAF1E" w14:textId="77777777" w:rsidR="009B20F5" w:rsidRDefault="00B53594">
                <w:pPr>
                  <w:widowControl w:val="0"/>
                  <w:spacing w:before="25" w:line="240" w:lineRule="auto"/>
                  <w:ind w:left="0" w:hanging="2"/>
                  <w:jc w:val="center"/>
                </w:pPr>
                <w:r>
                  <w:t>21</w:t>
                </w:r>
              </w:p>
            </w:tc>
            <w:tc>
              <w:tcPr>
                <w:tcW w:w="2268" w:type="dxa"/>
                <w:shd w:val="clear" w:color="auto" w:fill="FFFFFF"/>
                <w:tcMar>
                  <w:top w:w="0" w:type="dxa"/>
                  <w:left w:w="40" w:type="dxa"/>
                  <w:bottom w:w="0" w:type="dxa"/>
                  <w:right w:w="40" w:type="dxa"/>
                </w:tcMar>
              </w:tcPr>
              <w:p w14:paraId="72E9DD46" w14:textId="77777777" w:rsidR="009B20F5" w:rsidRDefault="00B53594">
                <w:pPr>
                  <w:widowControl w:val="0"/>
                  <w:spacing w:before="25" w:line="240" w:lineRule="auto"/>
                  <w:ind w:left="0" w:hanging="2"/>
                  <w:jc w:val="center"/>
                </w:pPr>
                <w:r>
                  <w:t>5</w:t>
                </w:r>
              </w:p>
            </w:tc>
            <w:tc>
              <w:tcPr>
                <w:tcW w:w="2268" w:type="dxa"/>
                <w:shd w:val="clear" w:color="auto" w:fill="auto"/>
                <w:tcMar>
                  <w:top w:w="0" w:type="dxa"/>
                  <w:left w:w="40" w:type="dxa"/>
                  <w:bottom w:w="0" w:type="dxa"/>
                  <w:right w:w="40" w:type="dxa"/>
                </w:tcMar>
              </w:tcPr>
              <w:p w14:paraId="10DABC4C" w14:textId="77777777" w:rsidR="009B20F5" w:rsidRDefault="00B53594">
                <w:pPr>
                  <w:widowControl w:val="0"/>
                  <w:spacing w:before="25" w:line="240" w:lineRule="auto"/>
                  <w:ind w:left="0" w:hanging="2"/>
                  <w:jc w:val="center"/>
                </w:pPr>
                <w:r>
                  <w:t>2</w:t>
                </w:r>
              </w:p>
            </w:tc>
            <w:tc>
              <w:tcPr>
                <w:tcW w:w="2268" w:type="dxa"/>
                <w:shd w:val="clear" w:color="auto" w:fill="FFFFFF"/>
                <w:tcMar>
                  <w:top w:w="0" w:type="dxa"/>
                  <w:left w:w="40" w:type="dxa"/>
                  <w:bottom w:w="0" w:type="dxa"/>
                  <w:right w:w="40" w:type="dxa"/>
                </w:tcMar>
              </w:tcPr>
              <w:p w14:paraId="32765872" w14:textId="77777777" w:rsidR="009B20F5" w:rsidRDefault="00B53594">
                <w:pPr>
                  <w:widowControl w:val="0"/>
                  <w:spacing w:before="25" w:line="240" w:lineRule="auto"/>
                  <w:ind w:left="0" w:hanging="2"/>
                  <w:jc w:val="center"/>
                </w:pPr>
                <w:r>
                  <w:t>40,00%</w:t>
                </w:r>
              </w:p>
            </w:tc>
          </w:tr>
          <w:tr w:rsidR="009B20F5" w14:paraId="26087DA4" w14:textId="77777777">
            <w:trPr>
              <w:trHeight w:val="300"/>
            </w:trPr>
            <w:tc>
              <w:tcPr>
                <w:tcW w:w="2268" w:type="dxa"/>
                <w:shd w:val="clear" w:color="auto" w:fill="auto"/>
                <w:tcMar>
                  <w:top w:w="0" w:type="dxa"/>
                  <w:left w:w="40" w:type="dxa"/>
                  <w:bottom w:w="0" w:type="dxa"/>
                  <w:right w:w="40" w:type="dxa"/>
                </w:tcMar>
              </w:tcPr>
              <w:p w14:paraId="0C4ADAAD" w14:textId="77777777" w:rsidR="009B20F5" w:rsidRDefault="00B53594">
                <w:pPr>
                  <w:widowControl w:val="0"/>
                  <w:spacing w:before="25" w:line="240" w:lineRule="auto"/>
                  <w:ind w:left="0" w:hanging="2"/>
                  <w:jc w:val="center"/>
                </w:pPr>
                <w:r>
                  <w:t>22</w:t>
                </w:r>
              </w:p>
            </w:tc>
            <w:tc>
              <w:tcPr>
                <w:tcW w:w="2268" w:type="dxa"/>
                <w:shd w:val="clear" w:color="auto" w:fill="FFFFFF"/>
                <w:tcMar>
                  <w:top w:w="0" w:type="dxa"/>
                  <w:left w:w="40" w:type="dxa"/>
                  <w:bottom w:w="0" w:type="dxa"/>
                  <w:right w:w="40" w:type="dxa"/>
                </w:tcMar>
              </w:tcPr>
              <w:p w14:paraId="2EB3DE3D" w14:textId="77777777" w:rsidR="009B20F5" w:rsidRDefault="00B53594">
                <w:pPr>
                  <w:widowControl w:val="0"/>
                  <w:spacing w:before="25" w:line="240" w:lineRule="auto"/>
                  <w:ind w:left="0" w:hanging="2"/>
                  <w:jc w:val="center"/>
                </w:pPr>
                <w:r>
                  <w:t>36</w:t>
                </w:r>
              </w:p>
            </w:tc>
            <w:tc>
              <w:tcPr>
                <w:tcW w:w="2268" w:type="dxa"/>
                <w:shd w:val="clear" w:color="auto" w:fill="auto"/>
                <w:tcMar>
                  <w:top w:w="0" w:type="dxa"/>
                  <w:left w:w="40" w:type="dxa"/>
                  <w:bottom w:w="0" w:type="dxa"/>
                  <w:right w:w="40" w:type="dxa"/>
                </w:tcMar>
              </w:tcPr>
              <w:p w14:paraId="4561A2C3" w14:textId="77777777" w:rsidR="009B20F5" w:rsidRDefault="00B53594">
                <w:pPr>
                  <w:widowControl w:val="0"/>
                  <w:spacing w:before="25" w:line="240" w:lineRule="auto"/>
                  <w:ind w:left="0" w:hanging="2"/>
                  <w:jc w:val="center"/>
                </w:pPr>
                <w:r>
                  <w:t>12</w:t>
                </w:r>
              </w:p>
            </w:tc>
            <w:tc>
              <w:tcPr>
                <w:tcW w:w="2268" w:type="dxa"/>
                <w:shd w:val="clear" w:color="auto" w:fill="FFFFFF"/>
                <w:tcMar>
                  <w:top w:w="0" w:type="dxa"/>
                  <w:left w:w="40" w:type="dxa"/>
                  <w:bottom w:w="0" w:type="dxa"/>
                  <w:right w:w="40" w:type="dxa"/>
                </w:tcMar>
              </w:tcPr>
              <w:p w14:paraId="4DADF7CE" w14:textId="77777777" w:rsidR="009B20F5" w:rsidRDefault="00B53594">
                <w:pPr>
                  <w:widowControl w:val="0"/>
                  <w:spacing w:before="25" w:line="240" w:lineRule="auto"/>
                  <w:ind w:left="0" w:hanging="2"/>
                  <w:jc w:val="center"/>
                </w:pPr>
                <w:r>
                  <w:t>33,33%</w:t>
                </w:r>
              </w:p>
            </w:tc>
          </w:tr>
        </w:tbl>
      </w:sdtContent>
    </w:sdt>
    <w:p w14:paraId="2EC8D452" w14:textId="77777777" w:rsidR="009B20F5" w:rsidRDefault="00B53594">
      <w:pPr>
        <w:spacing w:before="25" w:line="240" w:lineRule="auto"/>
        <w:ind w:left="0" w:hanging="2"/>
        <w:jc w:val="both"/>
      </w:pPr>
      <w:r>
        <w:t>Legenda: NC-Número de empresas consideradas; ND-Número de empresas que divulgam; PA-Percentual de Atendimento.</w:t>
      </w:r>
    </w:p>
    <w:p w14:paraId="69861C29" w14:textId="77777777" w:rsidR="009B20F5" w:rsidRDefault="00B53594">
      <w:pPr>
        <w:spacing w:before="25" w:line="360" w:lineRule="auto"/>
        <w:ind w:left="0" w:hanging="2"/>
        <w:jc w:val="both"/>
      </w:pPr>
      <w:r>
        <w:t>Fonte: Elaborado pelos autores (2024).</w:t>
      </w:r>
    </w:p>
    <w:p w14:paraId="58F350F2" w14:textId="77777777" w:rsidR="009B20F5" w:rsidRDefault="009B20F5">
      <w:pPr>
        <w:spacing w:before="25" w:line="360" w:lineRule="auto"/>
        <w:ind w:left="0" w:hanging="2"/>
        <w:jc w:val="both"/>
        <w:rPr>
          <w:sz w:val="24"/>
          <w:szCs w:val="24"/>
        </w:rPr>
      </w:pPr>
    </w:p>
    <w:p w14:paraId="09753E04" w14:textId="77777777" w:rsidR="009B20F5" w:rsidRDefault="00B53594" w:rsidP="00CF255D">
      <w:pPr>
        <w:spacing w:before="25" w:line="360" w:lineRule="auto"/>
        <w:ind w:leftChars="0" w:left="0" w:firstLineChars="0" w:firstLine="709"/>
        <w:jc w:val="both"/>
        <w:rPr>
          <w:sz w:val="24"/>
          <w:szCs w:val="24"/>
        </w:rPr>
      </w:pPr>
      <w:r>
        <w:rPr>
          <w:sz w:val="24"/>
          <w:szCs w:val="24"/>
        </w:rPr>
        <w:t>Os achados demonstram que os itens com maior nível de evidenciação foram os itens 08 e 09, respectivamente: saídas de caixa totais para arrendamento com 77,78%; e, adições a ativos de direito de uso com 77,78%. Considerando os itens totais aplicáveis às empresas consideradas, o menor nível de evidenciação foi para os itens 17 e 20, respectivamente: informações adicionais de saídas de caixa futuras para opções de prorrogação/rescisão do arrendamento com 2,78%; e, informações adicionais de restrições ou acordos impostos por arrendamentos com 2,78%.</w:t>
      </w:r>
    </w:p>
    <w:p w14:paraId="71D8DAB8" w14:textId="1C4664CD" w:rsidR="009B20F5" w:rsidRDefault="00B53594" w:rsidP="00CF255D">
      <w:pPr>
        <w:spacing w:before="25" w:line="360" w:lineRule="auto"/>
        <w:ind w:leftChars="0" w:left="0" w:firstLineChars="295" w:firstLine="708"/>
        <w:jc w:val="both"/>
        <w:rPr>
          <w:sz w:val="24"/>
          <w:szCs w:val="24"/>
        </w:rPr>
      </w:pPr>
      <w:r>
        <w:rPr>
          <w:sz w:val="24"/>
          <w:szCs w:val="24"/>
        </w:rPr>
        <w:t xml:space="preserve">Na Tabela 2 é apresentada a evidenciação das empresas conforme seus níveis de governança corporativa, contendo o total dos itens aplicáveis e o total de itens divulgados de cada empresa analisada. Por conseguinte, demonstrado seu percentual de evidenciação, sendo </w:t>
      </w:r>
      <w:r>
        <w:rPr>
          <w:sz w:val="24"/>
          <w:szCs w:val="24"/>
        </w:rPr>
        <w:lastRenderedPageBreak/>
        <w:t xml:space="preserve">então elaborado um </w:t>
      </w:r>
      <w:r>
        <w:rPr>
          <w:i/>
          <w:sz w:val="24"/>
          <w:szCs w:val="24"/>
        </w:rPr>
        <w:t xml:space="preserve">ranking </w:t>
      </w:r>
      <w:r>
        <w:rPr>
          <w:sz w:val="24"/>
          <w:szCs w:val="24"/>
        </w:rPr>
        <w:t>das empresas dos maiores para os menores níveis de evidenciação e níveis de governança corporativa.</w:t>
      </w:r>
    </w:p>
    <w:p w14:paraId="274BB8AF" w14:textId="77777777" w:rsidR="009B20F5" w:rsidRDefault="009B20F5">
      <w:pPr>
        <w:spacing w:before="25" w:line="360" w:lineRule="auto"/>
        <w:ind w:left="0" w:hanging="2"/>
        <w:jc w:val="both"/>
        <w:rPr>
          <w:sz w:val="24"/>
          <w:szCs w:val="24"/>
        </w:rPr>
      </w:pPr>
    </w:p>
    <w:p w14:paraId="1EF8E486" w14:textId="77777777" w:rsidR="009B20F5" w:rsidRDefault="00B53594">
      <w:pPr>
        <w:spacing w:before="25" w:line="240" w:lineRule="auto"/>
        <w:ind w:left="0" w:hanging="2"/>
        <w:jc w:val="both"/>
        <w:rPr>
          <w:sz w:val="24"/>
          <w:szCs w:val="24"/>
        </w:rPr>
      </w:pPr>
      <w:r>
        <w:rPr>
          <w:b/>
        </w:rPr>
        <w:t xml:space="preserve">Tabela 2- </w:t>
      </w:r>
      <w:r>
        <w:rPr>
          <w:i/>
        </w:rPr>
        <w:t>Ranking</w:t>
      </w:r>
      <w:r>
        <w:t xml:space="preserve"> do nível de evidenciação das empresas do MT, MA, N1, N2 e MT.</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2"/>
        <w:gridCol w:w="1467"/>
        <w:gridCol w:w="1533"/>
        <w:gridCol w:w="1651"/>
        <w:gridCol w:w="1918"/>
        <w:gridCol w:w="1282"/>
      </w:tblGrid>
      <w:tr w:rsidR="00822984" w:rsidRPr="00822984" w14:paraId="79F85747" w14:textId="77777777" w:rsidTr="00822984">
        <w:trPr>
          <w:trHeight w:val="20"/>
        </w:trPr>
        <w:tc>
          <w:tcPr>
            <w:tcW w:w="739" w:type="pct"/>
            <w:shd w:val="clear" w:color="auto" w:fill="auto"/>
            <w:vAlign w:val="center"/>
            <w:hideMark/>
          </w:tcPr>
          <w:p w14:paraId="7DC6028A" w14:textId="77777777" w:rsidR="00822984" w:rsidRPr="00822984" w:rsidRDefault="00822984" w:rsidP="00822984">
            <w:pPr>
              <w:suppressAutoHyphens w:val="0"/>
              <w:spacing w:line="240" w:lineRule="auto"/>
              <w:ind w:leftChars="0" w:left="0" w:firstLineChars="0" w:hanging="2"/>
              <w:jc w:val="center"/>
              <w:textDirection w:val="lrTb"/>
              <w:textAlignment w:val="auto"/>
              <w:outlineLvl w:val="9"/>
              <w:rPr>
                <w:b/>
                <w:bCs/>
                <w:color w:val="000000"/>
                <w:position w:val="0"/>
              </w:rPr>
            </w:pPr>
            <w:r w:rsidRPr="00822984">
              <w:rPr>
                <w:b/>
                <w:bCs/>
                <w:color w:val="000000"/>
                <w:position w:val="0"/>
              </w:rPr>
              <w:t>Empresa</w:t>
            </w:r>
          </w:p>
        </w:tc>
        <w:tc>
          <w:tcPr>
            <w:tcW w:w="796" w:type="pct"/>
            <w:shd w:val="clear" w:color="auto" w:fill="auto"/>
            <w:vAlign w:val="center"/>
            <w:hideMark/>
          </w:tcPr>
          <w:p w14:paraId="305C6BB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b/>
                <w:bCs/>
                <w:color w:val="000000"/>
                <w:position w:val="0"/>
              </w:rPr>
            </w:pPr>
            <w:r w:rsidRPr="00822984">
              <w:rPr>
                <w:b/>
                <w:bCs/>
                <w:color w:val="000000"/>
                <w:position w:val="0"/>
              </w:rPr>
              <w:t>Segmento</w:t>
            </w:r>
          </w:p>
        </w:tc>
        <w:tc>
          <w:tcPr>
            <w:tcW w:w="832" w:type="pct"/>
            <w:shd w:val="clear" w:color="auto" w:fill="auto"/>
            <w:vAlign w:val="center"/>
            <w:hideMark/>
          </w:tcPr>
          <w:p w14:paraId="649CD71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b/>
                <w:bCs/>
                <w:color w:val="000000"/>
                <w:position w:val="0"/>
              </w:rPr>
            </w:pPr>
            <w:r w:rsidRPr="00822984">
              <w:rPr>
                <w:b/>
                <w:bCs/>
                <w:color w:val="000000"/>
                <w:position w:val="0"/>
              </w:rPr>
              <w:t>Item Aplicáveis</w:t>
            </w:r>
          </w:p>
        </w:tc>
        <w:tc>
          <w:tcPr>
            <w:tcW w:w="896" w:type="pct"/>
            <w:shd w:val="clear" w:color="auto" w:fill="auto"/>
            <w:vAlign w:val="center"/>
            <w:hideMark/>
          </w:tcPr>
          <w:p w14:paraId="6FF4937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b/>
                <w:bCs/>
                <w:color w:val="000000"/>
                <w:position w:val="0"/>
              </w:rPr>
            </w:pPr>
            <w:r w:rsidRPr="00822984">
              <w:rPr>
                <w:b/>
                <w:bCs/>
                <w:color w:val="000000"/>
                <w:position w:val="0"/>
              </w:rPr>
              <w:t>Item Divulgados</w:t>
            </w:r>
          </w:p>
        </w:tc>
        <w:tc>
          <w:tcPr>
            <w:tcW w:w="1041" w:type="pct"/>
            <w:shd w:val="clear" w:color="auto" w:fill="auto"/>
            <w:vAlign w:val="center"/>
            <w:hideMark/>
          </w:tcPr>
          <w:p w14:paraId="14CA8E6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b/>
                <w:bCs/>
                <w:color w:val="000000"/>
                <w:position w:val="0"/>
              </w:rPr>
            </w:pPr>
            <w:r w:rsidRPr="00822984">
              <w:rPr>
                <w:b/>
                <w:bCs/>
                <w:color w:val="000000"/>
                <w:position w:val="0"/>
              </w:rPr>
              <w:t>Evidenciação (%)</w:t>
            </w:r>
          </w:p>
        </w:tc>
        <w:tc>
          <w:tcPr>
            <w:tcW w:w="696" w:type="pct"/>
            <w:shd w:val="clear" w:color="auto" w:fill="auto"/>
            <w:vAlign w:val="center"/>
            <w:hideMark/>
          </w:tcPr>
          <w:p w14:paraId="39C5F29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b/>
                <w:bCs/>
                <w:i/>
                <w:iCs/>
                <w:color w:val="000000"/>
                <w:position w:val="0"/>
              </w:rPr>
            </w:pPr>
            <w:r w:rsidRPr="00822984">
              <w:rPr>
                <w:b/>
                <w:bCs/>
                <w:i/>
                <w:iCs/>
                <w:color w:val="000000"/>
                <w:position w:val="0"/>
              </w:rPr>
              <w:t>Ranking</w:t>
            </w:r>
          </w:p>
        </w:tc>
      </w:tr>
      <w:tr w:rsidR="00822984" w:rsidRPr="00822984" w14:paraId="306C5816" w14:textId="77777777" w:rsidTr="00822984">
        <w:trPr>
          <w:trHeight w:val="20"/>
        </w:trPr>
        <w:tc>
          <w:tcPr>
            <w:tcW w:w="739" w:type="pct"/>
            <w:shd w:val="clear" w:color="auto" w:fill="auto"/>
            <w:vAlign w:val="center"/>
            <w:hideMark/>
          </w:tcPr>
          <w:p w14:paraId="4739497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MDIA</w:t>
            </w:r>
          </w:p>
        </w:tc>
        <w:tc>
          <w:tcPr>
            <w:tcW w:w="796" w:type="pct"/>
            <w:shd w:val="clear" w:color="auto" w:fill="auto"/>
            <w:vAlign w:val="center"/>
            <w:hideMark/>
          </w:tcPr>
          <w:p w14:paraId="7BC4FC4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F0F0EA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18</w:t>
            </w:r>
          </w:p>
        </w:tc>
        <w:tc>
          <w:tcPr>
            <w:tcW w:w="896" w:type="pct"/>
            <w:shd w:val="clear" w:color="auto" w:fill="auto"/>
            <w:vAlign w:val="center"/>
            <w:hideMark/>
          </w:tcPr>
          <w:p w14:paraId="0FB1F50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14</w:t>
            </w:r>
          </w:p>
        </w:tc>
        <w:tc>
          <w:tcPr>
            <w:tcW w:w="1041" w:type="pct"/>
            <w:shd w:val="clear" w:color="000000" w:fill="FFFFFF"/>
            <w:vAlign w:val="center"/>
            <w:hideMark/>
          </w:tcPr>
          <w:p w14:paraId="39112D7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77,78%</w:t>
            </w:r>
          </w:p>
        </w:tc>
        <w:tc>
          <w:tcPr>
            <w:tcW w:w="696" w:type="pct"/>
            <w:shd w:val="clear" w:color="auto" w:fill="auto"/>
            <w:vAlign w:val="center"/>
            <w:hideMark/>
          </w:tcPr>
          <w:p w14:paraId="630ACD2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w:t>
            </w:r>
          </w:p>
        </w:tc>
      </w:tr>
      <w:tr w:rsidR="00822984" w:rsidRPr="00822984" w14:paraId="7818284F" w14:textId="77777777" w:rsidTr="00822984">
        <w:trPr>
          <w:trHeight w:val="20"/>
        </w:trPr>
        <w:tc>
          <w:tcPr>
            <w:tcW w:w="739" w:type="pct"/>
            <w:shd w:val="clear" w:color="auto" w:fill="auto"/>
            <w:vAlign w:val="center"/>
            <w:hideMark/>
          </w:tcPr>
          <w:p w14:paraId="477C097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AGXY</w:t>
            </w:r>
          </w:p>
        </w:tc>
        <w:tc>
          <w:tcPr>
            <w:tcW w:w="796" w:type="pct"/>
            <w:shd w:val="clear" w:color="auto" w:fill="auto"/>
            <w:vAlign w:val="center"/>
            <w:hideMark/>
          </w:tcPr>
          <w:p w14:paraId="7C83693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5868B7D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13</w:t>
            </w:r>
          </w:p>
        </w:tc>
        <w:tc>
          <w:tcPr>
            <w:tcW w:w="896" w:type="pct"/>
            <w:shd w:val="clear" w:color="auto" w:fill="auto"/>
            <w:vAlign w:val="center"/>
            <w:hideMark/>
          </w:tcPr>
          <w:p w14:paraId="446201A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c>
          <w:tcPr>
            <w:tcW w:w="1041" w:type="pct"/>
            <w:shd w:val="clear" w:color="000000" w:fill="FFFFFF"/>
            <w:vAlign w:val="center"/>
            <w:hideMark/>
          </w:tcPr>
          <w:p w14:paraId="7EE7681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76,92%</w:t>
            </w:r>
          </w:p>
        </w:tc>
        <w:tc>
          <w:tcPr>
            <w:tcW w:w="696" w:type="pct"/>
            <w:shd w:val="clear" w:color="auto" w:fill="auto"/>
            <w:vAlign w:val="center"/>
            <w:hideMark/>
          </w:tcPr>
          <w:p w14:paraId="0E91528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w:t>
            </w:r>
          </w:p>
        </w:tc>
      </w:tr>
      <w:tr w:rsidR="00822984" w:rsidRPr="00822984" w14:paraId="1D7BC03A" w14:textId="77777777" w:rsidTr="00822984">
        <w:trPr>
          <w:trHeight w:val="20"/>
        </w:trPr>
        <w:tc>
          <w:tcPr>
            <w:tcW w:w="739" w:type="pct"/>
            <w:shd w:val="clear" w:color="auto" w:fill="auto"/>
            <w:vAlign w:val="center"/>
            <w:hideMark/>
          </w:tcPr>
          <w:p w14:paraId="51CF570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BRFS</w:t>
            </w:r>
          </w:p>
        </w:tc>
        <w:tc>
          <w:tcPr>
            <w:tcW w:w="796" w:type="pct"/>
            <w:shd w:val="clear" w:color="auto" w:fill="auto"/>
            <w:vAlign w:val="center"/>
            <w:hideMark/>
          </w:tcPr>
          <w:p w14:paraId="1A4AC35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133EC7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00037C9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13</w:t>
            </w:r>
          </w:p>
        </w:tc>
        <w:tc>
          <w:tcPr>
            <w:tcW w:w="1041" w:type="pct"/>
            <w:shd w:val="clear" w:color="000000" w:fill="FFFFFF"/>
            <w:vAlign w:val="center"/>
            <w:hideMark/>
          </w:tcPr>
          <w:p w14:paraId="20D004F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76,47%</w:t>
            </w:r>
          </w:p>
        </w:tc>
        <w:tc>
          <w:tcPr>
            <w:tcW w:w="696" w:type="pct"/>
            <w:shd w:val="clear" w:color="auto" w:fill="auto"/>
            <w:vAlign w:val="center"/>
            <w:hideMark/>
          </w:tcPr>
          <w:p w14:paraId="675AB26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w:t>
            </w:r>
          </w:p>
        </w:tc>
      </w:tr>
      <w:tr w:rsidR="00822984" w:rsidRPr="00822984" w14:paraId="78A2270B" w14:textId="77777777" w:rsidTr="00822984">
        <w:trPr>
          <w:trHeight w:val="20"/>
        </w:trPr>
        <w:tc>
          <w:tcPr>
            <w:tcW w:w="739" w:type="pct"/>
            <w:shd w:val="clear" w:color="auto" w:fill="auto"/>
            <w:vAlign w:val="center"/>
            <w:hideMark/>
          </w:tcPr>
          <w:p w14:paraId="2F8A2AE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PTBL</w:t>
            </w:r>
          </w:p>
        </w:tc>
        <w:tc>
          <w:tcPr>
            <w:tcW w:w="796" w:type="pct"/>
            <w:shd w:val="clear" w:color="auto" w:fill="auto"/>
            <w:vAlign w:val="center"/>
            <w:hideMark/>
          </w:tcPr>
          <w:p w14:paraId="629D358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41BC38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7827F39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12</w:t>
            </w:r>
          </w:p>
        </w:tc>
        <w:tc>
          <w:tcPr>
            <w:tcW w:w="1041" w:type="pct"/>
            <w:shd w:val="clear" w:color="000000" w:fill="FFFFFF"/>
            <w:vAlign w:val="center"/>
            <w:hideMark/>
          </w:tcPr>
          <w:p w14:paraId="2FB7FB5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70,59%</w:t>
            </w:r>
          </w:p>
        </w:tc>
        <w:tc>
          <w:tcPr>
            <w:tcW w:w="696" w:type="pct"/>
            <w:shd w:val="clear" w:color="auto" w:fill="auto"/>
            <w:vAlign w:val="center"/>
            <w:hideMark/>
          </w:tcPr>
          <w:p w14:paraId="4032D1A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w:t>
            </w:r>
          </w:p>
        </w:tc>
      </w:tr>
      <w:tr w:rsidR="00822984" w:rsidRPr="00822984" w14:paraId="71D4749A" w14:textId="77777777" w:rsidTr="00822984">
        <w:trPr>
          <w:trHeight w:val="20"/>
        </w:trPr>
        <w:tc>
          <w:tcPr>
            <w:tcW w:w="739" w:type="pct"/>
            <w:shd w:val="clear" w:color="auto" w:fill="auto"/>
            <w:vAlign w:val="center"/>
            <w:hideMark/>
          </w:tcPr>
          <w:p w14:paraId="7FC0CB5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ABEV</w:t>
            </w:r>
          </w:p>
        </w:tc>
        <w:tc>
          <w:tcPr>
            <w:tcW w:w="796" w:type="pct"/>
            <w:shd w:val="clear" w:color="auto" w:fill="auto"/>
            <w:vAlign w:val="center"/>
            <w:hideMark/>
          </w:tcPr>
          <w:p w14:paraId="22462D5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7947116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18</w:t>
            </w:r>
          </w:p>
        </w:tc>
        <w:tc>
          <w:tcPr>
            <w:tcW w:w="896" w:type="pct"/>
            <w:shd w:val="clear" w:color="auto" w:fill="auto"/>
            <w:vAlign w:val="center"/>
            <w:hideMark/>
          </w:tcPr>
          <w:p w14:paraId="3673038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12</w:t>
            </w:r>
          </w:p>
        </w:tc>
        <w:tc>
          <w:tcPr>
            <w:tcW w:w="1041" w:type="pct"/>
            <w:shd w:val="clear" w:color="000000" w:fill="FFFFFF"/>
            <w:vAlign w:val="center"/>
            <w:hideMark/>
          </w:tcPr>
          <w:p w14:paraId="755BB9A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66,67%</w:t>
            </w:r>
          </w:p>
        </w:tc>
        <w:tc>
          <w:tcPr>
            <w:tcW w:w="696" w:type="pct"/>
            <w:shd w:val="clear" w:color="auto" w:fill="auto"/>
            <w:vAlign w:val="center"/>
            <w:hideMark/>
          </w:tcPr>
          <w:p w14:paraId="5AEDDA1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w:t>
            </w:r>
          </w:p>
        </w:tc>
      </w:tr>
      <w:tr w:rsidR="00822984" w:rsidRPr="00822984" w14:paraId="6DE6DC88" w14:textId="77777777" w:rsidTr="00822984">
        <w:trPr>
          <w:trHeight w:val="20"/>
        </w:trPr>
        <w:tc>
          <w:tcPr>
            <w:tcW w:w="739" w:type="pct"/>
            <w:shd w:val="clear" w:color="auto" w:fill="auto"/>
            <w:vAlign w:val="center"/>
            <w:hideMark/>
          </w:tcPr>
          <w:p w14:paraId="7E8A266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NTCO</w:t>
            </w:r>
          </w:p>
        </w:tc>
        <w:tc>
          <w:tcPr>
            <w:tcW w:w="796" w:type="pct"/>
            <w:shd w:val="clear" w:color="auto" w:fill="auto"/>
            <w:vAlign w:val="center"/>
            <w:hideMark/>
          </w:tcPr>
          <w:p w14:paraId="14EF9A4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6FE687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20</w:t>
            </w:r>
          </w:p>
        </w:tc>
        <w:tc>
          <w:tcPr>
            <w:tcW w:w="896" w:type="pct"/>
            <w:shd w:val="clear" w:color="auto" w:fill="auto"/>
            <w:vAlign w:val="center"/>
            <w:hideMark/>
          </w:tcPr>
          <w:p w14:paraId="28F977F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13</w:t>
            </w:r>
          </w:p>
        </w:tc>
        <w:tc>
          <w:tcPr>
            <w:tcW w:w="1041" w:type="pct"/>
            <w:shd w:val="clear" w:color="000000" w:fill="FFFFFF"/>
            <w:vAlign w:val="center"/>
            <w:hideMark/>
          </w:tcPr>
          <w:p w14:paraId="057B179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65,00%</w:t>
            </w:r>
          </w:p>
        </w:tc>
        <w:tc>
          <w:tcPr>
            <w:tcW w:w="696" w:type="pct"/>
            <w:shd w:val="clear" w:color="auto" w:fill="auto"/>
            <w:vAlign w:val="center"/>
            <w:hideMark/>
          </w:tcPr>
          <w:p w14:paraId="5E43E64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w:t>
            </w:r>
          </w:p>
        </w:tc>
      </w:tr>
      <w:tr w:rsidR="00822984" w:rsidRPr="00822984" w14:paraId="25E9E31F" w14:textId="77777777" w:rsidTr="00822984">
        <w:trPr>
          <w:trHeight w:val="20"/>
        </w:trPr>
        <w:tc>
          <w:tcPr>
            <w:tcW w:w="739" w:type="pct"/>
            <w:shd w:val="clear" w:color="auto" w:fill="auto"/>
            <w:vAlign w:val="center"/>
            <w:hideMark/>
          </w:tcPr>
          <w:p w14:paraId="4CA72EF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BAUH</w:t>
            </w:r>
          </w:p>
        </w:tc>
        <w:tc>
          <w:tcPr>
            <w:tcW w:w="796" w:type="pct"/>
            <w:shd w:val="clear" w:color="auto" w:fill="auto"/>
            <w:vAlign w:val="center"/>
            <w:hideMark/>
          </w:tcPr>
          <w:p w14:paraId="44C1806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4E673AD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6948507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c>
          <w:tcPr>
            <w:tcW w:w="1041" w:type="pct"/>
            <w:shd w:val="clear" w:color="auto" w:fill="auto"/>
            <w:vAlign w:val="center"/>
            <w:hideMark/>
          </w:tcPr>
          <w:p w14:paraId="1644F98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58,82%</w:t>
            </w:r>
          </w:p>
        </w:tc>
        <w:tc>
          <w:tcPr>
            <w:tcW w:w="696" w:type="pct"/>
            <w:shd w:val="clear" w:color="auto" w:fill="auto"/>
            <w:vAlign w:val="center"/>
            <w:hideMark/>
          </w:tcPr>
          <w:p w14:paraId="6F26286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w:t>
            </w:r>
          </w:p>
        </w:tc>
      </w:tr>
      <w:tr w:rsidR="00822984" w:rsidRPr="00822984" w14:paraId="24941813" w14:textId="77777777" w:rsidTr="00822984">
        <w:trPr>
          <w:trHeight w:val="20"/>
        </w:trPr>
        <w:tc>
          <w:tcPr>
            <w:tcW w:w="739" w:type="pct"/>
            <w:shd w:val="clear" w:color="auto" w:fill="auto"/>
            <w:vAlign w:val="center"/>
            <w:hideMark/>
          </w:tcPr>
          <w:p w14:paraId="18BAEA1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PMAM</w:t>
            </w:r>
          </w:p>
        </w:tc>
        <w:tc>
          <w:tcPr>
            <w:tcW w:w="796" w:type="pct"/>
            <w:shd w:val="clear" w:color="auto" w:fill="auto"/>
            <w:vAlign w:val="center"/>
            <w:hideMark/>
          </w:tcPr>
          <w:p w14:paraId="55B429C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7BB4CAC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61D439A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c>
          <w:tcPr>
            <w:tcW w:w="1041" w:type="pct"/>
            <w:shd w:val="clear" w:color="000000" w:fill="FFFFFF"/>
            <w:vAlign w:val="center"/>
            <w:hideMark/>
          </w:tcPr>
          <w:p w14:paraId="25B514E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58,82%</w:t>
            </w:r>
          </w:p>
        </w:tc>
        <w:tc>
          <w:tcPr>
            <w:tcW w:w="696" w:type="pct"/>
            <w:shd w:val="clear" w:color="auto" w:fill="auto"/>
            <w:vAlign w:val="center"/>
            <w:hideMark/>
          </w:tcPr>
          <w:p w14:paraId="2EEF120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w:t>
            </w:r>
          </w:p>
        </w:tc>
      </w:tr>
      <w:tr w:rsidR="00822984" w:rsidRPr="00822984" w14:paraId="6FC05D59" w14:textId="77777777" w:rsidTr="00822984">
        <w:trPr>
          <w:trHeight w:val="20"/>
        </w:trPr>
        <w:tc>
          <w:tcPr>
            <w:tcW w:w="739" w:type="pct"/>
            <w:shd w:val="clear" w:color="auto" w:fill="auto"/>
            <w:vAlign w:val="center"/>
            <w:hideMark/>
          </w:tcPr>
          <w:p w14:paraId="606C4FD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JALL</w:t>
            </w:r>
          </w:p>
        </w:tc>
        <w:tc>
          <w:tcPr>
            <w:tcW w:w="796" w:type="pct"/>
            <w:shd w:val="clear" w:color="auto" w:fill="auto"/>
            <w:vAlign w:val="center"/>
            <w:hideMark/>
          </w:tcPr>
          <w:p w14:paraId="363FDB2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AC6234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2E45488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9</w:t>
            </w:r>
          </w:p>
        </w:tc>
        <w:tc>
          <w:tcPr>
            <w:tcW w:w="1041" w:type="pct"/>
            <w:shd w:val="clear" w:color="000000" w:fill="FFFFFF"/>
            <w:vAlign w:val="center"/>
            <w:hideMark/>
          </w:tcPr>
          <w:p w14:paraId="32FBE05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52,94%</w:t>
            </w:r>
          </w:p>
        </w:tc>
        <w:tc>
          <w:tcPr>
            <w:tcW w:w="696" w:type="pct"/>
            <w:shd w:val="clear" w:color="auto" w:fill="auto"/>
            <w:vAlign w:val="center"/>
            <w:hideMark/>
          </w:tcPr>
          <w:p w14:paraId="03DA7B7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r>
      <w:tr w:rsidR="00822984" w:rsidRPr="00822984" w14:paraId="21BE5AE8" w14:textId="77777777" w:rsidTr="00822984">
        <w:trPr>
          <w:trHeight w:val="20"/>
        </w:trPr>
        <w:tc>
          <w:tcPr>
            <w:tcW w:w="739" w:type="pct"/>
            <w:shd w:val="clear" w:color="auto" w:fill="auto"/>
            <w:vAlign w:val="center"/>
            <w:hideMark/>
          </w:tcPr>
          <w:p w14:paraId="41CA119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GRND</w:t>
            </w:r>
          </w:p>
        </w:tc>
        <w:tc>
          <w:tcPr>
            <w:tcW w:w="796" w:type="pct"/>
            <w:shd w:val="clear" w:color="auto" w:fill="auto"/>
            <w:vAlign w:val="center"/>
            <w:hideMark/>
          </w:tcPr>
          <w:p w14:paraId="0011F49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BE064A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7A82057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9</w:t>
            </w:r>
          </w:p>
        </w:tc>
        <w:tc>
          <w:tcPr>
            <w:tcW w:w="1041" w:type="pct"/>
            <w:shd w:val="clear" w:color="000000" w:fill="FFFFFF"/>
            <w:vAlign w:val="center"/>
            <w:hideMark/>
          </w:tcPr>
          <w:p w14:paraId="69180FC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52,94%</w:t>
            </w:r>
          </w:p>
        </w:tc>
        <w:tc>
          <w:tcPr>
            <w:tcW w:w="696" w:type="pct"/>
            <w:shd w:val="clear" w:color="auto" w:fill="auto"/>
            <w:vAlign w:val="center"/>
            <w:hideMark/>
          </w:tcPr>
          <w:p w14:paraId="5B21261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r>
      <w:tr w:rsidR="00822984" w:rsidRPr="00822984" w14:paraId="235F40D4" w14:textId="77777777" w:rsidTr="00822984">
        <w:trPr>
          <w:trHeight w:val="20"/>
        </w:trPr>
        <w:tc>
          <w:tcPr>
            <w:tcW w:w="739" w:type="pct"/>
            <w:shd w:val="clear" w:color="auto" w:fill="auto"/>
            <w:vAlign w:val="center"/>
            <w:hideMark/>
          </w:tcPr>
          <w:p w14:paraId="1EB22C0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TKNO</w:t>
            </w:r>
          </w:p>
        </w:tc>
        <w:tc>
          <w:tcPr>
            <w:tcW w:w="796" w:type="pct"/>
            <w:shd w:val="clear" w:color="auto" w:fill="auto"/>
            <w:vAlign w:val="center"/>
            <w:hideMark/>
          </w:tcPr>
          <w:p w14:paraId="344F054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5689F8E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19</w:t>
            </w:r>
          </w:p>
        </w:tc>
        <w:tc>
          <w:tcPr>
            <w:tcW w:w="896" w:type="pct"/>
            <w:shd w:val="clear" w:color="auto" w:fill="auto"/>
            <w:vAlign w:val="center"/>
            <w:hideMark/>
          </w:tcPr>
          <w:p w14:paraId="061F027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c>
          <w:tcPr>
            <w:tcW w:w="1041" w:type="pct"/>
            <w:shd w:val="clear" w:color="000000" w:fill="FFFFFF"/>
            <w:vAlign w:val="center"/>
            <w:hideMark/>
          </w:tcPr>
          <w:p w14:paraId="6EAEB12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52,63%</w:t>
            </w:r>
          </w:p>
        </w:tc>
        <w:tc>
          <w:tcPr>
            <w:tcW w:w="696" w:type="pct"/>
            <w:shd w:val="clear" w:color="auto" w:fill="auto"/>
            <w:vAlign w:val="center"/>
            <w:hideMark/>
          </w:tcPr>
          <w:p w14:paraId="3ECEECC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9</w:t>
            </w:r>
          </w:p>
        </w:tc>
      </w:tr>
      <w:tr w:rsidR="00822984" w:rsidRPr="00822984" w14:paraId="492D1DB3" w14:textId="77777777" w:rsidTr="00822984">
        <w:trPr>
          <w:trHeight w:val="20"/>
        </w:trPr>
        <w:tc>
          <w:tcPr>
            <w:tcW w:w="739" w:type="pct"/>
            <w:shd w:val="clear" w:color="auto" w:fill="auto"/>
            <w:vAlign w:val="center"/>
            <w:hideMark/>
          </w:tcPr>
          <w:p w14:paraId="1846BC0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FRAS</w:t>
            </w:r>
          </w:p>
        </w:tc>
        <w:tc>
          <w:tcPr>
            <w:tcW w:w="796" w:type="pct"/>
            <w:shd w:val="clear" w:color="auto" w:fill="auto"/>
            <w:vAlign w:val="center"/>
            <w:hideMark/>
          </w:tcPr>
          <w:p w14:paraId="6CA7A55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N1</w:t>
            </w:r>
          </w:p>
        </w:tc>
        <w:tc>
          <w:tcPr>
            <w:tcW w:w="832" w:type="pct"/>
            <w:shd w:val="clear" w:color="auto" w:fill="auto"/>
            <w:vAlign w:val="center"/>
            <w:hideMark/>
          </w:tcPr>
          <w:p w14:paraId="767FDEA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228DFF9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c>
          <w:tcPr>
            <w:tcW w:w="1041" w:type="pct"/>
            <w:shd w:val="clear" w:color="000000" w:fill="FFFFFF"/>
            <w:vAlign w:val="center"/>
            <w:hideMark/>
          </w:tcPr>
          <w:p w14:paraId="3C9329F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47,06%</w:t>
            </w:r>
          </w:p>
        </w:tc>
        <w:tc>
          <w:tcPr>
            <w:tcW w:w="696" w:type="pct"/>
            <w:shd w:val="clear" w:color="auto" w:fill="auto"/>
            <w:vAlign w:val="center"/>
            <w:hideMark/>
          </w:tcPr>
          <w:p w14:paraId="74BE722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r>
      <w:tr w:rsidR="00822984" w:rsidRPr="00822984" w14:paraId="3D9F42B6" w14:textId="77777777" w:rsidTr="00822984">
        <w:trPr>
          <w:trHeight w:val="20"/>
        </w:trPr>
        <w:tc>
          <w:tcPr>
            <w:tcW w:w="739" w:type="pct"/>
            <w:shd w:val="clear" w:color="auto" w:fill="auto"/>
            <w:vAlign w:val="center"/>
            <w:hideMark/>
          </w:tcPr>
          <w:p w14:paraId="62D9416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GOAU</w:t>
            </w:r>
          </w:p>
        </w:tc>
        <w:tc>
          <w:tcPr>
            <w:tcW w:w="796" w:type="pct"/>
            <w:shd w:val="clear" w:color="auto" w:fill="auto"/>
            <w:vAlign w:val="center"/>
            <w:hideMark/>
          </w:tcPr>
          <w:p w14:paraId="43AF036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N1</w:t>
            </w:r>
          </w:p>
        </w:tc>
        <w:tc>
          <w:tcPr>
            <w:tcW w:w="832" w:type="pct"/>
            <w:shd w:val="clear" w:color="000000" w:fill="FFFFFF"/>
            <w:vAlign w:val="center"/>
            <w:hideMark/>
          </w:tcPr>
          <w:p w14:paraId="2C22715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4062F82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c>
          <w:tcPr>
            <w:tcW w:w="1041" w:type="pct"/>
            <w:shd w:val="clear" w:color="000000" w:fill="FFFFFF"/>
            <w:vAlign w:val="center"/>
            <w:hideMark/>
          </w:tcPr>
          <w:p w14:paraId="2FD729C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47,06%</w:t>
            </w:r>
          </w:p>
        </w:tc>
        <w:tc>
          <w:tcPr>
            <w:tcW w:w="696" w:type="pct"/>
            <w:shd w:val="clear" w:color="auto" w:fill="auto"/>
            <w:vAlign w:val="center"/>
            <w:hideMark/>
          </w:tcPr>
          <w:p w14:paraId="6C6A1B1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r>
      <w:tr w:rsidR="00822984" w:rsidRPr="00822984" w14:paraId="31E1AF62" w14:textId="77777777" w:rsidTr="00822984">
        <w:trPr>
          <w:trHeight w:val="20"/>
        </w:trPr>
        <w:tc>
          <w:tcPr>
            <w:tcW w:w="739" w:type="pct"/>
            <w:shd w:val="clear" w:color="auto" w:fill="auto"/>
            <w:vAlign w:val="center"/>
            <w:hideMark/>
          </w:tcPr>
          <w:p w14:paraId="21CF20D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CMIN</w:t>
            </w:r>
          </w:p>
        </w:tc>
        <w:tc>
          <w:tcPr>
            <w:tcW w:w="796" w:type="pct"/>
            <w:shd w:val="clear" w:color="auto" w:fill="auto"/>
            <w:vAlign w:val="center"/>
            <w:hideMark/>
          </w:tcPr>
          <w:p w14:paraId="222C11C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N2</w:t>
            </w:r>
          </w:p>
        </w:tc>
        <w:tc>
          <w:tcPr>
            <w:tcW w:w="832" w:type="pct"/>
            <w:shd w:val="clear" w:color="000000" w:fill="FFFFFF"/>
            <w:vAlign w:val="center"/>
            <w:hideMark/>
          </w:tcPr>
          <w:p w14:paraId="0FB2DD2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5BDBF80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c>
          <w:tcPr>
            <w:tcW w:w="1041" w:type="pct"/>
            <w:shd w:val="clear" w:color="000000" w:fill="FFFFFF"/>
            <w:vAlign w:val="center"/>
            <w:hideMark/>
          </w:tcPr>
          <w:p w14:paraId="20C778A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47,06%</w:t>
            </w:r>
          </w:p>
        </w:tc>
        <w:tc>
          <w:tcPr>
            <w:tcW w:w="696" w:type="pct"/>
            <w:shd w:val="clear" w:color="auto" w:fill="auto"/>
            <w:vAlign w:val="center"/>
            <w:hideMark/>
          </w:tcPr>
          <w:p w14:paraId="1F6CF43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r>
      <w:tr w:rsidR="00822984" w:rsidRPr="00822984" w14:paraId="79404265" w14:textId="77777777" w:rsidTr="00822984">
        <w:trPr>
          <w:trHeight w:val="20"/>
        </w:trPr>
        <w:tc>
          <w:tcPr>
            <w:tcW w:w="739" w:type="pct"/>
            <w:shd w:val="clear" w:color="auto" w:fill="auto"/>
            <w:vAlign w:val="center"/>
            <w:hideMark/>
          </w:tcPr>
          <w:p w14:paraId="3A120E6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MYPK</w:t>
            </w:r>
          </w:p>
        </w:tc>
        <w:tc>
          <w:tcPr>
            <w:tcW w:w="796" w:type="pct"/>
            <w:shd w:val="clear" w:color="auto" w:fill="auto"/>
            <w:vAlign w:val="center"/>
            <w:hideMark/>
          </w:tcPr>
          <w:p w14:paraId="61C064E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2CEBF50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73247BE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c>
          <w:tcPr>
            <w:tcW w:w="1041" w:type="pct"/>
            <w:shd w:val="clear" w:color="000000" w:fill="FFFFFF"/>
            <w:vAlign w:val="center"/>
            <w:hideMark/>
          </w:tcPr>
          <w:p w14:paraId="59B1ABF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47,06%</w:t>
            </w:r>
          </w:p>
        </w:tc>
        <w:tc>
          <w:tcPr>
            <w:tcW w:w="696" w:type="pct"/>
            <w:shd w:val="clear" w:color="auto" w:fill="auto"/>
            <w:vAlign w:val="center"/>
            <w:hideMark/>
          </w:tcPr>
          <w:p w14:paraId="101E661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10</w:t>
            </w:r>
          </w:p>
        </w:tc>
      </w:tr>
      <w:tr w:rsidR="00822984" w:rsidRPr="00822984" w14:paraId="2191918C" w14:textId="77777777" w:rsidTr="00822984">
        <w:trPr>
          <w:trHeight w:val="20"/>
        </w:trPr>
        <w:tc>
          <w:tcPr>
            <w:tcW w:w="739" w:type="pct"/>
            <w:shd w:val="clear" w:color="auto" w:fill="auto"/>
            <w:vAlign w:val="center"/>
            <w:hideMark/>
          </w:tcPr>
          <w:p w14:paraId="3140110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CEDO</w:t>
            </w:r>
          </w:p>
        </w:tc>
        <w:tc>
          <w:tcPr>
            <w:tcW w:w="796" w:type="pct"/>
            <w:shd w:val="clear" w:color="auto" w:fill="auto"/>
            <w:vAlign w:val="center"/>
            <w:hideMark/>
          </w:tcPr>
          <w:p w14:paraId="01DB236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N1</w:t>
            </w:r>
          </w:p>
        </w:tc>
        <w:tc>
          <w:tcPr>
            <w:tcW w:w="832" w:type="pct"/>
            <w:shd w:val="clear" w:color="auto" w:fill="auto"/>
            <w:vAlign w:val="center"/>
            <w:hideMark/>
          </w:tcPr>
          <w:p w14:paraId="4EE8D2D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20</w:t>
            </w:r>
          </w:p>
        </w:tc>
        <w:tc>
          <w:tcPr>
            <w:tcW w:w="896" w:type="pct"/>
            <w:shd w:val="clear" w:color="auto" w:fill="auto"/>
            <w:vAlign w:val="center"/>
            <w:hideMark/>
          </w:tcPr>
          <w:p w14:paraId="54EC9DE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9</w:t>
            </w:r>
          </w:p>
        </w:tc>
        <w:tc>
          <w:tcPr>
            <w:tcW w:w="1041" w:type="pct"/>
            <w:shd w:val="clear" w:color="000000" w:fill="FFFFFF"/>
            <w:vAlign w:val="center"/>
            <w:hideMark/>
          </w:tcPr>
          <w:p w14:paraId="1473839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45,00%</w:t>
            </w:r>
          </w:p>
        </w:tc>
        <w:tc>
          <w:tcPr>
            <w:tcW w:w="696" w:type="pct"/>
            <w:shd w:val="clear" w:color="auto" w:fill="auto"/>
            <w:vAlign w:val="center"/>
            <w:hideMark/>
          </w:tcPr>
          <w:p w14:paraId="2E8AE57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11</w:t>
            </w:r>
          </w:p>
        </w:tc>
      </w:tr>
      <w:tr w:rsidR="00822984" w:rsidRPr="00822984" w14:paraId="30279F5D" w14:textId="77777777" w:rsidTr="00822984">
        <w:trPr>
          <w:trHeight w:val="20"/>
        </w:trPr>
        <w:tc>
          <w:tcPr>
            <w:tcW w:w="739" w:type="pct"/>
            <w:shd w:val="clear" w:color="auto" w:fill="auto"/>
            <w:vAlign w:val="center"/>
            <w:hideMark/>
          </w:tcPr>
          <w:p w14:paraId="68896BB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ENEV</w:t>
            </w:r>
          </w:p>
        </w:tc>
        <w:tc>
          <w:tcPr>
            <w:tcW w:w="796" w:type="pct"/>
            <w:shd w:val="clear" w:color="auto" w:fill="auto"/>
            <w:vAlign w:val="center"/>
            <w:hideMark/>
          </w:tcPr>
          <w:p w14:paraId="7AF7479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7B82577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5261D0A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w:t>
            </w:r>
          </w:p>
        </w:tc>
        <w:tc>
          <w:tcPr>
            <w:tcW w:w="1041" w:type="pct"/>
            <w:shd w:val="clear" w:color="000000" w:fill="FFFFFF"/>
            <w:vAlign w:val="center"/>
            <w:hideMark/>
          </w:tcPr>
          <w:p w14:paraId="0D8FB7C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41,18%</w:t>
            </w:r>
          </w:p>
        </w:tc>
        <w:tc>
          <w:tcPr>
            <w:tcW w:w="696" w:type="pct"/>
            <w:shd w:val="clear" w:color="auto" w:fill="auto"/>
            <w:vAlign w:val="center"/>
            <w:hideMark/>
          </w:tcPr>
          <w:p w14:paraId="5D8AC80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12</w:t>
            </w:r>
          </w:p>
        </w:tc>
      </w:tr>
      <w:tr w:rsidR="00822984" w:rsidRPr="00822984" w14:paraId="6580281D" w14:textId="77777777" w:rsidTr="00822984">
        <w:trPr>
          <w:trHeight w:val="20"/>
        </w:trPr>
        <w:tc>
          <w:tcPr>
            <w:tcW w:w="739" w:type="pct"/>
            <w:shd w:val="clear" w:color="auto" w:fill="auto"/>
            <w:vAlign w:val="center"/>
            <w:hideMark/>
          </w:tcPr>
          <w:p w14:paraId="7B1973D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SOMA</w:t>
            </w:r>
          </w:p>
        </w:tc>
        <w:tc>
          <w:tcPr>
            <w:tcW w:w="796" w:type="pct"/>
            <w:shd w:val="clear" w:color="auto" w:fill="auto"/>
            <w:vAlign w:val="center"/>
            <w:hideMark/>
          </w:tcPr>
          <w:p w14:paraId="1A7D329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500B2CC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57C1277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w:t>
            </w:r>
          </w:p>
        </w:tc>
        <w:tc>
          <w:tcPr>
            <w:tcW w:w="1041" w:type="pct"/>
            <w:shd w:val="clear" w:color="000000" w:fill="FFFFFF"/>
            <w:vAlign w:val="center"/>
            <w:hideMark/>
          </w:tcPr>
          <w:p w14:paraId="2814701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41,18%</w:t>
            </w:r>
          </w:p>
        </w:tc>
        <w:tc>
          <w:tcPr>
            <w:tcW w:w="696" w:type="pct"/>
            <w:shd w:val="clear" w:color="auto" w:fill="auto"/>
            <w:vAlign w:val="center"/>
            <w:hideMark/>
          </w:tcPr>
          <w:p w14:paraId="331C734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12</w:t>
            </w:r>
          </w:p>
        </w:tc>
      </w:tr>
      <w:tr w:rsidR="00822984" w:rsidRPr="00822984" w14:paraId="1EB6366E" w14:textId="77777777" w:rsidTr="00822984">
        <w:trPr>
          <w:trHeight w:val="20"/>
        </w:trPr>
        <w:tc>
          <w:tcPr>
            <w:tcW w:w="739" w:type="pct"/>
            <w:shd w:val="clear" w:color="auto" w:fill="auto"/>
            <w:vAlign w:val="center"/>
            <w:hideMark/>
          </w:tcPr>
          <w:p w14:paraId="008FC3E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BEEF</w:t>
            </w:r>
          </w:p>
        </w:tc>
        <w:tc>
          <w:tcPr>
            <w:tcW w:w="796" w:type="pct"/>
            <w:shd w:val="clear" w:color="auto" w:fill="auto"/>
            <w:vAlign w:val="center"/>
            <w:hideMark/>
          </w:tcPr>
          <w:p w14:paraId="265AD62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05D54A5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6292B4B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7</w:t>
            </w:r>
          </w:p>
        </w:tc>
        <w:tc>
          <w:tcPr>
            <w:tcW w:w="1041" w:type="pct"/>
            <w:shd w:val="clear" w:color="000000" w:fill="FFFFFF"/>
            <w:vAlign w:val="center"/>
            <w:hideMark/>
          </w:tcPr>
          <w:p w14:paraId="312C2B1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41,18%</w:t>
            </w:r>
          </w:p>
        </w:tc>
        <w:tc>
          <w:tcPr>
            <w:tcW w:w="696" w:type="pct"/>
            <w:shd w:val="clear" w:color="auto" w:fill="auto"/>
            <w:vAlign w:val="center"/>
            <w:hideMark/>
          </w:tcPr>
          <w:p w14:paraId="067DAF2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12</w:t>
            </w:r>
          </w:p>
        </w:tc>
      </w:tr>
      <w:tr w:rsidR="00822984" w:rsidRPr="00822984" w14:paraId="5964DACF" w14:textId="77777777" w:rsidTr="00822984">
        <w:trPr>
          <w:trHeight w:val="20"/>
        </w:trPr>
        <w:tc>
          <w:tcPr>
            <w:tcW w:w="739" w:type="pct"/>
            <w:shd w:val="clear" w:color="auto" w:fill="auto"/>
            <w:vAlign w:val="center"/>
            <w:hideMark/>
          </w:tcPr>
          <w:p w14:paraId="4F52CEB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TASA</w:t>
            </w:r>
          </w:p>
        </w:tc>
        <w:tc>
          <w:tcPr>
            <w:tcW w:w="796" w:type="pct"/>
            <w:shd w:val="clear" w:color="auto" w:fill="auto"/>
            <w:vAlign w:val="center"/>
            <w:hideMark/>
          </w:tcPr>
          <w:p w14:paraId="36D0F12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N2</w:t>
            </w:r>
          </w:p>
        </w:tc>
        <w:tc>
          <w:tcPr>
            <w:tcW w:w="832" w:type="pct"/>
            <w:shd w:val="clear" w:color="auto" w:fill="auto"/>
            <w:vAlign w:val="center"/>
            <w:hideMark/>
          </w:tcPr>
          <w:p w14:paraId="08C091F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20</w:t>
            </w:r>
          </w:p>
        </w:tc>
        <w:tc>
          <w:tcPr>
            <w:tcW w:w="896" w:type="pct"/>
            <w:shd w:val="clear" w:color="auto" w:fill="auto"/>
            <w:vAlign w:val="center"/>
            <w:hideMark/>
          </w:tcPr>
          <w:p w14:paraId="5EAC123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8</w:t>
            </w:r>
          </w:p>
        </w:tc>
        <w:tc>
          <w:tcPr>
            <w:tcW w:w="1041" w:type="pct"/>
            <w:shd w:val="clear" w:color="000000" w:fill="FFFFFF"/>
            <w:vAlign w:val="center"/>
            <w:hideMark/>
          </w:tcPr>
          <w:p w14:paraId="0A44646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40,00%</w:t>
            </w:r>
          </w:p>
        </w:tc>
        <w:tc>
          <w:tcPr>
            <w:tcW w:w="696" w:type="pct"/>
            <w:shd w:val="clear" w:color="auto" w:fill="auto"/>
            <w:vAlign w:val="center"/>
            <w:hideMark/>
          </w:tcPr>
          <w:p w14:paraId="7CCCD71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13</w:t>
            </w:r>
          </w:p>
        </w:tc>
      </w:tr>
      <w:tr w:rsidR="00822984" w:rsidRPr="00822984" w14:paraId="27A9D72B" w14:textId="77777777" w:rsidTr="00822984">
        <w:trPr>
          <w:trHeight w:val="20"/>
        </w:trPr>
        <w:tc>
          <w:tcPr>
            <w:tcW w:w="739" w:type="pct"/>
            <w:shd w:val="clear" w:color="auto" w:fill="auto"/>
            <w:vAlign w:val="center"/>
            <w:hideMark/>
          </w:tcPr>
          <w:p w14:paraId="0D2B137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CTKA</w:t>
            </w:r>
          </w:p>
        </w:tc>
        <w:tc>
          <w:tcPr>
            <w:tcW w:w="796" w:type="pct"/>
            <w:shd w:val="clear" w:color="auto" w:fill="auto"/>
            <w:vAlign w:val="center"/>
            <w:hideMark/>
          </w:tcPr>
          <w:p w14:paraId="48957A2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297C8C3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2A1C674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w:t>
            </w:r>
          </w:p>
        </w:tc>
        <w:tc>
          <w:tcPr>
            <w:tcW w:w="1041" w:type="pct"/>
            <w:shd w:val="clear" w:color="auto" w:fill="auto"/>
            <w:vAlign w:val="center"/>
            <w:hideMark/>
          </w:tcPr>
          <w:p w14:paraId="1EB329A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35,29%</w:t>
            </w:r>
          </w:p>
        </w:tc>
        <w:tc>
          <w:tcPr>
            <w:tcW w:w="696" w:type="pct"/>
            <w:shd w:val="clear" w:color="auto" w:fill="auto"/>
            <w:vAlign w:val="center"/>
            <w:hideMark/>
          </w:tcPr>
          <w:p w14:paraId="5A52704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14</w:t>
            </w:r>
          </w:p>
        </w:tc>
      </w:tr>
      <w:tr w:rsidR="00822984" w:rsidRPr="00822984" w14:paraId="05516870" w14:textId="77777777" w:rsidTr="00822984">
        <w:trPr>
          <w:trHeight w:val="20"/>
        </w:trPr>
        <w:tc>
          <w:tcPr>
            <w:tcW w:w="739" w:type="pct"/>
            <w:shd w:val="clear" w:color="auto" w:fill="auto"/>
            <w:vAlign w:val="center"/>
            <w:hideMark/>
          </w:tcPr>
          <w:p w14:paraId="39B046C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USIM</w:t>
            </w:r>
          </w:p>
        </w:tc>
        <w:tc>
          <w:tcPr>
            <w:tcW w:w="796" w:type="pct"/>
            <w:shd w:val="clear" w:color="auto" w:fill="auto"/>
            <w:vAlign w:val="center"/>
            <w:hideMark/>
          </w:tcPr>
          <w:p w14:paraId="3A97A53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N1</w:t>
            </w:r>
          </w:p>
        </w:tc>
        <w:tc>
          <w:tcPr>
            <w:tcW w:w="832" w:type="pct"/>
            <w:shd w:val="clear" w:color="000000" w:fill="FFFFFF"/>
            <w:vAlign w:val="center"/>
            <w:hideMark/>
          </w:tcPr>
          <w:p w14:paraId="66AB25C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4ED4E62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w:t>
            </w:r>
          </w:p>
        </w:tc>
        <w:tc>
          <w:tcPr>
            <w:tcW w:w="1041" w:type="pct"/>
            <w:shd w:val="clear" w:color="000000" w:fill="FFFFFF"/>
            <w:vAlign w:val="center"/>
            <w:hideMark/>
          </w:tcPr>
          <w:p w14:paraId="588D91F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35,29%</w:t>
            </w:r>
          </w:p>
        </w:tc>
        <w:tc>
          <w:tcPr>
            <w:tcW w:w="696" w:type="pct"/>
            <w:shd w:val="clear" w:color="auto" w:fill="auto"/>
            <w:vAlign w:val="center"/>
            <w:hideMark/>
          </w:tcPr>
          <w:p w14:paraId="4A24EAD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14</w:t>
            </w:r>
          </w:p>
        </w:tc>
      </w:tr>
      <w:tr w:rsidR="00822984" w:rsidRPr="00822984" w14:paraId="31AA5146" w14:textId="77777777" w:rsidTr="00822984">
        <w:trPr>
          <w:trHeight w:val="20"/>
        </w:trPr>
        <w:tc>
          <w:tcPr>
            <w:tcW w:w="739" w:type="pct"/>
            <w:shd w:val="clear" w:color="auto" w:fill="auto"/>
            <w:vAlign w:val="center"/>
            <w:hideMark/>
          </w:tcPr>
          <w:p w14:paraId="1F20449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RRRP</w:t>
            </w:r>
          </w:p>
        </w:tc>
        <w:tc>
          <w:tcPr>
            <w:tcW w:w="796" w:type="pct"/>
            <w:shd w:val="clear" w:color="auto" w:fill="auto"/>
            <w:vAlign w:val="center"/>
            <w:hideMark/>
          </w:tcPr>
          <w:p w14:paraId="33F5102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5B798F3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617741A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w:t>
            </w:r>
          </w:p>
        </w:tc>
        <w:tc>
          <w:tcPr>
            <w:tcW w:w="1041" w:type="pct"/>
            <w:shd w:val="clear" w:color="000000" w:fill="FFFFFF"/>
            <w:vAlign w:val="center"/>
            <w:hideMark/>
          </w:tcPr>
          <w:p w14:paraId="371DE73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35,29%</w:t>
            </w:r>
          </w:p>
        </w:tc>
        <w:tc>
          <w:tcPr>
            <w:tcW w:w="696" w:type="pct"/>
            <w:shd w:val="clear" w:color="auto" w:fill="auto"/>
            <w:vAlign w:val="center"/>
            <w:hideMark/>
          </w:tcPr>
          <w:p w14:paraId="113B795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14</w:t>
            </w:r>
          </w:p>
        </w:tc>
      </w:tr>
      <w:tr w:rsidR="00822984" w:rsidRPr="00822984" w14:paraId="34E962D9" w14:textId="77777777" w:rsidTr="00822984">
        <w:trPr>
          <w:trHeight w:val="20"/>
        </w:trPr>
        <w:tc>
          <w:tcPr>
            <w:tcW w:w="739" w:type="pct"/>
            <w:shd w:val="clear" w:color="auto" w:fill="auto"/>
            <w:vAlign w:val="center"/>
            <w:hideMark/>
          </w:tcPr>
          <w:p w14:paraId="6DFCC86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VSTE</w:t>
            </w:r>
          </w:p>
        </w:tc>
        <w:tc>
          <w:tcPr>
            <w:tcW w:w="796" w:type="pct"/>
            <w:shd w:val="clear" w:color="auto" w:fill="auto"/>
            <w:vAlign w:val="center"/>
            <w:hideMark/>
          </w:tcPr>
          <w:p w14:paraId="15A075A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7CD581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2BBA13F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w:t>
            </w:r>
          </w:p>
        </w:tc>
        <w:tc>
          <w:tcPr>
            <w:tcW w:w="1041" w:type="pct"/>
            <w:shd w:val="clear" w:color="000000" w:fill="FFFFFF"/>
            <w:vAlign w:val="center"/>
            <w:hideMark/>
          </w:tcPr>
          <w:p w14:paraId="1C9CFD3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35,29%</w:t>
            </w:r>
          </w:p>
        </w:tc>
        <w:tc>
          <w:tcPr>
            <w:tcW w:w="696" w:type="pct"/>
            <w:shd w:val="clear" w:color="auto" w:fill="auto"/>
            <w:vAlign w:val="center"/>
            <w:hideMark/>
          </w:tcPr>
          <w:p w14:paraId="4DAB04F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14</w:t>
            </w:r>
          </w:p>
        </w:tc>
      </w:tr>
      <w:tr w:rsidR="00822984" w:rsidRPr="00822984" w14:paraId="656C8286" w14:textId="77777777" w:rsidTr="00822984">
        <w:trPr>
          <w:trHeight w:val="20"/>
        </w:trPr>
        <w:tc>
          <w:tcPr>
            <w:tcW w:w="739" w:type="pct"/>
            <w:shd w:val="clear" w:color="auto" w:fill="auto"/>
            <w:vAlign w:val="center"/>
            <w:hideMark/>
          </w:tcPr>
          <w:p w14:paraId="7881FBB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INTB</w:t>
            </w:r>
          </w:p>
        </w:tc>
        <w:tc>
          <w:tcPr>
            <w:tcW w:w="796" w:type="pct"/>
            <w:shd w:val="clear" w:color="auto" w:fill="auto"/>
            <w:vAlign w:val="center"/>
            <w:hideMark/>
          </w:tcPr>
          <w:p w14:paraId="2DA38AD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7612BD8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47FD2F2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6</w:t>
            </w:r>
          </w:p>
        </w:tc>
        <w:tc>
          <w:tcPr>
            <w:tcW w:w="1041" w:type="pct"/>
            <w:shd w:val="clear" w:color="000000" w:fill="FFFFFF"/>
            <w:vAlign w:val="center"/>
            <w:hideMark/>
          </w:tcPr>
          <w:p w14:paraId="57066F4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35,29%</w:t>
            </w:r>
          </w:p>
        </w:tc>
        <w:tc>
          <w:tcPr>
            <w:tcW w:w="696" w:type="pct"/>
            <w:shd w:val="clear" w:color="auto" w:fill="auto"/>
            <w:vAlign w:val="center"/>
            <w:hideMark/>
          </w:tcPr>
          <w:p w14:paraId="2CE8435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14</w:t>
            </w:r>
          </w:p>
        </w:tc>
      </w:tr>
      <w:tr w:rsidR="00822984" w:rsidRPr="00822984" w14:paraId="1DC1F6DC" w14:textId="77777777" w:rsidTr="00822984">
        <w:trPr>
          <w:trHeight w:val="20"/>
        </w:trPr>
        <w:tc>
          <w:tcPr>
            <w:tcW w:w="739" w:type="pct"/>
            <w:shd w:val="clear" w:color="auto" w:fill="auto"/>
            <w:vAlign w:val="center"/>
            <w:hideMark/>
          </w:tcPr>
          <w:p w14:paraId="0ED83CA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VULC</w:t>
            </w:r>
          </w:p>
        </w:tc>
        <w:tc>
          <w:tcPr>
            <w:tcW w:w="796" w:type="pct"/>
            <w:shd w:val="clear" w:color="auto" w:fill="auto"/>
            <w:vAlign w:val="center"/>
            <w:hideMark/>
          </w:tcPr>
          <w:p w14:paraId="189C853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47AED2E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18DD34B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w:t>
            </w:r>
          </w:p>
        </w:tc>
        <w:tc>
          <w:tcPr>
            <w:tcW w:w="1041" w:type="pct"/>
            <w:shd w:val="clear" w:color="000000" w:fill="FFFFFF"/>
            <w:vAlign w:val="center"/>
            <w:hideMark/>
          </w:tcPr>
          <w:p w14:paraId="793D348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29,41%</w:t>
            </w:r>
          </w:p>
        </w:tc>
        <w:tc>
          <w:tcPr>
            <w:tcW w:w="696" w:type="pct"/>
            <w:shd w:val="clear" w:color="auto" w:fill="auto"/>
            <w:vAlign w:val="center"/>
            <w:hideMark/>
          </w:tcPr>
          <w:p w14:paraId="3C1571F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15</w:t>
            </w:r>
          </w:p>
        </w:tc>
      </w:tr>
      <w:tr w:rsidR="00822984" w:rsidRPr="00822984" w14:paraId="634C0083" w14:textId="77777777" w:rsidTr="00822984">
        <w:trPr>
          <w:trHeight w:val="20"/>
        </w:trPr>
        <w:tc>
          <w:tcPr>
            <w:tcW w:w="739" w:type="pct"/>
            <w:shd w:val="clear" w:color="auto" w:fill="auto"/>
            <w:vAlign w:val="center"/>
            <w:hideMark/>
          </w:tcPr>
          <w:p w14:paraId="35281F8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TUPY</w:t>
            </w:r>
          </w:p>
        </w:tc>
        <w:tc>
          <w:tcPr>
            <w:tcW w:w="796" w:type="pct"/>
            <w:shd w:val="clear" w:color="auto" w:fill="auto"/>
            <w:vAlign w:val="center"/>
            <w:hideMark/>
          </w:tcPr>
          <w:p w14:paraId="5F4D599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NM</w:t>
            </w:r>
          </w:p>
        </w:tc>
        <w:tc>
          <w:tcPr>
            <w:tcW w:w="832" w:type="pct"/>
            <w:shd w:val="clear" w:color="auto" w:fill="auto"/>
            <w:vAlign w:val="center"/>
            <w:hideMark/>
          </w:tcPr>
          <w:p w14:paraId="357241B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7B4F866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w:t>
            </w:r>
          </w:p>
        </w:tc>
        <w:tc>
          <w:tcPr>
            <w:tcW w:w="1041" w:type="pct"/>
            <w:shd w:val="clear" w:color="000000" w:fill="FFFFFF"/>
            <w:vAlign w:val="center"/>
            <w:hideMark/>
          </w:tcPr>
          <w:p w14:paraId="34E432D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23,53%</w:t>
            </w:r>
          </w:p>
        </w:tc>
        <w:tc>
          <w:tcPr>
            <w:tcW w:w="696" w:type="pct"/>
            <w:shd w:val="clear" w:color="auto" w:fill="auto"/>
            <w:vAlign w:val="center"/>
            <w:hideMark/>
          </w:tcPr>
          <w:p w14:paraId="317EA9F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16</w:t>
            </w:r>
          </w:p>
        </w:tc>
      </w:tr>
      <w:tr w:rsidR="00822984" w:rsidRPr="00822984" w14:paraId="086DDD3C" w14:textId="77777777" w:rsidTr="00822984">
        <w:trPr>
          <w:trHeight w:val="20"/>
        </w:trPr>
        <w:tc>
          <w:tcPr>
            <w:tcW w:w="739" w:type="pct"/>
            <w:shd w:val="clear" w:color="auto" w:fill="auto"/>
            <w:vAlign w:val="center"/>
            <w:hideMark/>
          </w:tcPr>
          <w:p w14:paraId="75BC84D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NUTR</w:t>
            </w:r>
          </w:p>
        </w:tc>
        <w:tc>
          <w:tcPr>
            <w:tcW w:w="796" w:type="pct"/>
            <w:shd w:val="clear" w:color="auto" w:fill="auto"/>
            <w:vAlign w:val="center"/>
            <w:hideMark/>
          </w:tcPr>
          <w:p w14:paraId="5C422C5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MA</w:t>
            </w:r>
          </w:p>
        </w:tc>
        <w:tc>
          <w:tcPr>
            <w:tcW w:w="832" w:type="pct"/>
            <w:shd w:val="clear" w:color="auto" w:fill="auto"/>
            <w:vAlign w:val="center"/>
            <w:hideMark/>
          </w:tcPr>
          <w:p w14:paraId="71ABCA7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19</w:t>
            </w:r>
          </w:p>
        </w:tc>
        <w:tc>
          <w:tcPr>
            <w:tcW w:w="896" w:type="pct"/>
            <w:shd w:val="clear" w:color="auto" w:fill="auto"/>
            <w:vAlign w:val="center"/>
            <w:hideMark/>
          </w:tcPr>
          <w:p w14:paraId="66830E4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4</w:t>
            </w:r>
          </w:p>
        </w:tc>
        <w:tc>
          <w:tcPr>
            <w:tcW w:w="1041" w:type="pct"/>
            <w:shd w:val="clear" w:color="000000" w:fill="FFFFFF"/>
            <w:vAlign w:val="center"/>
            <w:hideMark/>
          </w:tcPr>
          <w:p w14:paraId="4CC8562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21,05%</w:t>
            </w:r>
          </w:p>
        </w:tc>
        <w:tc>
          <w:tcPr>
            <w:tcW w:w="696" w:type="pct"/>
            <w:shd w:val="clear" w:color="auto" w:fill="auto"/>
            <w:vAlign w:val="center"/>
            <w:hideMark/>
          </w:tcPr>
          <w:p w14:paraId="3C9DAFC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r>
      <w:tr w:rsidR="00822984" w:rsidRPr="00822984" w14:paraId="7635F44F" w14:textId="77777777" w:rsidTr="00822984">
        <w:trPr>
          <w:trHeight w:val="20"/>
        </w:trPr>
        <w:tc>
          <w:tcPr>
            <w:tcW w:w="739" w:type="pct"/>
            <w:shd w:val="clear" w:color="auto" w:fill="auto"/>
            <w:vAlign w:val="center"/>
            <w:hideMark/>
          </w:tcPr>
          <w:p w14:paraId="79CCFC25"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EALT</w:t>
            </w:r>
          </w:p>
        </w:tc>
        <w:tc>
          <w:tcPr>
            <w:tcW w:w="796" w:type="pct"/>
            <w:shd w:val="clear" w:color="auto" w:fill="auto"/>
            <w:vAlign w:val="center"/>
            <w:hideMark/>
          </w:tcPr>
          <w:p w14:paraId="47F1FDD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29A5132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3CDD83E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w:t>
            </w:r>
          </w:p>
        </w:tc>
        <w:tc>
          <w:tcPr>
            <w:tcW w:w="1041" w:type="pct"/>
            <w:shd w:val="clear" w:color="auto" w:fill="auto"/>
            <w:vAlign w:val="center"/>
            <w:hideMark/>
          </w:tcPr>
          <w:p w14:paraId="191A3DF7"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17,65%</w:t>
            </w:r>
          </w:p>
        </w:tc>
        <w:tc>
          <w:tcPr>
            <w:tcW w:w="696" w:type="pct"/>
            <w:shd w:val="clear" w:color="auto" w:fill="auto"/>
            <w:vAlign w:val="center"/>
            <w:hideMark/>
          </w:tcPr>
          <w:p w14:paraId="1EC7E8A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18</w:t>
            </w:r>
          </w:p>
        </w:tc>
      </w:tr>
      <w:tr w:rsidR="00822984" w:rsidRPr="00822984" w14:paraId="1E2672BA" w14:textId="77777777" w:rsidTr="00822984">
        <w:trPr>
          <w:trHeight w:val="20"/>
        </w:trPr>
        <w:tc>
          <w:tcPr>
            <w:tcW w:w="739" w:type="pct"/>
            <w:shd w:val="clear" w:color="auto" w:fill="auto"/>
            <w:vAlign w:val="center"/>
            <w:hideMark/>
          </w:tcPr>
          <w:p w14:paraId="0EEA752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CAMB</w:t>
            </w:r>
          </w:p>
        </w:tc>
        <w:tc>
          <w:tcPr>
            <w:tcW w:w="796" w:type="pct"/>
            <w:shd w:val="clear" w:color="auto" w:fill="auto"/>
            <w:vAlign w:val="center"/>
            <w:hideMark/>
          </w:tcPr>
          <w:p w14:paraId="539C6BB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32DC7D6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4FC3CE4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w:t>
            </w:r>
          </w:p>
        </w:tc>
        <w:tc>
          <w:tcPr>
            <w:tcW w:w="1041" w:type="pct"/>
            <w:shd w:val="clear" w:color="000000" w:fill="FFFFFF"/>
            <w:vAlign w:val="center"/>
            <w:hideMark/>
          </w:tcPr>
          <w:p w14:paraId="25CD6F4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17,65%</w:t>
            </w:r>
          </w:p>
        </w:tc>
        <w:tc>
          <w:tcPr>
            <w:tcW w:w="696" w:type="pct"/>
            <w:shd w:val="clear" w:color="auto" w:fill="auto"/>
            <w:vAlign w:val="center"/>
            <w:hideMark/>
          </w:tcPr>
          <w:p w14:paraId="5532EFC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18</w:t>
            </w:r>
          </w:p>
        </w:tc>
      </w:tr>
      <w:tr w:rsidR="00822984" w:rsidRPr="00822984" w14:paraId="7CDCE9FB" w14:textId="77777777" w:rsidTr="00822984">
        <w:trPr>
          <w:trHeight w:val="20"/>
        </w:trPr>
        <w:tc>
          <w:tcPr>
            <w:tcW w:w="739" w:type="pct"/>
            <w:shd w:val="clear" w:color="auto" w:fill="auto"/>
            <w:vAlign w:val="center"/>
            <w:hideMark/>
          </w:tcPr>
          <w:p w14:paraId="440C089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INEP</w:t>
            </w:r>
          </w:p>
        </w:tc>
        <w:tc>
          <w:tcPr>
            <w:tcW w:w="796" w:type="pct"/>
            <w:shd w:val="clear" w:color="auto" w:fill="auto"/>
            <w:vAlign w:val="center"/>
            <w:hideMark/>
          </w:tcPr>
          <w:p w14:paraId="1CB2331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7B5FCA7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19</w:t>
            </w:r>
          </w:p>
        </w:tc>
        <w:tc>
          <w:tcPr>
            <w:tcW w:w="896" w:type="pct"/>
            <w:shd w:val="clear" w:color="auto" w:fill="auto"/>
            <w:vAlign w:val="center"/>
            <w:hideMark/>
          </w:tcPr>
          <w:p w14:paraId="24E6CC1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3</w:t>
            </w:r>
          </w:p>
        </w:tc>
        <w:tc>
          <w:tcPr>
            <w:tcW w:w="1041" w:type="pct"/>
            <w:shd w:val="clear" w:color="000000" w:fill="FFFFFF"/>
            <w:vAlign w:val="center"/>
            <w:hideMark/>
          </w:tcPr>
          <w:p w14:paraId="452F487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15,79%</w:t>
            </w:r>
          </w:p>
        </w:tc>
        <w:tc>
          <w:tcPr>
            <w:tcW w:w="696" w:type="pct"/>
            <w:shd w:val="clear" w:color="auto" w:fill="auto"/>
            <w:vAlign w:val="center"/>
            <w:hideMark/>
          </w:tcPr>
          <w:p w14:paraId="41FC087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19</w:t>
            </w:r>
          </w:p>
        </w:tc>
      </w:tr>
      <w:tr w:rsidR="00822984" w:rsidRPr="00822984" w14:paraId="0A28CDD0" w14:textId="77777777" w:rsidTr="00822984">
        <w:trPr>
          <w:trHeight w:val="20"/>
        </w:trPr>
        <w:tc>
          <w:tcPr>
            <w:tcW w:w="739" w:type="pct"/>
            <w:shd w:val="clear" w:color="auto" w:fill="auto"/>
            <w:vAlign w:val="center"/>
            <w:hideMark/>
          </w:tcPr>
          <w:p w14:paraId="420949F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JOPA</w:t>
            </w:r>
          </w:p>
        </w:tc>
        <w:tc>
          <w:tcPr>
            <w:tcW w:w="796" w:type="pct"/>
            <w:shd w:val="clear" w:color="auto" w:fill="auto"/>
            <w:vAlign w:val="center"/>
            <w:hideMark/>
          </w:tcPr>
          <w:p w14:paraId="7966F49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7DC18A8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04ED842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w:t>
            </w:r>
          </w:p>
        </w:tc>
        <w:tc>
          <w:tcPr>
            <w:tcW w:w="1041" w:type="pct"/>
            <w:shd w:val="clear" w:color="000000" w:fill="FFFFFF"/>
            <w:vAlign w:val="center"/>
            <w:hideMark/>
          </w:tcPr>
          <w:p w14:paraId="26F40E9C"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11,76%</w:t>
            </w:r>
          </w:p>
        </w:tc>
        <w:tc>
          <w:tcPr>
            <w:tcW w:w="696" w:type="pct"/>
            <w:shd w:val="clear" w:color="auto" w:fill="auto"/>
            <w:vAlign w:val="center"/>
            <w:hideMark/>
          </w:tcPr>
          <w:p w14:paraId="7BE137D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20</w:t>
            </w:r>
          </w:p>
        </w:tc>
      </w:tr>
      <w:tr w:rsidR="00822984" w:rsidRPr="00822984" w14:paraId="55790F21" w14:textId="77777777" w:rsidTr="00822984">
        <w:trPr>
          <w:trHeight w:val="20"/>
        </w:trPr>
        <w:tc>
          <w:tcPr>
            <w:tcW w:w="739" w:type="pct"/>
            <w:shd w:val="clear" w:color="auto" w:fill="auto"/>
            <w:vAlign w:val="center"/>
            <w:hideMark/>
          </w:tcPr>
          <w:p w14:paraId="5A6C64C6"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EPAR</w:t>
            </w:r>
          </w:p>
        </w:tc>
        <w:tc>
          <w:tcPr>
            <w:tcW w:w="796" w:type="pct"/>
            <w:shd w:val="clear" w:color="auto" w:fill="auto"/>
            <w:vAlign w:val="center"/>
            <w:hideMark/>
          </w:tcPr>
          <w:p w14:paraId="0B62F35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6E1D602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77FE064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w:t>
            </w:r>
          </w:p>
        </w:tc>
        <w:tc>
          <w:tcPr>
            <w:tcW w:w="1041" w:type="pct"/>
            <w:shd w:val="clear" w:color="000000" w:fill="FFFFFF"/>
            <w:vAlign w:val="center"/>
            <w:hideMark/>
          </w:tcPr>
          <w:p w14:paraId="674339B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11,76%</w:t>
            </w:r>
          </w:p>
        </w:tc>
        <w:tc>
          <w:tcPr>
            <w:tcW w:w="696" w:type="pct"/>
            <w:shd w:val="clear" w:color="auto" w:fill="auto"/>
            <w:vAlign w:val="center"/>
            <w:hideMark/>
          </w:tcPr>
          <w:p w14:paraId="190AFC2D"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20</w:t>
            </w:r>
          </w:p>
        </w:tc>
      </w:tr>
      <w:tr w:rsidR="00822984" w:rsidRPr="00822984" w14:paraId="22D905D3" w14:textId="77777777" w:rsidTr="00822984">
        <w:trPr>
          <w:trHeight w:val="20"/>
        </w:trPr>
        <w:tc>
          <w:tcPr>
            <w:tcW w:w="739" w:type="pct"/>
            <w:shd w:val="clear" w:color="auto" w:fill="auto"/>
            <w:vAlign w:val="center"/>
            <w:hideMark/>
          </w:tcPr>
          <w:p w14:paraId="20465B74"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SNSY</w:t>
            </w:r>
          </w:p>
        </w:tc>
        <w:tc>
          <w:tcPr>
            <w:tcW w:w="796" w:type="pct"/>
            <w:shd w:val="clear" w:color="auto" w:fill="auto"/>
            <w:vAlign w:val="center"/>
            <w:hideMark/>
          </w:tcPr>
          <w:p w14:paraId="462F2B4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1A9C6790"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7D3DC332"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w:t>
            </w:r>
          </w:p>
        </w:tc>
        <w:tc>
          <w:tcPr>
            <w:tcW w:w="1041" w:type="pct"/>
            <w:shd w:val="clear" w:color="auto" w:fill="auto"/>
            <w:vAlign w:val="center"/>
            <w:hideMark/>
          </w:tcPr>
          <w:p w14:paraId="457644B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5,88%</w:t>
            </w:r>
          </w:p>
        </w:tc>
        <w:tc>
          <w:tcPr>
            <w:tcW w:w="696" w:type="pct"/>
            <w:shd w:val="clear" w:color="auto" w:fill="auto"/>
            <w:vAlign w:val="center"/>
            <w:hideMark/>
          </w:tcPr>
          <w:p w14:paraId="6537A59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21</w:t>
            </w:r>
          </w:p>
        </w:tc>
      </w:tr>
      <w:tr w:rsidR="00822984" w:rsidRPr="00822984" w14:paraId="08231693" w14:textId="77777777" w:rsidTr="00822984">
        <w:trPr>
          <w:trHeight w:val="20"/>
        </w:trPr>
        <w:tc>
          <w:tcPr>
            <w:tcW w:w="739" w:type="pct"/>
            <w:shd w:val="clear" w:color="auto" w:fill="auto"/>
            <w:vAlign w:val="center"/>
            <w:hideMark/>
          </w:tcPr>
          <w:p w14:paraId="7AC1334F"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MWET</w:t>
            </w:r>
          </w:p>
        </w:tc>
        <w:tc>
          <w:tcPr>
            <w:tcW w:w="796" w:type="pct"/>
            <w:shd w:val="clear" w:color="auto" w:fill="auto"/>
            <w:vAlign w:val="center"/>
            <w:hideMark/>
          </w:tcPr>
          <w:p w14:paraId="60DA5EB9"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3470D75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17</w:t>
            </w:r>
          </w:p>
        </w:tc>
        <w:tc>
          <w:tcPr>
            <w:tcW w:w="896" w:type="pct"/>
            <w:shd w:val="clear" w:color="auto" w:fill="auto"/>
            <w:vAlign w:val="center"/>
            <w:hideMark/>
          </w:tcPr>
          <w:p w14:paraId="68011EC8"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1</w:t>
            </w:r>
          </w:p>
        </w:tc>
        <w:tc>
          <w:tcPr>
            <w:tcW w:w="1041" w:type="pct"/>
            <w:shd w:val="clear" w:color="000000" w:fill="FFFFFF"/>
            <w:vAlign w:val="center"/>
            <w:hideMark/>
          </w:tcPr>
          <w:p w14:paraId="0E06CF2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5,88%</w:t>
            </w:r>
          </w:p>
        </w:tc>
        <w:tc>
          <w:tcPr>
            <w:tcW w:w="696" w:type="pct"/>
            <w:shd w:val="clear" w:color="auto" w:fill="auto"/>
            <w:vAlign w:val="center"/>
            <w:hideMark/>
          </w:tcPr>
          <w:p w14:paraId="3644CAC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21</w:t>
            </w:r>
          </w:p>
        </w:tc>
      </w:tr>
      <w:tr w:rsidR="00822984" w:rsidRPr="00822984" w14:paraId="65F20A42" w14:textId="77777777" w:rsidTr="00822984">
        <w:trPr>
          <w:trHeight w:val="20"/>
        </w:trPr>
        <w:tc>
          <w:tcPr>
            <w:tcW w:w="739" w:type="pct"/>
            <w:shd w:val="clear" w:color="auto" w:fill="auto"/>
            <w:vAlign w:val="center"/>
            <w:hideMark/>
          </w:tcPr>
          <w:p w14:paraId="4525AB5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TEKA</w:t>
            </w:r>
          </w:p>
        </w:tc>
        <w:tc>
          <w:tcPr>
            <w:tcW w:w="796" w:type="pct"/>
            <w:shd w:val="clear" w:color="auto" w:fill="auto"/>
            <w:vAlign w:val="center"/>
            <w:hideMark/>
          </w:tcPr>
          <w:p w14:paraId="512A18D1"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MT</w:t>
            </w:r>
          </w:p>
        </w:tc>
        <w:tc>
          <w:tcPr>
            <w:tcW w:w="832" w:type="pct"/>
            <w:shd w:val="clear" w:color="auto" w:fill="auto"/>
            <w:vAlign w:val="center"/>
            <w:hideMark/>
          </w:tcPr>
          <w:p w14:paraId="5706F453"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22</w:t>
            </w:r>
          </w:p>
        </w:tc>
        <w:tc>
          <w:tcPr>
            <w:tcW w:w="896" w:type="pct"/>
            <w:shd w:val="clear" w:color="auto" w:fill="auto"/>
            <w:vAlign w:val="center"/>
            <w:hideMark/>
          </w:tcPr>
          <w:p w14:paraId="40D7EB4B"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0</w:t>
            </w:r>
          </w:p>
        </w:tc>
        <w:tc>
          <w:tcPr>
            <w:tcW w:w="1041" w:type="pct"/>
            <w:shd w:val="clear" w:color="000000" w:fill="FFFFFF"/>
            <w:vAlign w:val="center"/>
            <w:hideMark/>
          </w:tcPr>
          <w:p w14:paraId="366A7F9A"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0,00%</w:t>
            </w:r>
          </w:p>
        </w:tc>
        <w:tc>
          <w:tcPr>
            <w:tcW w:w="696" w:type="pct"/>
            <w:shd w:val="clear" w:color="auto" w:fill="auto"/>
            <w:vAlign w:val="center"/>
            <w:hideMark/>
          </w:tcPr>
          <w:p w14:paraId="2EAE0B3E" w14:textId="77777777" w:rsidR="00822984" w:rsidRPr="00822984" w:rsidRDefault="00822984" w:rsidP="00822984">
            <w:pPr>
              <w:suppressAutoHyphens w:val="0"/>
              <w:spacing w:line="240" w:lineRule="auto"/>
              <w:ind w:leftChars="0" w:left="0" w:firstLineChars="0" w:firstLine="0"/>
              <w:jc w:val="center"/>
              <w:textDirection w:val="lrTb"/>
              <w:textAlignment w:val="auto"/>
              <w:outlineLvl w:val="9"/>
              <w:rPr>
                <w:color w:val="000000"/>
                <w:position w:val="0"/>
              </w:rPr>
            </w:pPr>
            <w:r w:rsidRPr="00822984">
              <w:rPr>
                <w:color w:val="000000"/>
                <w:position w:val="0"/>
              </w:rPr>
              <w:t>22</w:t>
            </w:r>
          </w:p>
        </w:tc>
      </w:tr>
    </w:tbl>
    <w:p w14:paraId="15891AD6" w14:textId="77777777" w:rsidR="009B20F5" w:rsidRDefault="00B53594">
      <w:pPr>
        <w:spacing w:before="25" w:line="240" w:lineRule="auto"/>
        <w:ind w:left="0" w:hanging="2"/>
        <w:jc w:val="both"/>
        <w:rPr>
          <w:sz w:val="24"/>
          <w:szCs w:val="24"/>
        </w:rPr>
      </w:pPr>
      <w:r>
        <w:t>Fonte: Elaborado pelos autores (2024).</w:t>
      </w:r>
    </w:p>
    <w:p w14:paraId="47D742D5" w14:textId="77777777" w:rsidR="009B20F5" w:rsidRDefault="009B20F5">
      <w:pPr>
        <w:spacing w:before="25" w:line="360" w:lineRule="auto"/>
        <w:ind w:left="0" w:hanging="2"/>
        <w:jc w:val="both"/>
        <w:rPr>
          <w:sz w:val="24"/>
          <w:szCs w:val="24"/>
        </w:rPr>
      </w:pPr>
    </w:p>
    <w:p w14:paraId="282BBCF9"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Consoante a Tabela 2, o primeiro lugar ficou com a empresa MDIA do nível de governança Novo Mercado com 77,78% de evidenciação. Porém, é necessário enfatizar que apenas 18 itens foram aplicáveis a esta empresa. Já a empresa TEKA do Mercado Tradicional obteve nível de evidenciação de 0%. Outros resultados a serem acentuados são de empresas com a maior quantidade de itens aplicáveis (20 itens). A empresa NTCO do Novo Mercado </w:t>
      </w:r>
      <w:r>
        <w:rPr>
          <w:sz w:val="24"/>
          <w:szCs w:val="24"/>
        </w:rPr>
        <w:lastRenderedPageBreak/>
        <w:t>apresentou um nível de evidenciação de 65%, ocupando a 6ª posição. A CEDO do Nível 1 teve 45% de evidenciação (11ª posição) e a TASA do Nível 2 teve 40 (13ª posição). Vale ressaltar que nenhuma empresa conseguiu atingir o nível máximo de evidenciação (100%).</w:t>
      </w:r>
    </w:p>
    <w:p w14:paraId="30FD5CE6" w14:textId="77777777" w:rsidR="009B20F5" w:rsidRDefault="00B53594" w:rsidP="00CF255D">
      <w:pPr>
        <w:spacing w:before="25" w:line="360" w:lineRule="auto"/>
        <w:ind w:leftChars="0" w:left="0" w:firstLineChars="295" w:firstLine="708"/>
        <w:jc w:val="both"/>
        <w:rPr>
          <w:sz w:val="24"/>
          <w:szCs w:val="24"/>
        </w:rPr>
      </w:pPr>
      <w:r>
        <w:rPr>
          <w:sz w:val="24"/>
          <w:szCs w:val="24"/>
        </w:rPr>
        <w:t>A Tabela 3 apresenta as estatísticas descritivas por grupo de empresas separados por nível de governança corporativa.</w:t>
      </w:r>
    </w:p>
    <w:p w14:paraId="02E19F20" w14:textId="77777777" w:rsidR="009B20F5" w:rsidRDefault="009B20F5">
      <w:pPr>
        <w:spacing w:before="25" w:line="360" w:lineRule="auto"/>
        <w:ind w:left="0" w:hanging="2"/>
        <w:jc w:val="both"/>
        <w:rPr>
          <w:sz w:val="24"/>
          <w:szCs w:val="24"/>
        </w:rPr>
      </w:pPr>
    </w:p>
    <w:p w14:paraId="24A2519D" w14:textId="77777777" w:rsidR="009B20F5" w:rsidRDefault="00B53594">
      <w:pPr>
        <w:spacing w:before="25" w:line="240" w:lineRule="auto"/>
        <w:ind w:left="0" w:hanging="2"/>
        <w:jc w:val="both"/>
      </w:pPr>
      <w:r>
        <w:rPr>
          <w:b/>
        </w:rPr>
        <w:t xml:space="preserve">Tabela 3 - </w:t>
      </w:r>
      <w:r>
        <w:t>Estatísticas descritivas por nível de governança corporativa</w:t>
      </w:r>
    </w:p>
    <w:sdt>
      <w:sdtPr>
        <w:tag w:val="goog_rdk_2"/>
        <w:id w:val="1719550056"/>
        <w:lock w:val="contentLocked"/>
      </w:sdtPr>
      <w:sdtEndPr/>
      <w:sdtContent>
        <w:tbl>
          <w:tblPr>
            <w:tblStyle w:val="a3"/>
            <w:tblW w:w="0" w:type="auto"/>
            <w:tblInd w:w="-40" w:type="dxa"/>
            <w:tblBorders>
              <w:top w:val="single" w:sz="6" w:space="0" w:color="000000"/>
              <w:left w:val="nil"/>
              <w:bottom w:val="single" w:sz="6" w:space="0" w:color="000000"/>
              <w:right w:val="nil"/>
              <w:insideH w:val="single" w:sz="6" w:space="0" w:color="000000"/>
              <w:insideV w:val="single" w:sz="6" w:space="0" w:color="000000"/>
            </w:tblBorders>
            <w:tblLayout w:type="fixed"/>
            <w:tblLook w:val="0000" w:firstRow="0" w:lastRow="0" w:firstColumn="0" w:lastColumn="0" w:noHBand="0" w:noVBand="0"/>
          </w:tblPr>
          <w:tblGrid>
            <w:gridCol w:w="1814"/>
            <w:gridCol w:w="1814"/>
            <w:gridCol w:w="1814"/>
            <w:gridCol w:w="1814"/>
            <w:gridCol w:w="1814"/>
          </w:tblGrid>
          <w:tr w:rsidR="009B20F5" w14:paraId="32922862" w14:textId="77777777">
            <w:trPr>
              <w:cantSplit/>
              <w:trHeight w:val="300"/>
            </w:trPr>
            <w:tc>
              <w:tcPr>
                <w:tcW w:w="1814" w:type="dxa"/>
                <w:vMerge w:val="restart"/>
                <w:tcMar>
                  <w:top w:w="0" w:type="dxa"/>
                  <w:left w:w="40" w:type="dxa"/>
                  <w:bottom w:w="0" w:type="dxa"/>
                  <w:right w:w="40" w:type="dxa"/>
                </w:tcMar>
                <w:vAlign w:val="center"/>
              </w:tcPr>
              <w:p w14:paraId="0221B65A" w14:textId="77777777" w:rsidR="009B20F5" w:rsidRDefault="00B53594">
                <w:pPr>
                  <w:widowControl w:val="0"/>
                  <w:spacing w:before="25" w:line="240" w:lineRule="auto"/>
                  <w:ind w:left="0" w:hanging="2"/>
                  <w:jc w:val="center"/>
                </w:pPr>
                <w:r>
                  <w:rPr>
                    <w:b/>
                  </w:rPr>
                  <w:t>Níveis de Governança Corporativa</w:t>
                </w:r>
              </w:p>
            </w:tc>
            <w:tc>
              <w:tcPr>
                <w:tcW w:w="7256" w:type="dxa"/>
                <w:gridSpan w:val="4"/>
                <w:tcMar>
                  <w:top w:w="0" w:type="dxa"/>
                  <w:left w:w="40" w:type="dxa"/>
                  <w:bottom w:w="0" w:type="dxa"/>
                  <w:right w:w="40" w:type="dxa"/>
                </w:tcMar>
              </w:tcPr>
              <w:p w14:paraId="625D5BA8" w14:textId="77777777" w:rsidR="009B20F5" w:rsidRDefault="00B53594">
                <w:pPr>
                  <w:widowControl w:val="0"/>
                  <w:spacing w:before="25" w:line="240" w:lineRule="auto"/>
                  <w:ind w:left="0" w:hanging="2"/>
                  <w:jc w:val="center"/>
                </w:pPr>
                <w:r>
                  <w:rPr>
                    <w:b/>
                  </w:rPr>
                  <w:t xml:space="preserve">Evidenciação Contábil </w:t>
                </w:r>
              </w:p>
            </w:tc>
          </w:tr>
          <w:tr w:rsidR="009B20F5" w14:paraId="4EEBD13B" w14:textId="77777777">
            <w:trPr>
              <w:cantSplit/>
              <w:trHeight w:val="300"/>
            </w:trPr>
            <w:tc>
              <w:tcPr>
                <w:tcW w:w="1814" w:type="dxa"/>
                <w:vMerge/>
                <w:tcMar>
                  <w:top w:w="0" w:type="dxa"/>
                  <w:left w:w="40" w:type="dxa"/>
                  <w:bottom w:w="0" w:type="dxa"/>
                  <w:right w:w="40" w:type="dxa"/>
                </w:tcMar>
                <w:vAlign w:val="center"/>
              </w:tcPr>
              <w:p w14:paraId="2C23F4BF" w14:textId="77777777" w:rsidR="009B20F5" w:rsidRDefault="009B20F5">
                <w:pPr>
                  <w:widowControl w:val="0"/>
                  <w:spacing w:before="25" w:line="240" w:lineRule="auto"/>
                  <w:ind w:left="0" w:hanging="2"/>
                </w:pPr>
              </w:p>
            </w:tc>
            <w:tc>
              <w:tcPr>
                <w:tcW w:w="1814" w:type="dxa"/>
                <w:tcMar>
                  <w:top w:w="0" w:type="dxa"/>
                  <w:left w:w="40" w:type="dxa"/>
                  <w:bottom w:w="0" w:type="dxa"/>
                  <w:right w:w="40" w:type="dxa"/>
                </w:tcMar>
              </w:tcPr>
              <w:p w14:paraId="7A70FF40" w14:textId="77777777" w:rsidR="009B20F5" w:rsidRDefault="00B53594">
                <w:pPr>
                  <w:widowControl w:val="0"/>
                  <w:spacing w:before="25" w:line="240" w:lineRule="auto"/>
                  <w:ind w:left="0" w:hanging="2"/>
                  <w:jc w:val="center"/>
                </w:pPr>
                <w:r>
                  <w:t>MÉDIA</w:t>
                </w:r>
              </w:p>
            </w:tc>
            <w:tc>
              <w:tcPr>
                <w:tcW w:w="1814" w:type="dxa"/>
                <w:tcMar>
                  <w:top w:w="0" w:type="dxa"/>
                  <w:left w:w="40" w:type="dxa"/>
                  <w:bottom w:w="0" w:type="dxa"/>
                  <w:right w:w="40" w:type="dxa"/>
                </w:tcMar>
              </w:tcPr>
              <w:p w14:paraId="5BFD3F79" w14:textId="77777777" w:rsidR="009B20F5" w:rsidRDefault="00B53594">
                <w:pPr>
                  <w:widowControl w:val="0"/>
                  <w:spacing w:before="25" w:line="240" w:lineRule="auto"/>
                  <w:ind w:left="0" w:hanging="2"/>
                  <w:jc w:val="center"/>
                </w:pPr>
                <w:r>
                  <w:t>MÍNIMO</w:t>
                </w:r>
              </w:p>
            </w:tc>
            <w:tc>
              <w:tcPr>
                <w:tcW w:w="1814" w:type="dxa"/>
                <w:tcMar>
                  <w:top w:w="0" w:type="dxa"/>
                  <w:left w:w="40" w:type="dxa"/>
                  <w:bottom w:w="0" w:type="dxa"/>
                  <w:right w:w="40" w:type="dxa"/>
                </w:tcMar>
              </w:tcPr>
              <w:p w14:paraId="1D78DD4D" w14:textId="77777777" w:rsidR="009B20F5" w:rsidRDefault="00B53594">
                <w:pPr>
                  <w:widowControl w:val="0"/>
                  <w:spacing w:before="25" w:line="240" w:lineRule="auto"/>
                  <w:ind w:left="0" w:hanging="2"/>
                  <w:jc w:val="center"/>
                </w:pPr>
                <w:r>
                  <w:t>MÁXIMO</w:t>
                </w:r>
              </w:p>
            </w:tc>
            <w:tc>
              <w:tcPr>
                <w:tcW w:w="1814" w:type="dxa"/>
                <w:tcMar>
                  <w:top w:w="0" w:type="dxa"/>
                  <w:left w:w="40" w:type="dxa"/>
                  <w:bottom w:w="0" w:type="dxa"/>
                  <w:right w:w="40" w:type="dxa"/>
                </w:tcMar>
              </w:tcPr>
              <w:p w14:paraId="40CE8C5E" w14:textId="77777777" w:rsidR="009B20F5" w:rsidRDefault="00B53594">
                <w:pPr>
                  <w:widowControl w:val="0"/>
                  <w:spacing w:before="25" w:line="240" w:lineRule="auto"/>
                  <w:ind w:left="0" w:hanging="2"/>
                  <w:jc w:val="center"/>
                </w:pPr>
                <w:r>
                  <w:t>DESVIO PADRÃO</w:t>
                </w:r>
              </w:p>
            </w:tc>
          </w:tr>
          <w:tr w:rsidR="009B20F5" w14:paraId="34B7EEB6" w14:textId="77777777">
            <w:trPr>
              <w:trHeight w:val="300"/>
            </w:trPr>
            <w:tc>
              <w:tcPr>
                <w:tcW w:w="1814" w:type="dxa"/>
                <w:tcMar>
                  <w:top w:w="0" w:type="dxa"/>
                  <w:left w:w="40" w:type="dxa"/>
                  <w:bottom w:w="0" w:type="dxa"/>
                  <w:right w:w="40" w:type="dxa"/>
                </w:tcMar>
              </w:tcPr>
              <w:p w14:paraId="47C6B187" w14:textId="77777777" w:rsidR="009B20F5" w:rsidRDefault="00B53594">
                <w:pPr>
                  <w:widowControl w:val="0"/>
                  <w:spacing w:before="25" w:line="240" w:lineRule="auto"/>
                  <w:ind w:left="0" w:hanging="2"/>
                  <w:jc w:val="center"/>
                </w:pPr>
                <w:r>
                  <w:t>MERCADO TRADICIONAL</w:t>
                </w:r>
              </w:p>
            </w:tc>
            <w:tc>
              <w:tcPr>
                <w:tcW w:w="1814" w:type="dxa"/>
                <w:tcMar>
                  <w:top w:w="0" w:type="dxa"/>
                  <w:left w:w="40" w:type="dxa"/>
                  <w:bottom w:w="0" w:type="dxa"/>
                  <w:right w:w="40" w:type="dxa"/>
                </w:tcMar>
              </w:tcPr>
              <w:p w14:paraId="2C9573DE" w14:textId="77777777" w:rsidR="009B20F5" w:rsidRDefault="00B53594">
                <w:pPr>
                  <w:widowControl w:val="0"/>
                  <w:spacing w:before="25" w:line="240" w:lineRule="auto"/>
                  <w:ind w:left="0" w:hanging="2"/>
                  <w:jc w:val="center"/>
                </w:pPr>
                <w:r>
                  <w:t>24,98%</w:t>
                </w:r>
              </w:p>
            </w:tc>
            <w:tc>
              <w:tcPr>
                <w:tcW w:w="1814" w:type="dxa"/>
                <w:tcMar>
                  <w:top w:w="0" w:type="dxa"/>
                  <w:left w:w="40" w:type="dxa"/>
                  <w:bottom w:w="0" w:type="dxa"/>
                  <w:right w:w="40" w:type="dxa"/>
                </w:tcMar>
              </w:tcPr>
              <w:p w14:paraId="7C8ACDBB" w14:textId="77777777" w:rsidR="009B20F5" w:rsidRDefault="00B53594">
                <w:pPr>
                  <w:widowControl w:val="0"/>
                  <w:spacing w:before="25" w:line="240" w:lineRule="auto"/>
                  <w:ind w:left="0" w:hanging="2"/>
                  <w:jc w:val="center"/>
                </w:pPr>
                <w:r>
                  <w:t>0,00%</w:t>
                </w:r>
              </w:p>
            </w:tc>
            <w:tc>
              <w:tcPr>
                <w:tcW w:w="1814" w:type="dxa"/>
                <w:tcMar>
                  <w:top w:w="0" w:type="dxa"/>
                  <w:left w:w="40" w:type="dxa"/>
                  <w:bottom w:w="0" w:type="dxa"/>
                  <w:right w:w="40" w:type="dxa"/>
                </w:tcMar>
              </w:tcPr>
              <w:p w14:paraId="74038713" w14:textId="77777777" w:rsidR="009B20F5" w:rsidRDefault="00B53594">
                <w:pPr>
                  <w:widowControl w:val="0"/>
                  <w:spacing w:before="25" w:line="240" w:lineRule="auto"/>
                  <w:ind w:left="0" w:hanging="2"/>
                  <w:jc w:val="center"/>
                </w:pPr>
                <w:r>
                  <w:t>66,67%</w:t>
                </w:r>
              </w:p>
            </w:tc>
            <w:tc>
              <w:tcPr>
                <w:tcW w:w="1814" w:type="dxa"/>
                <w:tcMar>
                  <w:top w:w="0" w:type="dxa"/>
                  <w:left w:w="40" w:type="dxa"/>
                  <w:bottom w:w="0" w:type="dxa"/>
                  <w:right w:w="40" w:type="dxa"/>
                </w:tcMar>
              </w:tcPr>
              <w:p w14:paraId="4661E5C1" w14:textId="77777777" w:rsidR="009B20F5" w:rsidRDefault="00B53594">
                <w:pPr>
                  <w:widowControl w:val="0"/>
                  <w:spacing w:before="25" w:line="240" w:lineRule="auto"/>
                  <w:ind w:left="0" w:hanging="2"/>
                  <w:jc w:val="center"/>
                </w:pPr>
                <w:r>
                  <w:t>22,66%</w:t>
                </w:r>
              </w:p>
            </w:tc>
          </w:tr>
          <w:tr w:rsidR="009B20F5" w14:paraId="2449D516" w14:textId="77777777">
            <w:trPr>
              <w:trHeight w:val="300"/>
            </w:trPr>
            <w:tc>
              <w:tcPr>
                <w:tcW w:w="1814" w:type="dxa"/>
                <w:shd w:val="clear" w:color="auto" w:fill="auto"/>
                <w:tcMar>
                  <w:top w:w="0" w:type="dxa"/>
                  <w:left w:w="40" w:type="dxa"/>
                  <w:bottom w:w="0" w:type="dxa"/>
                  <w:right w:w="40" w:type="dxa"/>
                </w:tcMar>
              </w:tcPr>
              <w:p w14:paraId="0F4D8E8B" w14:textId="77777777" w:rsidR="009B20F5" w:rsidRDefault="00B53594">
                <w:pPr>
                  <w:widowControl w:val="0"/>
                  <w:spacing w:before="25" w:line="240" w:lineRule="auto"/>
                  <w:ind w:left="0" w:hanging="2"/>
                  <w:jc w:val="center"/>
                </w:pPr>
                <w:r>
                  <w:t>BOVESPA MAIS</w:t>
                </w:r>
              </w:p>
            </w:tc>
            <w:tc>
              <w:tcPr>
                <w:tcW w:w="1814" w:type="dxa"/>
                <w:shd w:val="clear" w:color="auto" w:fill="auto"/>
                <w:tcMar>
                  <w:top w:w="0" w:type="dxa"/>
                  <w:left w:w="40" w:type="dxa"/>
                  <w:bottom w:w="0" w:type="dxa"/>
                  <w:right w:w="40" w:type="dxa"/>
                </w:tcMar>
              </w:tcPr>
              <w:p w14:paraId="2D62167B" w14:textId="77777777" w:rsidR="009B20F5" w:rsidRDefault="00B53594">
                <w:pPr>
                  <w:widowControl w:val="0"/>
                  <w:spacing w:before="25" w:line="240" w:lineRule="auto"/>
                  <w:ind w:left="0" w:hanging="2"/>
                  <w:jc w:val="center"/>
                </w:pPr>
                <w:r>
                  <w:t>21,05%</w:t>
                </w:r>
              </w:p>
            </w:tc>
            <w:tc>
              <w:tcPr>
                <w:tcW w:w="1814" w:type="dxa"/>
                <w:shd w:val="clear" w:color="auto" w:fill="FFFFFF"/>
                <w:tcMar>
                  <w:top w:w="0" w:type="dxa"/>
                  <w:left w:w="40" w:type="dxa"/>
                  <w:bottom w:w="0" w:type="dxa"/>
                  <w:right w:w="40" w:type="dxa"/>
                </w:tcMar>
              </w:tcPr>
              <w:p w14:paraId="27053810" w14:textId="77777777" w:rsidR="009B20F5" w:rsidRDefault="00B53594">
                <w:pPr>
                  <w:widowControl w:val="0"/>
                  <w:spacing w:before="25" w:line="240" w:lineRule="auto"/>
                  <w:ind w:left="0" w:hanging="2"/>
                  <w:jc w:val="center"/>
                </w:pPr>
                <w:r>
                  <w:t>21,05%</w:t>
                </w:r>
              </w:p>
            </w:tc>
            <w:tc>
              <w:tcPr>
                <w:tcW w:w="1814" w:type="dxa"/>
                <w:shd w:val="clear" w:color="auto" w:fill="FFFFFF"/>
                <w:tcMar>
                  <w:top w:w="0" w:type="dxa"/>
                  <w:left w:w="40" w:type="dxa"/>
                  <w:bottom w:w="0" w:type="dxa"/>
                  <w:right w:w="40" w:type="dxa"/>
                </w:tcMar>
              </w:tcPr>
              <w:p w14:paraId="0E448D51" w14:textId="77777777" w:rsidR="009B20F5" w:rsidRDefault="00B53594">
                <w:pPr>
                  <w:widowControl w:val="0"/>
                  <w:spacing w:before="25" w:line="240" w:lineRule="auto"/>
                  <w:ind w:left="0" w:hanging="2"/>
                  <w:jc w:val="center"/>
                </w:pPr>
                <w:r>
                  <w:t>21,05%</w:t>
                </w:r>
              </w:p>
            </w:tc>
            <w:tc>
              <w:tcPr>
                <w:tcW w:w="1814" w:type="dxa"/>
                <w:shd w:val="clear" w:color="auto" w:fill="FFFFFF"/>
                <w:tcMar>
                  <w:top w:w="0" w:type="dxa"/>
                  <w:left w:w="40" w:type="dxa"/>
                  <w:bottom w:w="0" w:type="dxa"/>
                  <w:right w:w="40" w:type="dxa"/>
                </w:tcMar>
              </w:tcPr>
              <w:p w14:paraId="76EE052F" w14:textId="77777777" w:rsidR="009B20F5" w:rsidRDefault="00B53594">
                <w:pPr>
                  <w:widowControl w:val="0"/>
                  <w:spacing w:before="25" w:line="240" w:lineRule="auto"/>
                  <w:ind w:left="0" w:hanging="2"/>
                  <w:jc w:val="center"/>
                </w:pPr>
                <w:r>
                  <w:t>-</w:t>
                </w:r>
              </w:p>
            </w:tc>
          </w:tr>
          <w:tr w:rsidR="009B20F5" w14:paraId="5F846F42" w14:textId="77777777">
            <w:trPr>
              <w:trHeight w:val="300"/>
            </w:trPr>
            <w:tc>
              <w:tcPr>
                <w:tcW w:w="1814" w:type="dxa"/>
                <w:tcMar>
                  <w:top w:w="0" w:type="dxa"/>
                  <w:left w:w="40" w:type="dxa"/>
                  <w:bottom w:w="0" w:type="dxa"/>
                  <w:right w:w="40" w:type="dxa"/>
                </w:tcMar>
              </w:tcPr>
              <w:p w14:paraId="3F806DF5" w14:textId="77777777" w:rsidR="009B20F5" w:rsidRDefault="00B53594">
                <w:pPr>
                  <w:widowControl w:val="0"/>
                  <w:spacing w:before="25" w:line="240" w:lineRule="auto"/>
                  <w:ind w:left="0" w:hanging="2"/>
                  <w:jc w:val="center"/>
                </w:pPr>
                <w:r>
                  <w:t>NÍVEL 1</w:t>
                </w:r>
              </w:p>
            </w:tc>
            <w:tc>
              <w:tcPr>
                <w:tcW w:w="1814" w:type="dxa"/>
                <w:tcMar>
                  <w:top w:w="0" w:type="dxa"/>
                  <w:left w:w="40" w:type="dxa"/>
                  <w:bottom w:w="0" w:type="dxa"/>
                  <w:right w:w="40" w:type="dxa"/>
                </w:tcMar>
              </w:tcPr>
              <w:p w14:paraId="3D0715FD" w14:textId="77777777" w:rsidR="009B20F5" w:rsidRDefault="00B53594">
                <w:pPr>
                  <w:widowControl w:val="0"/>
                  <w:spacing w:before="25" w:line="240" w:lineRule="auto"/>
                  <w:ind w:left="0" w:hanging="2"/>
                  <w:jc w:val="center"/>
                </w:pPr>
                <w:r>
                  <w:t>43,60%</w:t>
                </w:r>
              </w:p>
            </w:tc>
            <w:tc>
              <w:tcPr>
                <w:tcW w:w="1814" w:type="dxa"/>
                <w:tcMar>
                  <w:top w:w="0" w:type="dxa"/>
                  <w:left w:w="40" w:type="dxa"/>
                  <w:bottom w:w="0" w:type="dxa"/>
                  <w:right w:w="40" w:type="dxa"/>
                </w:tcMar>
              </w:tcPr>
              <w:p w14:paraId="53E35769" w14:textId="77777777" w:rsidR="009B20F5" w:rsidRDefault="00B53594">
                <w:pPr>
                  <w:widowControl w:val="0"/>
                  <w:spacing w:before="25" w:line="240" w:lineRule="auto"/>
                  <w:ind w:left="0" w:hanging="2"/>
                  <w:jc w:val="center"/>
                </w:pPr>
                <w:r>
                  <w:t>35,29%</w:t>
                </w:r>
              </w:p>
            </w:tc>
            <w:tc>
              <w:tcPr>
                <w:tcW w:w="1814" w:type="dxa"/>
                <w:tcMar>
                  <w:top w:w="0" w:type="dxa"/>
                  <w:left w:w="40" w:type="dxa"/>
                  <w:bottom w:w="0" w:type="dxa"/>
                  <w:right w:w="40" w:type="dxa"/>
                </w:tcMar>
              </w:tcPr>
              <w:p w14:paraId="539D4271" w14:textId="77777777" w:rsidR="009B20F5" w:rsidRDefault="00B53594">
                <w:pPr>
                  <w:widowControl w:val="0"/>
                  <w:spacing w:before="25" w:line="240" w:lineRule="auto"/>
                  <w:ind w:left="0" w:hanging="2"/>
                  <w:jc w:val="center"/>
                </w:pPr>
                <w:r>
                  <w:t>47,06%</w:t>
                </w:r>
              </w:p>
            </w:tc>
            <w:tc>
              <w:tcPr>
                <w:tcW w:w="1814" w:type="dxa"/>
                <w:tcMar>
                  <w:top w:w="0" w:type="dxa"/>
                  <w:left w:w="40" w:type="dxa"/>
                  <w:bottom w:w="0" w:type="dxa"/>
                  <w:right w:w="40" w:type="dxa"/>
                </w:tcMar>
              </w:tcPr>
              <w:p w14:paraId="530AC716" w14:textId="77777777" w:rsidR="009B20F5" w:rsidRDefault="00B53594">
                <w:pPr>
                  <w:widowControl w:val="0"/>
                  <w:spacing w:before="25" w:line="240" w:lineRule="auto"/>
                  <w:ind w:left="0" w:hanging="2"/>
                  <w:jc w:val="center"/>
                </w:pPr>
                <w:r>
                  <w:t>5,62%</w:t>
                </w:r>
              </w:p>
            </w:tc>
          </w:tr>
          <w:tr w:rsidR="009B20F5" w14:paraId="5D6459CD" w14:textId="77777777">
            <w:trPr>
              <w:trHeight w:val="300"/>
            </w:trPr>
            <w:tc>
              <w:tcPr>
                <w:tcW w:w="1814" w:type="dxa"/>
                <w:shd w:val="clear" w:color="auto" w:fill="auto"/>
                <w:tcMar>
                  <w:top w:w="0" w:type="dxa"/>
                  <w:left w:w="40" w:type="dxa"/>
                  <w:bottom w:w="0" w:type="dxa"/>
                  <w:right w:w="40" w:type="dxa"/>
                </w:tcMar>
              </w:tcPr>
              <w:p w14:paraId="76AD0FC3" w14:textId="77777777" w:rsidR="009B20F5" w:rsidRDefault="00B53594">
                <w:pPr>
                  <w:widowControl w:val="0"/>
                  <w:spacing w:before="25" w:line="240" w:lineRule="auto"/>
                  <w:ind w:left="0" w:hanging="2"/>
                  <w:jc w:val="center"/>
                </w:pPr>
                <w:r>
                  <w:t>NÍVEL 2</w:t>
                </w:r>
              </w:p>
            </w:tc>
            <w:tc>
              <w:tcPr>
                <w:tcW w:w="1814" w:type="dxa"/>
                <w:shd w:val="clear" w:color="auto" w:fill="auto"/>
                <w:tcMar>
                  <w:top w:w="0" w:type="dxa"/>
                  <w:left w:w="40" w:type="dxa"/>
                  <w:bottom w:w="0" w:type="dxa"/>
                  <w:right w:w="40" w:type="dxa"/>
                </w:tcMar>
              </w:tcPr>
              <w:p w14:paraId="6842B568" w14:textId="77777777" w:rsidR="009B20F5" w:rsidRDefault="00B53594">
                <w:pPr>
                  <w:widowControl w:val="0"/>
                  <w:spacing w:before="25" w:line="240" w:lineRule="auto"/>
                  <w:ind w:left="0" w:hanging="2"/>
                  <w:jc w:val="center"/>
                </w:pPr>
                <w:r>
                  <w:t>43,53%</w:t>
                </w:r>
              </w:p>
            </w:tc>
            <w:tc>
              <w:tcPr>
                <w:tcW w:w="1814" w:type="dxa"/>
                <w:shd w:val="clear" w:color="auto" w:fill="auto"/>
                <w:tcMar>
                  <w:top w:w="0" w:type="dxa"/>
                  <w:left w:w="40" w:type="dxa"/>
                  <w:bottom w:w="0" w:type="dxa"/>
                  <w:right w:w="40" w:type="dxa"/>
                </w:tcMar>
              </w:tcPr>
              <w:p w14:paraId="62364380" w14:textId="77777777" w:rsidR="009B20F5" w:rsidRDefault="00B53594">
                <w:pPr>
                  <w:widowControl w:val="0"/>
                  <w:spacing w:before="25" w:line="240" w:lineRule="auto"/>
                  <w:ind w:left="0" w:hanging="2"/>
                  <w:jc w:val="center"/>
                </w:pPr>
                <w:r>
                  <w:t>40,00%</w:t>
                </w:r>
              </w:p>
            </w:tc>
            <w:tc>
              <w:tcPr>
                <w:tcW w:w="1814" w:type="dxa"/>
                <w:shd w:val="clear" w:color="auto" w:fill="auto"/>
                <w:tcMar>
                  <w:top w:w="0" w:type="dxa"/>
                  <w:left w:w="40" w:type="dxa"/>
                  <w:bottom w:w="0" w:type="dxa"/>
                  <w:right w:w="40" w:type="dxa"/>
                </w:tcMar>
              </w:tcPr>
              <w:p w14:paraId="56C874D8" w14:textId="77777777" w:rsidR="009B20F5" w:rsidRDefault="00B53594">
                <w:pPr>
                  <w:widowControl w:val="0"/>
                  <w:spacing w:before="25" w:line="240" w:lineRule="auto"/>
                  <w:ind w:left="0" w:hanging="2"/>
                  <w:jc w:val="center"/>
                </w:pPr>
                <w:r>
                  <w:t>47,06%</w:t>
                </w:r>
              </w:p>
            </w:tc>
            <w:tc>
              <w:tcPr>
                <w:tcW w:w="1814" w:type="dxa"/>
                <w:shd w:val="clear" w:color="auto" w:fill="FFFFFF"/>
                <w:tcMar>
                  <w:top w:w="0" w:type="dxa"/>
                  <w:left w:w="40" w:type="dxa"/>
                  <w:bottom w:w="0" w:type="dxa"/>
                  <w:right w:w="40" w:type="dxa"/>
                </w:tcMar>
              </w:tcPr>
              <w:p w14:paraId="63375929" w14:textId="77777777" w:rsidR="009B20F5" w:rsidRDefault="00B53594">
                <w:pPr>
                  <w:widowControl w:val="0"/>
                  <w:spacing w:before="25" w:line="240" w:lineRule="auto"/>
                  <w:ind w:left="0" w:hanging="2"/>
                  <w:jc w:val="center"/>
                </w:pPr>
                <w:r>
                  <w:t>4,99%</w:t>
                </w:r>
              </w:p>
            </w:tc>
          </w:tr>
          <w:tr w:rsidR="009B20F5" w14:paraId="177D6286" w14:textId="77777777">
            <w:trPr>
              <w:trHeight w:val="300"/>
            </w:trPr>
            <w:tc>
              <w:tcPr>
                <w:tcW w:w="1814" w:type="dxa"/>
                <w:tcMar>
                  <w:top w:w="0" w:type="dxa"/>
                  <w:left w:w="40" w:type="dxa"/>
                  <w:bottom w:w="0" w:type="dxa"/>
                  <w:right w:w="40" w:type="dxa"/>
                </w:tcMar>
              </w:tcPr>
              <w:p w14:paraId="6DD5FA7E" w14:textId="77777777" w:rsidR="009B20F5" w:rsidRDefault="00B53594">
                <w:pPr>
                  <w:widowControl w:val="0"/>
                  <w:spacing w:before="25" w:line="240" w:lineRule="auto"/>
                  <w:ind w:left="0" w:hanging="2"/>
                  <w:jc w:val="center"/>
                </w:pPr>
                <w:r>
                  <w:t>NOVO MERCADO</w:t>
                </w:r>
              </w:p>
            </w:tc>
            <w:tc>
              <w:tcPr>
                <w:tcW w:w="1814" w:type="dxa"/>
                <w:tcMar>
                  <w:top w:w="0" w:type="dxa"/>
                  <w:left w:w="40" w:type="dxa"/>
                  <w:bottom w:w="0" w:type="dxa"/>
                  <w:right w:w="40" w:type="dxa"/>
                </w:tcMar>
              </w:tcPr>
              <w:p w14:paraId="44F798A1" w14:textId="77777777" w:rsidR="009B20F5" w:rsidRDefault="00B53594">
                <w:pPr>
                  <w:widowControl w:val="0"/>
                  <w:spacing w:before="25" w:line="240" w:lineRule="auto"/>
                  <w:ind w:left="0" w:hanging="2"/>
                  <w:jc w:val="center"/>
                </w:pPr>
                <w:r>
                  <w:t>50,64%</w:t>
                </w:r>
              </w:p>
            </w:tc>
            <w:tc>
              <w:tcPr>
                <w:tcW w:w="1814" w:type="dxa"/>
                <w:tcMar>
                  <w:top w:w="0" w:type="dxa"/>
                  <w:left w:w="40" w:type="dxa"/>
                  <w:bottom w:w="0" w:type="dxa"/>
                  <w:right w:w="40" w:type="dxa"/>
                </w:tcMar>
              </w:tcPr>
              <w:p w14:paraId="69A71ED8" w14:textId="77777777" w:rsidR="009B20F5" w:rsidRDefault="00B53594">
                <w:pPr>
                  <w:widowControl w:val="0"/>
                  <w:spacing w:before="25" w:line="240" w:lineRule="auto"/>
                  <w:ind w:left="0" w:hanging="2"/>
                  <w:jc w:val="center"/>
                </w:pPr>
                <w:r>
                  <w:t>23,53%</w:t>
                </w:r>
              </w:p>
            </w:tc>
            <w:tc>
              <w:tcPr>
                <w:tcW w:w="1814" w:type="dxa"/>
                <w:tcMar>
                  <w:top w:w="0" w:type="dxa"/>
                  <w:left w:w="40" w:type="dxa"/>
                  <w:bottom w:w="0" w:type="dxa"/>
                  <w:right w:w="40" w:type="dxa"/>
                </w:tcMar>
              </w:tcPr>
              <w:p w14:paraId="4B5733D0" w14:textId="77777777" w:rsidR="009B20F5" w:rsidRDefault="00B53594">
                <w:pPr>
                  <w:widowControl w:val="0"/>
                  <w:spacing w:before="25" w:line="240" w:lineRule="auto"/>
                  <w:ind w:left="0" w:hanging="2"/>
                  <w:jc w:val="center"/>
                </w:pPr>
                <w:r>
                  <w:t>77,78%</w:t>
                </w:r>
              </w:p>
            </w:tc>
            <w:tc>
              <w:tcPr>
                <w:tcW w:w="1814" w:type="dxa"/>
                <w:tcMar>
                  <w:top w:w="0" w:type="dxa"/>
                  <w:left w:w="40" w:type="dxa"/>
                  <w:bottom w:w="0" w:type="dxa"/>
                  <w:right w:w="40" w:type="dxa"/>
                </w:tcMar>
              </w:tcPr>
              <w:p w14:paraId="6B6B8941" w14:textId="77777777" w:rsidR="009B20F5" w:rsidRDefault="00B53594">
                <w:pPr>
                  <w:widowControl w:val="0"/>
                  <w:spacing w:before="25" w:line="240" w:lineRule="auto"/>
                  <w:ind w:left="0" w:hanging="2"/>
                  <w:jc w:val="center"/>
                </w:pPr>
                <w:r>
                  <w:t>17,59%</w:t>
                </w:r>
              </w:p>
            </w:tc>
          </w:tr>
        </w:tbl>
      </w:sdtContent>
    </w:sdt>
    <w:p w14:paraId="40397556" w14:textId="77777777" w:rsidR="009B20F5" w:rsidRDefault="00B53594">
      <w:pPr>
        <w:spacing w:before="25" w:line="240" w:lineRule="auto"/>
        <w:ind w:left="0" w:hanging="2"/>
        <w:jc w:val="both"/>
        <w:rPr>
          <w:sz w:val="24"/>
          <w:szCs w:val="24"/>
        </w:rPr>
      </w:pPr>
      <w:r>
        <w:t>Fonte: Elaborado pelos autores (2024).</w:t>
      </w:r>
    </w:p>
    <w:p w14:paraId="77574918" w14:textId="77777777" w:rsidR="009B20F5" w:rsidRDefault="009B20F5">
      <w:pPr>
        <w:spacing w:before="25" w:line="360" w:lineRule="auto"/>
        <w:ind w:left="0" w:hanging="2"/>
        <w:jc w:val="both"/>
        <w:rPr>
          <w:sz w:val="24"/>
          <w:szCs w:val="24"/>
        </w:rPr>
      </w:pPr>
    </w:p>
    <w:p w14:paraId="6A9C0A4A" w14:textId="77777777" w:rsidR="009B20F5" w:rsidRDefault="00B53594" w:rsidP="00CF255D">
      <w:pPr>
        <w:spacing w:before="25" w:line="360" w:lineRule="auto"/>
        <w:ind w:leftChars="0" w:left="0" w:firstLineChars="295" w:firstLine="708"/>
        <w:jc w:val="both"/>
        <w:rPr>
          <w:sz w:val="24"/>
          <w:szCs w:val="24"/>
        </w:rPr>
      </w:pPr>
      <w:r>
        <w:rPr>
          <w:sz w:val="24"/>
          <w:szCs w:val="24"/>
        </w:rPr>
        <w:t>As companhias com maiores níveis de evidenciação foram as do NM, com uma média de 50,64%, seguidas de N1 com 43,60% e N2 com 43,53%. Os menores níveis de evidenciação foram do M2 com uma média de 21,05% e do MT com 24,98%. Disto, destaca-se que os níveis mais elevados de governança corporativa (NM, N2 e N1) apresentaram maiores níveis de evidenciação de arrendamentos, enquanto os menores níveis de governança corporativa (MA e MT) tiveram os menores níveis de evidenciação. Ao efetuar a análise por empresa (Tabela 2), constatou-se que os menores níveis de evidenciação foram de uma empresa do MT com 0%, seguida de uma empresa do MA com 21,05% e de outra do NM com 23,53%.  Já os máximos de evidenciação contábil foram observados em uma empresa do NM com 77,78% (o que acaba por revelar que nela houve relação com o preconizado pela literatura), seguida de uma empresa do MT com 66,67% (contrariando as expectativas da literatura). O MT ficou com o maior desvio de padrão, denotando grande variabilidade entre a evidenciação de diferentes empresas dentro deste mesmo nível. Comportamento similar foi observado também em empresas do NM.</w:t>
      </w:r>
    </w:p>
    <w:p w14:paraId="7F439A5C" w14:textId="77777777" w:rsidR="009B20F5" w:rsidRDefault="00B53594" w:rsidP="00CF255D">
      <w:pPr>
        <w:spacing w:before="25" w:line="360" w:lineRule="auto"/>
        <w:ind w:leftChars="0" w:left="0" w:firstLineChars="295" w:firstLine="708"/>
        <w:jc w:val="both"/>
        <w:rPr>
          <w:sz w:val="24"/>
          <w:szCs w:val="24"/>
        </w:rPr>
      </w:pPr>
      <w:r>
        <w:rPr>
          <w:sz w:val="24"/>
          <w:szCs w:val="24"/>
        </w:rPr>
        <w:t>A partir de toda essa análise, destaca-se que os níveis de governança corporativa mais elevados apresentaram maiores níveis de evidenciação de arrendamentos mercantis, enquanto os menores níveis de governança corporativa tiveram os menores níveis de evidenciação.</w:t>
      </w:r>
    </w:p>
    <w:p w14:paraId="5F85C7B0" w14:textId="77777777" w:rsidR="009B20F5" w:rsidRDefault="009B20F5">
      <w:pPr>
        <w:spacing w:before="25" w:line="360" w:lineRule="auto"/>
        <w:ind w:left="0" w:hanging="2"/>
        <w:jc w:val="both"/>
        <w:rPr>
          <w:sz w:val="24"/>
          <w:szCs w:val="24"/>
        </w:rPr>
      </w:pPr>
    </w:p>
    <w:p w14:paraId="2A4A85FA" w14:textId="77777777" w:rsidR="009B20F5" w:rsidRDefault="00B53594">
      <w:pPr>
        <w:spacing w:before="25" w:line="360" w:lineRule="auto"/>
        <w:ind w:left="0" w:hanging="2"/>
        <w:jc w:val="both"/>
        <w:rPr>
          <w:b/>
          <w:sz w:val="24"/>
          <w:szCs w:val="24"/>
        </w:rPr>
      </w:pPr>
      <w:r>
        <w:rPr>
          <w:b/>
          <w:sz w:val="24"/>
          <w:szCs w:val="24"/>
        </w:rPr>
        <w:t>CONSIDERAÇÕES FINAIS</w:t>
      </w:r>
    </w:p>
    <w:p w14:paraId="080295E6" w14:textId="77777777" w:rsidR="009B20F5" w:rsidRDefault="009B20F5">
      <w:pPr>
        <w:spacing w:before="25" w:line="360" w:lineRule="auto"/>
        <w:ind w:left="0" w:hanging="2"/>
        <w:jc w:val="both"/>
        <w:rPr>
          <w:b/>
          <w:sz w:val="24"/>
          <w:szCs w:val="24"/>
        </w:rPr>
      </w:pPr>
    </w:p>
    <w:p w14:paraId="663D565E" w14:textId="77777777" w:rsidR="009B20F5" w:rsidRDefault="00B53594" w:rsidP="00CF255D">
      <w:pPr>
        <w:spacing w:before="25" w:line="360" w:lineRule="auto"/>
        <w:ind w:leftChars="0" w:left="0" w:firstLineChars="295" w:firstLine="708"/>
        <w:jc w:val="both"/>
        <w:rPr>
          <w:sz w:val="24"/>
          <w:szCs w:val="24"/>
        </w:rPr>
      </w:pPr>
      <w:r>
        <w:rPr>
          <w:sz w:val="24"/>
          <w:szCs w:val="24"/>
        </w:rPr>
        <w:t>Conforme o exposto, o objetivo desta pesquisa foi avaliar a relação entre o nível de evidenciação contábil dos arrendamentos mercantis e o nível de governança corporativa de empresas com ações negociadas na B3.  Isto se deu por meio do mapeamento dos níveis de evidenciação das empresas, identificação dos níveis de governança e a comparação da relação destas duas variáveis estudadas.</w:t>
      </w:r>
    </w:p>
    <w:p w14:paraId="5A274EBB"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Pôde-se notar que não houve pleno atendimento dos itens requeridos pela norma, pois, nenhuma das empresas industriais selecionadas atingiu 100% de evidenciação contábil e foram encontrados casos de empresas com 0% de evidenciação contábil. Os achados demonstram que os itens com maior nível de evidenciação foram as saídas de caixa totais para arrendamento e as adições a ativos de direito de uso. O menor nível de evidenciação foi para os itens de informações adicionais de saídas de caixa futuras para opções de prorrogação/rescisão do arrendamento e de informações adicionais de restrições ou acordos impostos por arrendamentos. </w:t>
      </w:r>
    </w:p>
    <w:p w14:paraId="31043C11"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Foi possível demonstrar quais as empresas com maiores médias de níveis de evidenciação e também as com menores médias, de acordo com o </w:t>
      </w:r>
      <w:r>
        <w:rPr>
          <w:i/>
          <w:sz w:val="24"/>
          <w:szCs w:val="24"/>
        </w:rPr>
        <w:t>ranking</w:t>
      </w:r>
      <w:r>
        <w:rPr>
          <w:sz w:val="24"/>
          <w:szCs w:val="24"/>
        </w:rPr>
        <w:t xml:space="preserve"> de evidenciação contábil por empresas. </w:t>
      </w:r>
    </w:p>
    <w:p w14:paraId="0A8133BE" w14:textId="77777777" w:rsidR="009B20F5" w:rsidRDefault="00B53594" w:rsidP="00CF255D">
      <w:pPr>
        <w:spacing w:before="25" w:line="360" w:lineRule="auto"/>
        <w:ind w:leftChars="0" w:left="0" w:firstLineChars="295" w:firstLine="708"/>
        <w:jc w:val="both"/>
        <w:rPr>
          <w:sz w:val="24"/>
          <w:szCs w:val="24"/>
        </w:rPr>
      </w:pPr>
      <w:r>
        <w:rPr>
          <w:sz w:val="24"/>
          <w:szCs w:val="24"/>
        </w:rPr>
        <w:t xml:space="preserve">Observou-se que empresas com níveis mais elevados de governança corporativa apresentaram maior evidenciação contábil de arrendamentos, enquanto os menores níveis de governança corporativa tiveram os menores níveis de evidenciação. Isto corrobora a relevância da governança corporativa para a transparência dos relatórios contábeis e atenuação do conflito de agência. É de grande relevância a evidenciação dos arrendamentos mercantis para que as companhias tenham um desenvolvimento econômico adequado ao estarem praticando e aplicando os princípios que regem e mecanismos que compõem a  governança corporativa. Este conjunto colabora para que se tenha um bom gerenciamento e controle das organizações. </w:t>
      </w:r>
    </w:p>
    <w:p w14:paraId="19AAB227" w14:textId="135D5EBF" w:rsidR="009B20F5" w:rsidRDefault="00B53594" w:rsidP="00CF255D">
      <w:pPr>
        <w:spacing w:before="25" w:line="360" w:lineRule="auto"/>
        <w:ind w:leftChars="0" w:left="0" w:firstLineChars="295" w:firstLine="708"/>
        <w:jc w:val="both"/>
        <w:rPr>
          <w:sz w:val="24"/>
          <w:szCs w:val="24"/>
        </w:rPr>
      </w:pPr>
      <w:r>
        <w:rPr>
          <w:sz w:val="24"/>
          <w:szCs w:val="24"/>
        </w:rPr>
        <w:t>O estudo desta temática contribui para o desenvolvimento das Ciências Sociais Aplicadas e para a área d</w:t>
      </w:r>
      <w:r w:rsidR="005C56ED">
        <w:rPr>
          <w:sz w:val="24"/>
          <w:szCs w:val="24"/>
        </w:rPr>
        <w:t>e</w:t>
      </w:r>
      <w:r>
        <w:rPr>
          <w:sz w:val="24"/>
          <w:szCs w:val="24"/>
        </w:rPr>
        <w:t xml:space="preserve"> Contabilidade e Finanças, visto que mostra a evidenciação contábil de arrendamentos mercantis das empresas industriais com ações negociadas na B3 e seus </w:t>
      </w:r>
      <w:r>
        <w:rPr>
          <w:sz w:val="24"/>
          <w:szCs w:val="24"/>
        </w:rPr>
        <w:lastRenderedPageBreak/>
        <w:t xml:space="preserve">respectivos níveis de governança corporativa, que podem ser aperfeiçoados para trazer mais benefícios aos seus </w:t>
      </w:r>
      <w:r>
        <w:rPr>
          <w:i/>
          <w:sz w:val="24"/>
          <w:szCs w:val="24"/>
        </w:rPr>
        <w:t>stakeholders</w:t>
      </w:r>
      <w:r>
        <w:rPr>
          <w:sz w:val="24"/>
          <w:szCs w:val="24"/>
        </w:rPr>
        <w:t xml:space="preserve"> em suas tomadas de decisões. </w:t>
      </w:r>
    </w:p>
    <w:p w14:paraId="44814980" w14:textId="77777777" w:rsidR="009B20F5" w:rsidRDefault="00B53594" w:rsidP="00CF255D">
      <w:pPr>
        <w:spacing w:before="25" w:line="360" w:lineRule="auto"/>
        <w:ind w:leftChars="0" w:left="0" w:firstLineChars="295" w:firstLine="708"/>
        <w:jc w:val="both"/>
        <w:rPr>
          <w:sz w:val="24"/>
          <w:szCs w:val="24"/>
        </w:rPr>
      </w:pPr>
      <w:r>
        <w:rPr>
          <w:sz w:val="24"/>
          <w:szCs w:val="24"/>
        </w:rPr>
        <w:t>Por fim, para os estudos posteriores sugere-se realizar esta pesquisa em anos posteriores para acompanhamento da situação que envolve a divulgação de informações sobre arrendamentos mercantis pelas empresas. Recomenda-se aplicar uma pesquisa similar a esta em empresas de outras atividades empresariais. Estas ações contribuirão para que futuramente seja possível identificar se há aumento ou não na evidenciação contábil dos arrendamentos mercantis e se isto se relaciona com aumentos dos níveis de governança corporativa.</w:t>
      </w:r>
    </w:p>
    <w:p w14:paraId="2EED8A58" w14:textId="77777777" w:rsidR="009B20F5" w:rsidRDefault="009B20F5">
      <w:pPr>
        <w:spacing w:before="25" w:line="360" w:lineRule="auto"/>
        <w:ind w:left="0" w:hanging="2"/>
        <w:jc w:val="both"/>
        <w:rPr>
          <w:b/>
          <w:sz w:val="24"/>
          <w:szCs w:val="24"/>
        </w:rPr>
      </w:pPr>
    </w:p>
    <w:p w14:paraId="69E11973" w14:textId="77777777" w:rsidR="009B20F5" w:rsidRDefault="00B53594">
      <w:pPr>
        <w:spacing w:before="25" w:line="360" w:lineRule="auto"/>
        <w:ind w:left="0" w:hanging="2"/>
        <w:jc w:val="both"/>
        <w:rPr>
          <w:color w:val="FF0000"/>
          <w:sz w:val="24"/>
          <w:szCs w:val="24"/>
        </w:rPr>
      </w:pPr>
      <w:r>
        <w:rPr>
          <w:b/>
          <w:sz w:val="24"/>
          <w:szCs w:val="24"/>
        </w:rPr>
        <w:t xml:space="preserve">REFERÊNCIAS BIBLIOGRÁFICAS </w:t>
      </w:r>
    </w:p>
    <w:p w14:paraId="7B9A358D" w14:textId="77777777" w:rsidR="009B20F5" w:rsidRDefault="009B20F5">
      <w:pPr>
        <w:spacing w:before="25" w:line="360" w:lineRule="auto"/>
        <w:ind w:left="0" w:hanging="2"/>
        <w:jc w:val="both"/>
        <w:rPr>
          <w:sz w:val="24"/>
          <w:szCs w:val="24"/>
        </w:rPr>
      </w:pPr>
    </w:p>
    <w:p w14:paraId="66056E30" w14:textId="77777777" w:rsidR="009B20F5" w:rsidRDefault="00B53594">
      <w:pPr>
        <w:spacing w:before="25" w:line="240" w:lineRule="auto"/>
        <w:ind w:left="0" w:hanging="2"/>
        <w:rPr>
          <w:color w:val="212121"/>
          <w:sz w:val="24"/>
          <w:szCs w:val="24"/>
        </w:rPr>
      </w:pPr>
      <w:r>
        <w:rPr>
          <w:color w:val="212121"/>
          <w:sz w:val="24"/>
          <w:szCs w:val="24"/>
        </w:rPr>
        <w:t xml:space="preserve">BATISTA, E. B. de O.; FORMIGONI, H. Arrendamento Mercantil Operacional: As Mudanças Propostas pelos Organismos Internacionais e seus Efeitos nas Empresas Brasileiras. </w:t>
      </w:r>
      <w:r>
        <w:rPr>
          <w:b/>
          <w:color w:val="212121"/>
          <w:sz w:val="24"/>
          <w:szCs w:val="24"/>
        </w:rPr>
        <w:t>Revista Evidenciação Contábil &amp; Finanças,</w:t>
      </w:r>
      <w:r>
        <w:rPr>
          <w:color w:val="212121"/>
          <w:sz w:val="24"/>
          <w:szCs w:val="24"/>
        </w:rPr>
        <w:t xml:space="preserve"> v. 1, n. 2, p. 22–37, jul./dez., 2013.</w:t>
      </w:r>
    </w:p>
    <w:p w14:paraId="79610CF6" w14:textId="77777777" w:rsidR="009B20F5" w:rsidRDefault="009B20F5">
      <w:pPr>
        <w:spacing w:before="25" w:line="240" w:lineRule="auto"/>
        <w:ind w:left="0" w:hanging="2"/>
        <w:rPr>
          <w:color w:val="212121"/>
          <w:sz w:val="24"/>
          <w:szCs w:val="24"/>
        </w:rPr>
      </w:pPr>
    </w:p>
    <w:p w14:paraId="1B3B3E4B" w14:textId="77777777" w:rsidR="009B20F5" w:rsidRDefault="00B53594">
      <w:pPr>
        <w:spacing w:before="25" w:line="240" w:lineRule="auto"/>
        <w:ind w:left="0" w:hanging="2"/>
        <w:rPr>
          <w:sz w:val="24"/>
          <w:szCs w:val="24"/>
          <w:highlight w:val="white"/>
        </w:rPr>
      </w:pPr>
      <w:r>
        <w:rPr>
          <w:color w:val="212121"/>
          <w:sz w:val="24"/>
          <w:szCs w:val="24"/>
          <w:highlight w:val="white"/>
        </w:rPr>
        <w:t xml:space="preserve">BRASIL. </w:t>
      </w:r>
      <w:r>
        <w:rPr>
          <w:b/>
          <w:color w:val="212121"/>
          <w:sz w:val="24"/>
          <w:szCs w:val="24"/>
          <w:highlight w:val="white"/>
        </w:rPr>
        <w:t>Lei nº 6.099, de 12 de setembro de 1974</w:t>
      </w:r>
      <w:r>
        <w:rPr>
          <w:color w:val="212121"/>
          <w:sz w:val="24"/>
          <w:szCs w:val="24"/>
          <w:highlight w:val="white"/>
        </w:rPr>
        <w:t xml:space="preserve">. </w:t>
      </w:r>
      <w:r>
        <w:rPr>
          <w:sz w:val="24"/>
          <w:szCs w:val="24"/>
          <w:highlight w:val="white"/>
        </w:rPr>
        <w:t xml:space="preserve">Dispõe sobre o tratamento tributário das operações de arrendamento mercantil e dá outras providências. Brasília: Presidência da República, 1974. Disponível em: https://www.planalto.gov.br/ccivil_03/leis/L6099.htm. Acesso em: 02 de fev. 2024. </w:t>
      </w:r>
    </w:p>
    <w:p w14:paraId="4AD17FB7" w14:textId="77777777" w:rsidR="009B20F5" w:rsidRDefault="009B20F5">
      <w:pPr>
        <w:spacing w:before="25" w:line="240" w:lineRule="auto"/>
        <w:ind w:left="0" w:hanging="2"/>
        <w:rPr>
          <w:sz w:val="24"/>
          <w:szCs w:val="24"/>
          <w:highlight w:val="white"/>
        </w:rPr>
      </w:pPr>
    </w:p>
    <w:p w14:paraId="621D595C" w14:textId="77777777" w:rsidR="009B20F5" w:rsidRDefault="00B53594">
      <w:pPr>
        <w:spacing w:before="25" w:line="240" w:lineRule="auto"/>
        <w:ind w:left="0" w:hanging="2"/>
        <w:rPr>
          <w:sz w:val="24"/>
          <w:szCs w:val="24"/>
        </w:rPr>
      </w:pPr>
      <w:r>
        <w:rPr>
          <w:sz w:val="24"/>
          <w:szCs w:val="24"/>
        </w:rPr>
        <w:t xml:space="preserve">CFC – CONSELHO FEDERAL DE CONTABILIDADE. </w:t>
      </w:r>
      <w:r>
        <w:rPr>
          <w:b/>
          <w:sz w:val="24"/>
          <w:szCs w:val="24"/>
        </w:rPr>
        <w:t>Norma Brasileira de Contabilidade – NBC TG 06 (R3)</w:t>
      </w:r>
      <w:r>
        <w:rPr>
          <w:sz w:val="24"/>
          <w:szCs w:val="24"/>
        </w:rPr>
        <w:t>. Brasília, 24 de nov., 2017. Altera a NBC TG 06 (R2) que dispõe sobre Operações de Arrendamento Mercantil. Disponível em: https://www1.cfc.org.br/sisweb/SRE/docs/NBCTG06(R3).pdf. Acesso em: 27 fev. 2024.</w:t>
      </w:r>
    </w:p>
    <w:p w14:paraId="1AF9FC03" w14:textId="77777777" w:rsidR="009B20F5" w:rsidRDefault="009B20F5">
      <w:pPr>
        <w:spacing w:before="25" w:line="240" w:lineRule="auto"/>
        <w:ind w:left="0" w:hanging="2"/>
        <w:rPr>
          <w:sz w:val="24"/>
          <w:szCs w:val="24"/>
        </w:rPr>
      </w:pPr>
    </w:p>
    <w:p w14:paraId="0345AD8D" w14:textId="77777777" w:rsidR="009B20F5" w:rsidRDefault="00B53594">
      <w:pPr>
        <w:spacing w:before="25" w:line="240" w:lineRule="auto"/>
        <w:ind w:left="0" w:hanging="2"/>
        <w:rPr>
          <w:sz w:val="24"/>
          <w:szCs w:val="24"/>
        </w:rPr>
      </w:pPr>
      <w:r>
        <w:rPr>
          <w:sz w:val="24"/>
          <w:szCs w:val="24"/>
        </w:rPr>
        <w:t xml:space="preserve">COLARES, A. C. V.; GOMES, A. P. M.; BUENO, L. C. L.; PINHEIRO, L. E. T. Efeitos da Adoção da IFRS 16 nos Indicadores de Desempenho de Entidades Arrendatárias. </w:t>
      </w:r>
      <w:r>
        <w:rPr>
          <w:b/>
          <w:sz w:val="24"/>
          <w:szCs w:val="24"/>
        </w:rPr>
        <w:t>Revista de Gestão, Finanças e Contabilidade,</w:t>
      </w:r>
      <w:r>
        <w:rPr>
          <w:sz w:val="24"/>
          <w:szCs w:val="24"/>
        </w:rPr>
        <w:t xml:space="preserve"> v. 8, n. 2, p. 46-65, mai./ago., 2018.</w:t>
      </w:r>
    </w:p>
    <w:p w14:paraId="231F9F04" w14:textId="77777777" w:rsidR="009B20F5" w:rsidRDefault="009B20F5">
      <w:pPr>
        <w:spacing w:before="25" w:line="240" w:lineRule="auto"/>
        <w:ind w:left="0" w:hanging="2"/>
        <w:rPr>
          <w:sz w:val="24"/>
          <w:szCs w:val="24"/>
        </w:rPr>
      </w:pPr>
    </w:p>
    <w:p w14:paraId="0F24170D" w14:textId="77777777" w:rsidR="009B20F5" w:rsidRDefault="00B53594">
      <w:pPr>
        <w:spacing w:before="25" w:line="240" w:lineRule="auto"/>
        <w:ind w:left="0" w:hanging="2"/>
        <w:rPr>
          <w:sz w:val="24"/>
          <w:szCs w:val="24"/>
          <w:highlight w:val="white"/>
        </w:rPr>
      </w:pPr>
      <w:r>
        <w:rPr>
          <w:sz w:val="24"/>
          <w:szCs w:val="24"/>
        </w:rPr>
        <w:t xml:space="preserve">FONSECA, J. J. S. </w:t>
      </w:r>
      <w:r>
        <w:rPr>
          <w:b/>
          <w:sz w:val="24"/>
          <w:szCs w:val="24"/>
        </w:rPr>
        <w:t>Metodologia da pesquisa científica.</w:t>
      </w:r>
      <w:r>
        <w:rPr>
          <w:sz w:val="24"/>
          <w:szCs w:val="24"/>
        </w:rPr>
        <w:t xml:space="preserve"> Fortaleza: UEC, 2002. Apostila.</w:t>
      </w:r>
    </w:p>
    <w:p w14:paraId="769519D9" w14:textId="77777777" w:rsidR="009B20F5" w:rsidRDefault="00B53594">
      <w:pPr>
        <w:spacing w:before="25" w:line="240" w:lineRule="auto"/>
        <w:ind w:left="0" w:hanging="2"/>
        <w:rPr>
          <w:sz w:val="24"/>
          <w:szCs w:val="24"/>
        </w:rPr>
      </w:pPr>
      <w:r>
        <w:rPr>
          <w:sz w:val="24"/>
          <w:szCs w:val="24"/>
        </w:rPr>
        <w:t xml:space="preserve">GIL, A. C. </w:t>
      </w:r>
      <w:r>
        <w:rPr>
          <w:b/>
          <w:sz w:val="24"/>
          <w:szCs w:val="24"/>
        </w:rPr>
        <w:t>Como Elaborar Projetos de Pesquisa.</w:t>
      </w:r>
      <w:r>
        <w:rPr>
          <w:sz w:val="24"/>
          <w:szCs w:val="24"/>
        </w:rPr>
        <w:t xml:space="preserve"> 4. ed. São Paulo: Atlas, 2002.</w:t>
      </w:r>
    </w:p>
    <w:p w14:paraId="510D88A6" w14:textId="77777777" w:rsidR="009B20F5" w:rsidRDefault="00B53594">
      <w:pPr>
        <w:spacing w:before="25" w:line="240" w:lineRule="auto"/>
        <w:ind w:left="0" w:hanging="2"/>
        <w:rPr>
          <w:sz w:val="24"/>
          <w:szCs w:val="24"/>
        </w:rPr>
      </w:pPr>
      <w:r>
        <w:rPr>
          <w:sz w:val="24"/>
          <w:szCs w:val="24"/>
        </w:rPr>
        <w:t xml:space="preserve">IUDÍCIBUS, S.; MARION, J. C. </w:t>
      </w:r>
      <w:r>
        <w:rPr>
          <w:b/>
          <w:sz w:val="24"/>
          <w:szCs w:val="24"/>
        </w:rPr>
        <w:t>Introdução à teoria da contabilidade para o nível de graduação.</w:t>
      </w:r>
      <w:r>
        <w:rPr>
          <w:sz w:val="24"/>
          <w:szCs w:val="24"/>
        </w:rPr>
        <w:t xml:space="preserve"> São Paulo: Atlas, 1999.</w:t>
      </w:r>
    </w:p>
    <w:p w14:paraId="0F403B06" w14:textId="77777777" w:rsidR="009B20F5" w:rsidRDefault="009B20F5">
      <w:pPr>
        <w:spacing w:before="25" w:line="240" w:lineRule="auto"/>
        <w:ind w:left="0" w:hanging="2"/>
        <w:rPr>
          <w:sz w:val="24"/>
          <w:szCs w:val="24"/>
        </w:rPr>
      </w:pPr>
    </w:p>
    <w:p w14:paraId="2E250C2E" w14:textId="77777777" w:rsidR="009B20F5" w:rsidRDefault="00B53594">
      <w:pPr>
        <w:spacing w:before="25" w:line="240" w:lineRule="auto"/>
        <w:ind w:left="0" w:hanging="2"/>
        <w:rPr>
          <w:sz w:val="24"/>
          <w:szCs w:val="24"/>
        </w:rPr>
      </w:pPr>
      <w:r>
        <w:rPr>
          <w:sz w:val="24"/>
          <w:szCs w:val="24"/>
        </w:rPr>
        <w:t xml:space="preserve">JENSEN, M.C.; MECKLING, W.H. Teoria da Firma: Comportamento dos administradores, custos de agência e estrutura de propriedade. </w:t>
      </w:r>
      <w:r>
        <w:rPr>
          <w:b/>
          <w:sz w:val="24"/>
          <w:szCs w:val="24"/>
        </w:rPr>
        <w:t>Revista de Administração de Empresas</w:t>
      </w:r>
      <w:r>
        <w:rPr>
          <w:sz w:val="24"/>
          <w:szCs w:val="24"/>
        </w:rPr>
        <w:t xml:space="preserve">, </w:t>
      </w:r>
      <w:r>
        <w:rPr>
          <w:i/>
          <w:sz w:val="24"/>
          <w:szCs w:val="24"/>
        </w:rPr>
        <w:t>[</w:t>
      </w:r>
      <w:proofErr w:type="spellStart"/>
      <w:r>
        <w:rPr>
          <w:i/>
          <w:sz w:val="24"/>
          <w:szCs w:val="24"/>
        </w:rPr>
        <w:t>S.l</w:t>
      </w:r>
      <w:proofErr w:type="spellEnd"/>
      <w:r>
        <w:rPr>
          <w:i/>
          <w:sz w:val="24"/>
          <w:szCs w:val="24"/>
        </w:rPr>
        <w:t>]</w:t>
      </w:r>
      <w:r>
        <w:rPr>
          <w:sz w:val="24"/>
          <w:szCs w:val="24"/>
        </w:rPr>
        <w:t xml:space="preserve">, v. 48, n. 2, p. 87–125, 2008.  </w:t>
      </w:r>
    </w:p>
    <w:p w14:paraId="5E5100A0" w14:textId="77777777" w:rsidR="009B20F5" w:rsidRDefault="009B20F5">
      <w:pPr>
        <w:spacing w:before="25" w:line="240" w:lineRule="auto"/>
        <w:ind w:left="0" w:hanging="2"/>
        <w:rPr>
          <w:sz w:val="24"/>
          <w:szCs w:val="24"/>
        </w:rPr>
      </w:pPr>
    </w:p>
    <w:p w14:paraId="6491D1A4" w14:textId="77777777" w:rsidR="009B20F5" w:rsidRDefault="00B53594">
      <w:pPr>
        <w:spacing w:before="25" w:line="240" w:lineRule="auto"/>
        <w:ind w:left="0" w:hanging="2"/>
        <w:rPr>
          <w:sz w:val="24"/>
          <w:szCs w:val="24"/>
        </w:rPr>
      </w:pPr>
      <w:r>
        <w:rPr>
          <w:sz w:val="24"/>
          <w:szCs w:val="24"/>
        </w:rPr>
        <w:lastRenderedPageBreak/>
        <w:t xml:space="preserve">MATOS, E. B. S.; MURCIA, F. D. Contabilidade e Arrendamento Mercantil/Leasing: Revisão da Literatura Nacional e Internacional (2000-2018). </w:t>
      </w:r>
      <w:r>
        <w:rPr>
          <w:b/>
          <w:sz w:val="24"/>
          <w:szCs w:val="24"/>
        </w:rPr>
        <w:t>Revista de Educação e Pesquisa em Contabilidade,</w:t>
      </w:r>
      <w:r>
        <w:rPr>
          <w:sz w:val="24"/>
          <w:szCs w:val="24"/>
        </w:rPr>
        <w:t xml:space="preserve"> v. 13, n. 1, , art. 5, p. 68-88, jan./mar., 2019.</w:t>
      </w:r>
    </w:p>
    <w:p w14:paraId="49246069" w14:textId="77777777" w:rsidR="009B20F5" w:rsidRDefault="009B20F5">
      <w:pPr>
        <w:spacing w:before="25" w:line="240" w:lineRule="auto"/>
        <w:ind w:left="0" w:hanging="2"/>
        <w:rPr>
          <w:sz w:val="24"/>
          <w:szCs w:val="24"/>
        </w:rPr>
      </w:pPr>
    </w:p>
    <w:p w14:paraId="13938233" w14:textId="77777777" w:rsidR="009B20F5" w:rsidRDefault="00B53594">
      <w:pPr>
        <w:spacing w:before="25"/>
        <w:ind w:left="0" w:hanging="2"/>
        <w:rPr>
          <w:sz w:val="24"/>
          <w:szCs w:val="24"/>
        </w:rPr>
      </w:pPr>
      <w:r>
        <w:rPr>
          <w:sz w:val="24"/>
          <w:szCs w:val="24"/>
        </w:rPr>
        <w:t xml:space="preserve">MOURA, P. J. P.; FERREIRA, M. P.; CARMO, C. H. S.; MACHADO, L. S. Efeito da revisão da norma de arrendamentos no conservadorismo contábil das companhias abertas de bens industriais. </w:t>
      </w:r>
      <w:r>
        <w:rPr>
          <w:b/>
          <w:sz w:val="24"/>
          <w:szCs w:val="24"/>
        </w:rPr>
        <w:t>Revista Gestão Organizacional,</w:t>
      </w:r>
      <w:r>
        <w:rPr>
          <w:sz w:val="24"/>
          <w:szCs w:val="24"/>
        </w:rPr>
        <w:t xml:space="preserve"> v. 15, n. 2, art. 16, p. 277-292, maio/ago., 2022.</w:t>
      </w:r>
    </w:p>
    <w:p w14:paraId="1CF6A124" w14:textId="77777777" w:rsidR="009B20F5" w:rsidRDefault="009B20F5">
      <w:pPr>
        <w:spacing w:before="25"/>
        <w:ind w:left="0" w:hanging="2"/>
        <w:rPr>
          <w:sz w:val="24"/>
          <w:szCs w:val="24"/>
        </w:rPr>
      </w:pPr>
    </w:p>
    <w:p w14:paraId="3C90A7E9" w14:textId="77777777" w:rsidR="009B20F5" w:rsidRDefault="00B53594">
      <w:pPr>
        <w:spacing w:before="25"/>
        <w:ind w:left="0" w:hanging="2"/>
        <w:rPr>
          <w:sz w:val="24"/>
          <w:szCs w:val="24"/>
        </w:rPr>
      </w:pPr>
      <w:r>
        <w:rPr>
          <w:sz w:val="24"/>
          <w:szCs w:val="24"/>
        </w:rPr>
        <w:t xml:space="preserve">NOSSA, V.; KASSAI, J. R.; KASSAI, S. A Teoria do Agenciamento e a Contabilidade. </w:t>
      </w:r>
      <w:r>
        <w:rPr>
          <w:i/>
          <w:sz w:val="24"/>
          <w:szCs w:val="24"/>
        </w:rPr>
        <w:t>In:</w:t>
      </w:r>
      <w:r>
        <w:rPr>
          <w:sz w:val="24"/>
          <w:szCs w:val="24"/>
        </w:rPr>
        <w:t xml:space="preserve"> XXIV Encontro da ANPAD - ENANPAD, 24., 2000, </w:t>
      </w:r>
      <w:r>
        <w:rPr>
          <w:b/>
          <w:sz w:val="24"/>
          <w:szCs w:val="24"/>
        </w:rPr>
        <w:t xml:space="preserve">Anais [...].  </w:t>
      </w:r>
      <w:r>
        <w:rPr>
          <w:sz w:val="24"/>
          <w:szCs w:val="24"/>
        </w:rPr>
        <w:t>Florianópolis - SC: ANPAD, 2000.</w:t>
      </w:r>
    </w:p>
    <w:p w14:paraId="14867A93" w14:textId="77777777" w:rsidR="009B20F5" w:rsidRDefault="009B20F5">
      <w:pPr>
        <w:spacing w:before="25"/>
        <w:ind w:left="0" w:hanging="2"/>
        <w:rPr>
          <w:sz w:val="24"/>
          <w:szCs w:val="24"/>
        </w:rPr>
      </w:pPr>
    </w:p>
    <w:p w14:paraId="06192695" w14:textId="77777777" w:rsidR="009B20F5" w:rsidRDefault="00B53594">
      <w:pPr>
        <w:spacing w:before="25"/>
        <w:ind w:left="0" w:hanging="2"/>
        <w:rPr>
          <w:sz w:val="24"/>
          <w:szCs w:val="24"/>
        </w:rPr>
      </w:pPr>
      <w:r>
        <w:rPr>
          <w:sz w:val="24"/>
          <w:szCs w:val="24"/>
        </w:rPr>
        <w:t xml:space="preserve">OLIVEIRA, A. C. L. B.; BONFIM, M. P.; FRAGA, A. N. CPC 06 (R2): Uma Análise de sua Aplicação e Impacto nas Demonstrações Financeiras da Arrendatária. </w:t>
      </w:r>
      <w:r>
        <w:rPr>
          <w:b/>
          <w:sz w:val="24"/>
          <w:szCs w:val="24"/>
        </w:rPr>
        <w:t>Pensar Contábil,</w:t>
      </w:r>
      <w:r>
        <w:rPr>
          <w:sz w:val="24"/>
          <w:szCs w:val="24"/>
        </w:rPr>
        <w:t xml:space="preserve"> v. 21, n. 74, p. 31-40, 2019.</w:t>
      </w:r>
    </w:p>
    <w:p w14:paraId="0DE9D90E" w14:textId="77777777" w:rsidR="009B20F5" w:rsidRDefault="009B20F5">
      <w:pPr>
        <w:spacing w:before="25"/>
        <w:ind w:left="0" w:hanging="2"/>
        <w:rPr>
          <w:sz w:val="24"/>
          <w:szCs w:val="24"/>
        </w:rPr>
      </w:pPr>
    </w:p>
    <w:p w14:paraId="5F38A708" w14:textId="77777777" w:rsidR="009B20F5" w:rsidRDefault="00B53594">
      <w:pPr>
        <w:spacing w:before="25" w:line="240" w:lineRule="auto"/>
        <w:ind w:left="0" w:hanging="2"/>
      </w:pPr>
      <w:r>
        <w:rPr>
          <w:sz w:val="24"/>
          <w:szCs w:val="24"/>
        </w:rPr>
        <w:t xml:space="preserve">OLIVEIRA, M. C.; RIBEIRO, M. S.; SAMPAIO, M. S. A.; CARVALHO, F. A. Os efeitos da adoção dos conceitos e das práticas de governança corporativa na transparência das informações evidenciadas por empresas brasileiras do setor de papel e celulose. In: 4º Congresso USP, Controladoria e Contabilidade, 07 a 08 de outubro de 2004. </w:t>
      </w:r>
      <w:r>
        <w:rPr>
          <w:b/>
          <w:sz w:val="24"/>
          <w:szCs w:val="24"/>
        </w:rPr>
        <w:t>Anais [...].</w:t>
      </w:r>
      <w:r>
        <w:rPr>
          <w:sz w:val="24"/>
          <w:szCs w:val="24"/>
        </w:rPr>
        <w:t xml:space="preserve"> São Paulo, SP: USP, 2004</w:t>
      </w:r>
      <w:r>
        <w:rPr>
          <w:color w:val="222222"/>
          <w:sz w:val="24"/>
          <w:szCs w:val="24"/>
        </w:rPr>
        <w:t>.</w:t>
      </w:r>
    </w:p>
    <w:sectPr w:rsidR="009B20F5">
      <w:headerReference w:type="even" r:id="rId7"/>
      <w:headerReference w:type="default" r:id="rId8"/>
      <w:footerReference w:type="even" r:id="rId9"/>
      <w:footerReference w:type="default" r:id="rId10"/>
      <w:headerReference w:type="first" r:id="rId11"/>
      <w:footerReference w:type="first" r:id="rId12"/>
      <w:pgSz w:w="11906" w:h="16838"/>
      <w:pgMar w:top="1700" w:right="1133" w:bottom="1133" w:left="1700"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ABA75" w14:textId="77777777" w:rsidR="00822984" w:rsidRDefault="00822984">
      <w:pPr>
        <w:spacing w:line="240" w:lineRule="auto"/>
        <w:ind w:left="0" w:hanging="2"/>
      </w:pPr>
      <w:r>
        <w:separator/>
      </w:r>
    </w:p>
  </w:endnote>
  <w:endnote w:type="continuationSeparator" w:id="0">
    <w:p w14:paraId="5FB676EA" w14:textId="77777777" w:rsidR="00822984" w:rsidRDefault="008229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rial"/>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01AE" w14:textId="77777777" w:rsidR="00822984" w:rsidRDefault="00822984">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44C0" w14:textId="77777777" w:rsidR="00822984" w:rsidRDefault="00822984">
    <w:pPr>
      <w:pBdr>
        <w:top w:val="nil"/>
        <w:left w:val="nil"/>
        <w:bottom w:val="nil"/>
        <w:right w:val="nil"/>
        <w:between w:val="nil"/>
      </w:pBdr>
      <w:spacing w:after="280" w:line="240" w:lineRule="auto"/>
      <w:ind w:left="0" w:hanging="2"/>
      <w:rPr>
        <w:color w:val="000000"/>
        <w:sz w:val="24"/>
        <w:szCs w:val="24"/>
      </w:rPr>
    </w:pPr>
    <w:r>
      <w:rPr>
        <w:noProof/>
      </w:rPr>
      <w:drawing>
        <wp:anchor distT="0" distB="0" distL="114300" distR="114300" simplePos="0" relativeHeight="251659264" behindDoc="0" locked="0" layoutInCell="1" hidden="0" allowOverlap="1" wp14:anchorId="21CD52B5" wp14:editId="5CEAA878">
          <wp:simplePos x="0" y="0"/>
          <wp:positionH relativeFrom="column">
            <wp:posOffset>-1172209</wp:posOffset>
          </wp:positionH>
          <wp:positionV relativeFrom="paragraph">
            <wp:posOffset>0</wp:posOffset>
          </wp:positionV>
          <wp:extent cx="7621270" cy="98996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59"/>
                  <a:stretch>
                    <a:fillRect/>
                  </a:stretch>
                </pic:blipFill>
                <pic:spPr>
                  <a:xfrm>
                    <a:off x="0" y="0"/>
                    <a:ext cx="7621270" cy="989965"/>
                  </a:xfrm>
                  <a:prstGeom prst="rect">
                    <a:avLst/>
                  </a:prstGeom>
                  <a:ln/>
                </pic:spPr>
              </pic:pic>
            </a:graphicData>
          </a:graphic>
        </wp:anchor>
      </w:drawing>
    </w:r>
  </w:p>
  <w:p w14:paraId="4CE47EBF" w14:textId="77777777" w:rsidR="00822984" w:rsidRDefault="00822984">
    <w:pPr>
      <w:pBdr>
        <w:top w:val="nil"/>
        <w:left w:val="nil"/>
        <w:bottom w:val="nil"/>
        <w:right w:val="nil"/>
        <w:between w:val="nil"/>
      </w:pBdr>
      <w:tabs>
        <w:tab w:val="center" w:pos="4252"/>
        <w:tab w:val="right" w:pos="8504"/>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60288" behindDoc="0" locked="0" layoutInCell="1" hidden="0" allowOverlap="1" wp14:anchorId="314DDEB5" wp14:editId="13659ACD">
          <wp:simplePos x="0" y="0"/>
          <wp:positionH relativeFrom="column">
            <wp:posOffset>1080135</wp:posOffset>
          </wp:positionH>
          <wp:positionV relativeFrom="paragraph">
            <wp:posOffset>9833610</wp:posOffset>
          </wp:positionV>
          <wp:extent cx="5226050" cy="87185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p w14:paraId="74DF4F1C" w14:textId="77777777" w:rsidR="00822984" w:rsidRDefault="00822984">
    <w:pPr>
      <w:pBdr>
        <w:top w:val="nil"/>
        <w:left w:val="nil"/>
        <w:bottom w:val="nil"/>
        <w:right w:val="nil"/>
        <w:between w:val="nil"/>
      </w:pBdr>
      <w:tabs>
        <w:tab w:val="center" w:pos="4252"/>
        <w:tab w:val="right" w:pos="8504"/>
      </w:tabs>
      <w:spacing w:line="240" w:lineRule="auto"/>
      <w:ind w:left="0" w:hanging="2"/>
      <w:rPr>
        <w:color w:val="000000"/>
        <w:sz w:val="24"/>
        <w:szCs w:val="24"/>
      </w:rPr>
    </w:pPr>
    <w:r>
      <w:rPr>
        <w:color w:val="000000"/>
        <w:sz w:val="24"/>
        <w:szCs w:val="24"/>
      </w:rPr>
      <w:t xml:space="preserve">                                                                                                                                    </w:t>
    </w:r>
    <w:r>
      <w:rPr>
        <w:noProof/>
      </w:rPr>
      <w:drawing>
        <wp:anchor distT="0" distB="0" distL="114300" distR="114300" simplePos="0" relativeHeight="251661312" behindDoc="0" locked="0" layoutInCell="1" hidden="0" allowOverlap="1" wp14:anchorId="3BF0642B" wp14:editId="103F9A38">
          <wp:simplePos x="0" y="0"/>
          <wp:positionH relativeFrom="column">
            <wp:posOffset>1080135</wp:posOffset>
          </wp:positionH>
          <wp:positionV relativeFrom="paragraph">
            <wp:posOffset>9833610</wp:posOffset>
          </wp:positionV>
          <wp:extent cx="5226050" cy="87185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30C0C97" wp14:editId="304BEA2D">
          <wp:simplePos x="0" y="0"/>
          <wp:positionH relativeFrom="column">
            <wp:posOffset>1080135</wp:posOffset>
          </wp:positionH>
          <wp:positionV relativeFrom="paragraph">
            <wp:posOffset>9833610</wp:posOffset>
          </wp:positionV>
          <wp:extent cx="5226050" cy="87185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6B639AC9" wp14:editId="6735F413">
          <wp:simplePos x="0" y="0"/>
          <wp:positionH relativeFrom="column">
            <wp:posOffset>1080135</wp:posOffset>
          </wp:positionH>
          <wp:positionV relativeFrom="paragraph">
            <wp:posOffset>9833610</wp:posOffset>
          </wp:positionV>
          <wp:extent cx="5226050" cy="87185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226050" cy="8718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710F" w14:textId="77777777" w:rsidR="00822984" w:rsidRDefault="00822984">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9C2A" w14:textId="77777777" w:rsidR="00822984" w:rsidRDefault="00822984">
      <w:pPr>
        <w:spacing w:line="240" w:lineRule="auto"/>
        <w:ind w:left="0" w:hanging="2"/>
      </w:pPr>
      <w:r>
        <w:separator/>
      </w:r>
    </w:p>
  </w:footnote>
  <w:footnote w:type="continuationSeparator" w:id="0">
    <w:p w14:paraId="6C46141C" w14:textId="77777777" w:rsidR="00822984" w:rsidRDefault="00822984">
      <w:pPr>
        <w:spacing w:line="240" w:lineRule="auto"/>
        <w:ind w:left="0" w:hanging="2"/>
      </w:pPr>
      <w:r>
        <w:continuationSeparator/>
      </w:r>
    </w:p>
  </w:footnote>
  <w:footnote w:id="1">
    <w:p w14:paraId="5BE5C6AC" w14:textId="19F47FB4" w:rsidR="008620F1" w:rsidRDefault="008620F1" w:rsidP="008620F1">
      <w:pPr>
        <w:ind w:left="0" w:hanging="2"/>
      </w:pPr>
      <w:r>
        <w:rPr>
          <w:vertAlign w:val="superscript"/>
        </w:rPr>
        <w:footnoteRef/>
      </w:r>
      <w:r>
        <w:t xml:space="preserve"> O presente trabalho foi realizado com apoio da Fundação Araucária/SETI, por meio de bolsa concedida ao estudante </w:t>
      </w:r>
      <w:proofErr w:type="spellStart"/>
      <w:r>
        <w:t>Hevellyn</w:t>
      </w:r>
      <w:proofErr w:type="spellEnd"/>
      <w:r>
        <w:t xml:space="preserve"> Alex Sandra Carvalho Lopes.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09D7" w14:textId="77777777" w:rsidR="00822984" w:rsidRDefault="00822984">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06B2" w14:textId="77777777" w:rsidR="00822984" w:rsidRDefault="00822984">
    <w:pPr>
      <w:pBdr>
        <w:top w:val="nil"/>
        <w:left w:val="nil"/>
        <w:bottom w:val="nil"/>
        <w:right w:val="nil"/>
        <w:between w:val="nil"/>
      </w:pBdr>
      <w:spacing w:after="280" w:line="240" w:lineRule="auto"/>
      <w:ind w:left="0" w:hanging="2"/>
      <w:rPr>
        <w:color w:val="000000"/>
        <w:sz w:val="24"/>
        <w:szCs w:val="24"/>
      </w:rPr>
    </w:pPr>
    <w:r>
      <w:rPr>
        <w:noProof/>
      </w:rPr>
      <w:drawing>
        <wp:anchor distT="0" distB="0" distL="114300" distR="114300" simplePos="0" relativeHeight="251658240" behindDoc="0" locked="0" layoutInCell="1" hidden="0" allowOverlap="1" wp14:anchorId="758AFCAC" wp14:editId="700C4559">
          <wp:simplePos x="0" y="0"/>
          <wp:positionH relativeFrom="column">
            <wp:posOffset>-1315719</wp:posOffset>
          </wp:positionH>
          <wp:positionV relativeFrom="paragraph">
            <wp:posOffset>-448308</wp:posOffset>
          </wp:positionV>
          <wp:extent cx="7621905" cy="15875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1905" cy="1587500"/>
                  </a:xfrm>
                  <a:prstGeom prst="rect">
                    <a:avLst/>
                  </a:prstGeom>
                  <a:ln/>
                </pic:spPr>
              </pic:pic>
            </a:graphicData>
          </a:graphic>
        </wp:anchor>
      </w:drawing>
    </w:r>
  </w:p>
  <w:p w14:paraId="375DA059" w14:textId="77777777" w:rsidR="00822984" w:rsidRDefault="00822984">
    <w:pPr>
      <w:pBdr>
        <w:top w:val="nil"/>
        <w:left w:val="nil"/>
        <w:bottom w:val="nil"/>
        <w:right w:val="nil"/>
        <w:between w:val="nil"/>
      </w:pBdr>
      <w:spacing w:before="280" w:after="280" w:line="240" w:lineRule="auto"/>
      <w:ind w:left="0" w:hanging="2"/>
      <w:rPr>
        <w:color w:val="000000"/>
        <w:sz w:val="24"/>
        <w:szCs w:val="24"/>
      </w:rPr>
    </w:pPr>
  </w:p>
  <w:p w14:paraId="1DDD4D54" w14:textId="77777777" w:rsidR="00822984" w:rsidRDefault="00822984">
    <w:pPr>
      <w:pBdr>
        <w:top w:val="nil"/>
        <w:left w:val="nil"/>
        <w:bottom w:val="nil"/>
        <w:right w:val="nil"/>
        <w:between w:val="nil"/>
      </w:pBdr>
      <w:tabs>
        <w:tab w:val="center" w:pos="4252"/>
        <w:tab w:val="right" w:pos="8504"/>
      </w:tabs>
      <w:spacing w:line="240" w:lineRule="auto"/>
      <w:ind w:left="0" w:hanging="2"/>
      <w:rPr>
        <w:color w:val="000000"/>
        <w:sz w:val="24"/>
        <w:szCs w:val="24"/>
      </w:rPr>
    </w:pPr>
  </w:p>
  <w:p w14:paraId="4DEC3E92" w14:textId="77777777" w:rsidR="00822984" w:rsidRDefault="00822984">
    <w:pPr>
      <w:pBdr>
        <w:top w:val="nil"/>
        <w:left w:val="nil"/>
        <w:bottom w:val="nil"/>
        <w:right w:val="nil"/>
        <w:between w:val="nil"/>
      </w:pBdr>
      <w:tabs>
        <w:tab w:val="center" w:pos="4252"/>
        <w:tab w:val="right" w:pos="8504"/>
        <w:tab w:val="left" w:pos="5680"/>
      </w:tabs>
      <w:spacing w:line="240" w:lineRule="auto"/>
      <w:ind w:left="0" w:hanging="2"/>
      <w:rPr>
        <w:color w:val="000000"/>
        <w:sz w:val="24"/>
        <w:szCs w:val="24"/>
      </w:rPr>
    </w:pPr>
    <w:r>
      <w:rPr>
        <w:color w:val="000000"/>
        <w:sz w:val="24"/>
        <w:szCs w:val="24"/>
      </w:rPr>
      <w:tab/>
    </w:r>
    <w:r>
      <w:rPr>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63" w14:textId="77777777" w:rsidR="00822984" w:rsidRDefault="00822984">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0F5"/>
    <w:rsid w:val="000662F8"/>
    <w:rsid w:val="00337A63"/>
    <w:rsid w:val="003C3D4C"/>
    <w:rsid w:val="005C56ED"/>
    <w:rsid w:val="00800A4C"/>
    <w:rsid w:val="00822984"/>
    <w:rsid w:val="008620F1"/>
    <w:rsid w:val="009B20F5"/>
    <w:rsid w:val="009D6295"/>
    <w:rsid w:val="00A01CB8"/>
    <w:rsid w:val="00AC624B"/>
    <w:rsid w:val="00B53594"/>
    <w:rsid w:val="00C02C22"/>
    <w:rsid w:val="00CF255D"/>
    <w:rsid w:val="00DA0B5F"/>
    <w:rsid w:val="00E24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AB1A"/>
  <w15:docId w15:val="{F3CA3C7A-1C81-FF4D-BC9F-0FACCFF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rPr>
      <w:rFonts w:ascii="Cambria" w:hAnsi="Cambria" w:cs="Cambria"/>
      <w:b/>
      <w:bCs/>
      <w:w w:val="100"/>
      <w:kern w:val="32"/>
      <w:position w:val="-1"/>
      <w:sz w:val="32"/>
      <w:szCs w:val="32"/>
      <w:effect w:val="none"/>
      <w:vertAlign w:val="baseline"/>
      <w:cs w:val="0"/>
      <w:em w:val="none"/>
    </w:rPr>
  </w:style>
  <w:style w:type="character" w:customStyle="1" w:styleId="Ttulo4Char">
    <w:name w:val="Título 4 Char"/>
    <w:rPr>
      <w:rFonts w:ascii="Calibri" w:hAnsi="Calibri" w:cs="Calibri"/>
      <w:b/>
      <w:bCs/>
      <w:w w:val="100"/>
      <w:position w:val="-1"/>
      <w:sz w:val="28"/>
      <w:szCs w:val="28"/>
      <w:effect w:val="none"/>
      <w:vertAlign w:val="baseline"/>
      <w:cs w:val="0"/>
      <w:em w:val="none"/>
    </w:rPr>
  </w:style>
  <w:style w:type="character" w:styleId="Forte">
    <w:name w:val="Strong"/>
    <w:rPr>
      <w:b/>
      <w:bCs/>
      <w:w w:val="100"/>
      <w:position w:val="-1"/>
      <w:effect w:val="none"/>
      <w:vertAlign w:val="baseline"/>
      <w:cs w:val="0"/>
      <w:em w:val="none"/>
    </w:rPr>
  </w:style>
  <w:style w:type="character" w:styleId="Refdecomentrio">
    <w:name w:val="annotation reference"/>
    <w:rPr>
      <w:w w:val="100"/>
      <w:position w:val="-1"/>
      <w:sz w:val="16"/>
      <w:szCs w:val="16"/>
      <w:effect w:val="none"/>
      <w:vertAlign w:val="baseline"/>
      <w:cs w:val="0"/>
      <w:em w:val="none"/>
    </w:rPr>
  </w:style>
  <w:style w:type="character" w:styleId="nfase">
    <w:name w:val="Emphasis"/>
    <w:rPr>
      <w:i/>
      <w:iCs/>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Sumrio2">
    <w:name w:val="toc 2"/>
    <w:basedOn w:val="Normal"/>
    <w:next w:val="Normal"/>
    <w:pPr>
      <w:spacing w:after="100" w:line="276" w:lineRule="auto"/>
      <w:ind w:left="220"/>
    </w:pPr>
    <w:rPr>
      <w:rFonts w:ascii="Calibri" w:hAnsi="Calibri" w:cs="Calibri"/>
      <w:sz w:val="22"/>
      <w:szCs w:val="22"/>
      <w:lang w:eastAsia="en-US"/>
    </w:rPr>
  </w:style>
  <w:style w:type="paragraph" w:styleId="Corpodetexto">
    <w:name w:val="Body Text"/>
    <w:basedOn w:val="Normal"/>
    <w:pPr>
      <w:jc w:val="both"/>
    </w:pPr>
    <w:rPr>
      <w:sz w:val="24"/>
      <w:szCs w:val="24"/>
    </w:rPr>
  </w:style>
  <w:style w:type="character" w:customStyle="1" w:styleId="CorpodetextoChar">
    <w:name w:val="Corpo de texto Char"/>
    <w:rPr>
      <w:w w:val="100"/>
      <w:position w:val="-1"/>
      <w:sz w:val="24"/>
      <w:szCs w:val="24"/>
      <w:effect w:val="none"/>
      <w:vertAlign w:val="baseline"/>
      <w:cs w:val="0"/>
      <w:em w:val="none"/>
    </w:rPr>
  </w:style>
  <w:style w:type="paragraph" w:styleId="Textodecomentrio">
    <w:name w:val="annotation text"/>
    <w:basedOn w:val="Normal"/>
  </w:style>
  <w:style w:type="paragraph" w:styleId="NormalWeb">
    <w:name w:val="Normal (Web)"/>
    <w:basedOn w:val="Normal"/>
    <w:pPr>
      <w:spacing w:before="100" w:beforeAutospacing="1" w:after="100" w:afterAutospacing="1"/>
    </w:pPr>
    <w:rPr>
      <w:sz w:val="24"/>
      <w:szCs w:val="24"/>
    </w:rPr>
  </w:style>
  <w:style w:type="paragraph" w:styleId="Cabealho">
    <w:name w:val="header"/>
    <w:basedOn w:val="Normal"/>
    <w:pPr>
      <w:tabs>
        <w:tab w:val="center" w:pos="4252"/>
        <w:tab w:val="right" w:pos="8504"/>
      </w:tabs>
    </w:pPr>
    <w:rPr>
      <w:sz w:val="24"/>
      <w:szCs w:val="24"/>
    </w:rPr>
  </w:style>
  <w:style w:type="character" w:customStyle="1" w:styleId="CabealhoChar">
    <w:name w:val="Cabeçalho Char"/>
    <w:rPr>
      <w:w w:val="100"/>
      <w:position w:val="-1"/>
      <w:sz w:val="24"/>
      <w:szCs w:val="24"/>
      <w:effect w:val="none"/>
      <w:vertAlign w:val="baseline"/>
      <w:cs w:val="0"/>
      <w:em w:val="none"/>
    </w:rPr>
  </w:style>
  <w:style w:type="paragraph" w:styleId="Assuntodocomentrio">
    <w:name w:val="annotation subject"/>
    <w:basedOn w:val="Textodecomentrio"/>
    <w:next w:val="Textodecomentrio"/>
    <w:rPr>
      <w:b/>
      <w:bCs/>
    </w:rPr>
  </w:style>
  <w:style w:type="paragraph" w:styleId="Rodap">
    <w:name w:val="footer"/>
    <w:basedOn w:val="Normal"/>
    <w:pPr>
      <w:tabs>
        <w:tab w:val="center" w:pos="4252"/>
        <w:tab w:val="right" w:pos="8504"/>
      </w:tabs>
    </w:pPr>
    <w:rPr>
      <w:sz w:val="24"/>
      <w:szCs w:val="24"/>
    </w:rPr>
  </w:style>
  <w:style w:type="character" w:customStyle="1" w:styleId="RodapChar">
    <w:name w:val="Rodapé Char"/>
    <w:rPr>
      <w:w w:val="100"/>
      <w:position w:val="-1"/>
      <w:sz w:val="24"/>
      <w:szCs w:val="24"/>
      <w:effect w:val="none"/>
      <w:vertAlign w:val="baseline"/>
      <w:cs w:val="0"/>
      <w:em w:val="none"/>
    </w:rPr>
  </w:style>
  <w:style w:type="paragraph" w:styleId="Sumrio3">
    <w:name w:val="toc 3"/>
    <w:basedOn w:val="Normal"/>
    <w:next w:val="Normal"/>
    <w:pPr>
      <w:spacing w:after="100" w:line="276" w:lineRule="auto"/>
      <w:ind w:left="440"/>
    </w:pPr>
    <w:rPr>
      <w:rFonts w:ascii="Calibri" w:hAnsi="Calibri" w:cs="Calibri"/>
      <w:sz w:val="22"/>
      <w:szCs w:val="22"/>
      <w:lang w:eastAsia="en-US"/>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Textodenotaderodap">
    <w:name w:val="footnote text"/>
    <w:basedOn w:val="Normal"/>
    <w:qFormat/>
  </w:style>
  <w:style w:type="character" w:customStyle="1" w:styleId="TextodenotaderodapChar">
    <w:name w:val="Texto de nota de rodapé Char"/>
    <w:rPr>
      <w:w w:val="100"/>
      <w:position w:val="-1"/>
      <w:effect w:val="none"/>
      <w:vertAlign w:val="baseline"/>
      <w:cs w:val="0"/>
      <w:em w:val="none"/>
    </w:rPr>
  </w:style>
  <w:style w:type="paragraph" w:styleId="Sumrio1">
    <w:name w:val="toc 1"/>
    <w:basedOn w:val="Normal"/>
    <w:next w:val="Normal"/>
  </w:style>
  <w:style w:type="paragraph" w:styleId="Recuodecorpodetexto">
    <w:name w:val="Body Text Indent"/>
    <w:basedOn w:val="Normal"/>
    <w:pPr>
      <w:spacing w:after="120"/>
      <w:ind w:left="283"/>
    </w:p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pPr>
      <w:outlineLvl w:val="9"/>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pPr>
      <w:suppressAutoHyphens/>
      <w:spacing w:line="1" w:lineRule="atLeast"/>
      <w:ind w:leftChars="-1" w:left="-1" w:hangingChars="1" w:hanging="1"/>
      <w:textDirection w:val="btLr"/>
      <w:textAlignment w:val="top"/>
      <w:outlineLvl w:val="0"/>
    </w:pPr>
    <w:rPr>
      <w:position w:val="-1"/>
    </w:rPr>
  </w:style>
  <w:style w:type="paragraph" w:customStyle="1" w:styleId="western">
    <w:name w:val="western"/>
    <w:basedOn w:val="Normal"/>
    <w:pPr>
      <w:spacing w:before="100" w:beforeAutospacing="1" w:after="142" w:line="288" w:lineRule="auto"/>
    </w:pPr>
    <w:rPr>
      <w:rFonts w:ascii="Calibri" w:hAnsi="Calibri"/>
      <w:color w:val="00000A"/>
      <w:sz w:val="22"/>
      <w:szCs w:val="22"/>
    </w:rPr>
  </w:style>
  <w:style w:type="paragraph" w:styleId="PargrafodaLista">
    <w:name w:val="List Paragraph"/>
    <w:basedOn w:val="Normal"/>
    <w:pPr>
      <w:ind w:left="708"/>
    </w:pPr>
    <w:rPr>
      <w:sz w:val="24"/>
      <w:szCs w:val="24"/>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5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PXCnthTSkWp8LOQGJqU+NUjow==">CgMxLjAaHgoBMBIZChcICVITChF0YWJsZS4xMGR6ZzRkOXhtaxofCgExEhoKGAgJUhQKEnRhYmxlLmVsZTN3YjQxY2JibBofCgEyEhoKGAgJUhQKEnRhYmxlLmlob2dweW0xcW11YzIJaWQuZ2pkZ3hzMgppZC4zMGowemxsOAByITFuQUM1RjlrUmxDLTE0VGk2Mm9mNWVGcFdhNWdxTkdwQQ==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5351</Words>
  <Characters>28896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cp:lastModifiedBy>hevellyn160@gmail.com</cp:lastModifiedBy>
  <cp:revision>2</cp:revision>
  <cp:lastPrinted>2024-10-30T12:12:00Z</cp:lastPrinted>
  <dcterms:created xsi:type="dcterms:W3CDTF">2024-10-30T20:07:00Z</dcterms:created>
  <dcterms:modified xsi:type="dcterms:W3CDTF">2024-10-30T20:07:00Z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