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BD96E" w14:textId="1B04A503" w:rsidR="00262AC4" w:rsidRDefault="002832E6" w:rsidP="006A2C5F">
      <w:pPr>
        <w:jc w:val="center"/>
        <w:rPr>
          <w:b/>
          <w:bCs/>
          <w:sz w:val="24"/>
          <w:szCs w:val="24"/>
        </w:rPr>
      </w:pPr>
      <w:r w:rsidRPr="002832E6">
        <w:rPr>
          <w:b/>
          <w:bCs/>
          <w:sz w:val="24"/>
          <w:szCs w:val="24"/>
        </w:rPr>
        <w:t>UM ESTUDO INTRODUTÓRIO SOBRE MODELOS MATEMÁTICOS EM FINANÇAS</w:t>
      </w:r>
    </w:p>
    <w:p w14:paraId="38174BE7" w14:textId="77777777" w:rsidR="009A5639" w:rsidRDefault="009A5639" w:rsidP="009A5639">
      <w:pPr>
        <w:jc w:val="center"/>
        <w:rPr>
          <w:b/>
          <w:bCs/>
          <w:sz w:val="24"/>
          <w:szCs w:val="24"/>
        </w:rPr>
      </w:pPr>
    </w:p>
    <w:p w14:paraId="71514CAA" w14:textId="77777777" w:rsidR="00262AC4" w:rsidRDefault="00262AC4" w:rsidP="009A5639">
      <w:pPr>
        <w:rPr>
          <w:b/>
          <w:bCs/>
          <w:sz w:val="24"/>
          <w:szCs w:val="24"/>
        </w:rPr>
      </w:pPr>
    </w:p>
    <w:p w14:paraId="56F711C3" w14:textId="050DD55E" w:rsidR="00262AC4" w:rsidRDefault="00E25875" w:rsidP="006A2C5F">
      <w:pPr>
        <w:jc w:val="right"/>
        <w:rPr>
          <w:sz w:val="24"/>
          <w:szCs w:val="24"/>
        </w:rPr>
      </w:pPr>
      <w:r w:rsidRPr="00E25875">
        <w:rPr>
          <w:sz w:val="24"/>
          <w:szCs w:val="24"/>
        </w:rPr>
        <w:t>Gabriel Fávaro Pereira</w:t>
      </w:r>
      <w:r>
        <w:rPr>
          <w:sz w:val="24"/>
          <w:szCs w:val="24"/>
        </w:rPr>
        <w:t xml:space="preserve"> (</w:t>
      </w:r>
      <w:r w:rsidRPr="00E25875">
        <w:rPr>
          <w:sz w:val="24"/>
          <w:szCs w:val="24"/>
        </w:rPr>
        <w:t>Fundação Araucária</w:t>
      </w:r>
      <w:r>
        <w:rPr>
          <w:sz w:val="24"/>
          <w:szCs w:val="24"/>
        </w:rPr>
        <w:t>)</w:t>
      </w:r>
    </w:p>
    <w:p w14:paraId="5F71575B" w14:textId="649EAC81" w:rsidR="00A862C2" w:rsidRPr="00262AC4" w:rsidRDefault="00A862C2" w:rsidP="006A2C5F">
      <w:pPr>
        <w:jc w:val="right"/>
        <w:rPr>
          <w:sz w:val="24"/>
          <w:szCs w:val="24"/>
        </w:rPr>
      </w:pPr>
      <w:proofErr w:type="spellStart"/>
      <w:r w:rsidRPr="00A862C2">
        <w:rPr>
          <w:sz w:val="24"/>
          <w:szCs w:val="24"/>
        </w:rPr>
        <w:t>Unespar</w:t>
      </w:r>
      <w:proofErr w:type="spellEnd"/>
      <w:r w:rsidRPr="00A862C2">
        <w:rPr>
          <w:sz w:val="24"/>
          <w:szCs w:val="24"/>
        </w:rPr>
        <w:t>/</w:t>
      </w:r>
      <w:r w:rsidRPr="00A862C2">
        <w:rPr>
          <w:i/>
          <w:iCs/>
          <w:sz w:val="24"/>
          <w:szCs w:val="24"/>
        </w:rPr>
        <w:t xml:space="preserve">Campus </w:t>
      </w:r>
      <w:r>
        <w:rPr>
          <w:sz w:val="24"/>
          <w:szCs w:val="24"/>
        </w:rPr>
        <w:t xml:space="preserve">de </w:t>
      </w:r>
      <w:r w:rsidR="00E25875" w:rsidRPr="00E25875">
        <w:rPr>
          <w:sz w:val="24"/>
          <w:szCs w:val="24"/>
        </w:rPr>
        <w:t>Campo Mourão</w:t>
      </w:r>
      <w:r>
        <w:rPr>
          <w:sz w:val="24"/>
          <w:szCs w:val="24"/>
        </w:rPr>
        <w:t xml:space="preserve"> –</w:t>
      </w:r>
      <w:r w:rsidR="00D378B2">
        <w:rPr>
          <w:sz w:val="24"/>
          <w:szCs w:val="24"/>
        </w:rPr>
        <w:t xml:space="preserve"> </w:t>
      </w:r>
      <w:r w:rsidR="00D378B2">
        <w:rPr>
          <w:sz w:val="24"/>
          <w:szCs w:val="24"/>
        </w:rPr>
        <w:t>e-mail</w:t>
      </w:r>
      <w:r w:rsidR="00D378B2">
        <w:rPr>
          <w:sz w:val="24"/>
          <w:szCs w:val="24"/>
        </w:rPr>
        <w:t xml:space="preserve">: </w:t>
      </w:r>
      <w:r w:rsidR="00E25875">
        <w:rPr>
          <w:sz w:val="24"/>
          <w:szCs w:val="24"/>
        </w:rPr>
        <w:t>gabriel-favaro_pereira@hotmail.com</w:t>
      </w:r>
      <w:r>
        <w:rPr>
          <w:sz w:val="24"/>
          <w:szCs w:val="24"/>
        </w:rPr>
        <w:t xml:space="preserve"> </w:t>
      </w:r>
    </w:p>
    <w:p w14:paraId="1A311F05" w14:textId="77777777" w:rsidR="00A862C2" w:rsidRDefault="00A862C2" w:rsidP="006A2C5F">
      <w:pPr>
        <w:jc w:val="right"/>
        <w:rPr>
          <w:sz w:val="24"/>
          <w:szCs w:val="24"/>
        </w:rPr>
      </w:pPr>
    </w:p>
    <w:p w14:paraId="697FB7F0" w14:textId="5B1CC88E" w:rsidR="00262AC4" w:rsidRDefault="00394434" w:rsidP="006A2C5F">
      <w:pPr>
        <w:jc w:val="right"/>
        <w:rPr>
          <w:sz w:val="24"/>
          <w:szCs w:val="24"/>
        </w:rPr>
      </w:pPr>
      <w:r w:rsidRPr="00394434">
        <w:rPr>
          <w:sz w:val="24"/>
          <w:szCs w:val="24"/>
        </w:rPr>
        <w:t>Solange Regina dos Santos</w:t>
      </w:r>
      <w:r>
        <w:rPr>
          <w:sz w:val="24"/>
          <w:szCs w:val="24"/>
        </w:rPr>
        <w:t xml:space="preserve"> (Orientadora)</w:t>
      </w:r>
    </w:p>
    <w:p w14:paraId="63C06A12" w14:textId="6A67E067" w:rsidR="00A862C2" w:rsidRDefault="00A862C2" w:rsidP="006A2C5F">
      <w:pPr>
        <w:jc w:val="right"/>
        <w:rPr>
          <w:sz w:val="24"/>
          <w:szCs w:val="24"/>
        </w:rPr>
      </w:pPr>
      <w:proofErr w:type="spellStart"/>
      <w:r w:rsidRPr="00A862C2">
        <w:rPr>
          <w:sz w:val="24"/>
          <w:szCs w:val="24"/>
        </w:rPr>
        <w:t>Unespar</w:t>
      </w:r>
      <w:proofErr w:type="spellEnd"/>
      <w:r w:rsidRPr="00A862C2">
        <w:rPr>
          <w:sz w:val="24"/>
          <w:szCs w:val="24"/>
        </w:rPr>
        <w:t>/</w:t>
      </w:r>
      <w:r w:rsidRPr="00A862C2">
        <w:rPr>
          <w:i/>
          <w:iCs/>
          <w:sz w:val="24"/>
          <w:szCs w:val="24"/>
        </w:rPr>
        <w:t xml:space="preserve">Campus </w:t>
      </w:r>
      <w:r>
        <w:rPr>
          <w:sz w:val="24"/>
          <w:szCs w:val="24"/>
        </w:rPr>
        <w:t xml:space="preserve">de </w:t>
      </w:r>
      <w:r w:rsidR="00394434" w:rsidRPr="00E25875">
        <w:rPr>
          <w:sz w:val="24"/>
          <w:szCs w:val="24"/>
        </w:rPr>
        <w:t>Campo Mourão</w:t>
      </w:r>
      <w:r w:rsidR="003944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="00D378B2">
        <w:rPr>
          <w:sz w:val="24"/>
          <w:szCs w:val="24"/>
        </w:rPr>
        <w:t>e-mail:</w:t>
      </w:r>
      <w:r w:rsidR="00D378B2">
        <w:rPr>
          <w:sz w:val="24"/>
          <w:szCs w:val="24"/>
        </w:rPr>
        <w:t xml:space="preserve"> </w:t>
      </w:r>
      <w:r w:rsidR="00564D14">
        <w:rPr>
          <w:sz w:val="24"/>
          <w:szCs w:val="24"/>
        </w:rPr>
        <w:t>solange.regina@</w:t>
      </w:r>
      <w:r w:rsidR="00614956">
        <w:rPr>
          <w:sz w:val="24"/>
          <w:szCs w:val="24"/>
        </w:rPr>
        <w:t>ies.</w:t>
      </w:r>
      <w:r w:rsidR="00564D14">
        <w:rPr>
          <w:sz w:val="24"/>
          <w:szCs w:val="24"/>
        </w:rPr>
        <w:t>unespar.edu.br</w:t>
      </w:r>
      <w:r>
        <w:rPr>
          <w:sz w:val="24"/>
          <w:szCs w:val="24"/>
        </w:rPr>
        <w:t xml:space="preserve">  </w:t>
      </w:r>
    </w:p>
    <w:p w14:paraId="67B2265A" w14:textId="77777777" w:rsidR="00A862C2" w:rsidRDefault="00A862C2" w:rsidP="006A2C5F">
      <w:pPr>
        <w:jc w:val="right"/>
        <w:rPr>
          <w:sz w:val="24"/>
          <w:szCs w:val="24"/>
        </w:rPr>
      </w:pPr>
    </w:p>
    <w:p w14:paraId="38764787" w14:textId="6570FB72" w:rsidR="00262AC4" w:rsidRDefault="00394434" w:rsidP="006A2C5F">
      <w:pPr>
        <w:jc w:val="right"/>
        <w:rPr>
          <w:sz w:val="24"/>
          <w:szCs w:val="24"/>
        </w:rPr>
      </w:pPr>
      <w:r w:rsidRPr="00394434">
        <w:rPr>
          <w:sz w:val="24"/>
          <w:szCs w:val="24"/>
        </w:rPr>
        <w:t xml:space="preserve">Gislaine Aparecida </w:t>
      </w:r>
      <w:proofErr w:type="spellStart"/>
      <w:r w:rsidRPr="00394434">
        <w:rPr>
          <w:sz w:val="24"/>
          <w:szCs w:val="24"/>
        </w:rPr>
        <w:t>Periçaro</w:t>
      </w:r>
      <w:proofErr w:type="spellEnd"/>
      <w:r w:rsidRPr="00394434">
        <w:rPr>
          <w:sz w:val="24"/>
          <w:szCs w:val="24"/>
        </w:rPr>
        <w:t xml:space="preserve"> </w:t>
      </w:r>
      <w:r w:rsidR="00262AC4">
        <w:rPr>
          <w:sz w:val="24"/>
          <w:szCs w:val="24"/>
        </w:rPr>
        <w:t>(</w:t>
      </w:r>
      <w:r w:rsidRPr="00394434">
        <w:rPr>
          <w:sz w:val="24"/>
          <w:szCs w:val="24"/>
        </w:rPr>
        <w:t>Coorientadora</w:t>
      </w:r>
      <w:r w:rsidR="00262AC4">
        <w:rPr>
          <w:sz w:val="24"/>
          <w:szCs w:val="24"/>
        </w:rPr>
        <w:t>)</w:t>
      </w:r>
    </w:p>
    <w:p w14:paraId="2CA2D10C" w14:textId="29EDDE03" w:rsidR="00A862C2" w:rsidRDefault="00A862C2" w:rsidP="006A2C5F">
      <w:pPr>
        <w:jc w:val="right"/>
        <w:rPr>
          <w:sz w:val="24"/>
          <w:szCs w:val="24"/>
        </w:rPr>
      </w:pPr>
      <w:proofErr w:type="spellStart"/>
      <w:r w:rsidRPr="00A862C2">
        <w:rPr>
          <w:sz w:val="24"/>
          <w:szCs w:val="24"/>
        </w:rPr>
        <w:t>Unespar</w:t>
      </w:r>
      <w:proofErr w:type="spellEnd"/>
      <w:r w:rsidRPr="00A862C2">
        <w:rPr>
          <w:sz w:val="24"/>
          <w:szCs w:val="24"/>
        </w:rPr>
        <w:t>/</w:t>
      </w:r>
      <w:r w:rsidRPr="00A862C2">
        <w:rPr>
          <w:i/>
          <w:iCs/>
          <w:sz w:val="24"/>
          <w:szCs w:val="24"/>
        </w:rPr>
        <w:t xml:space="preserve">Campus </w:t>
      </w:r>
      <w:r>
        <w:rPr>
          <w:sz w:val="24"/>
          <w:szCs w:val="24"/>
        </w:rPr>
        <w:t xml:space="preserve">de </w:t>
      </w:r>
      <w:r w:rsidR="00564D14" w:rsidRPr="00E25875">
        <w:rPr>
          <w:sz w:val="24"/>
          <w:szCs w:val="24"/>
        </w:rPr>
        <w:t>Campo Mourão</w:t>
      </w:r>
      <w:r>
        <w:rPr>
          <w:sz w:val="24"/>
          <w:szCs w:val="24"/>
        </w:rPr>
        <w:t xml:space="preserve"> – </w:t>
      </w:r>
      <w:r w:rsidR="00D378B2">
        <w:rPr>
          <w:sz w:val="24"/>
          <w:szCs w:val="24"/>
        </w:rPr>
        <w:t>e-mail:</w:t>
      </w:r>
      <w:r w:rsidR="00D378B2">
        <w:rPr>
          <w:sz w:val="24"/>
          <w:szCs w:val="24"/>
        </w:rPr>
        <w:t xml:space="preserve"> </w:t>
      </w:r>
      <w:r w:rsidR="00564D14">
        <w:rPr>
          <w:sz w:val="24"/>
          <w:szCs w:val="24"/>
        </w:rPr>
        <w:t>gpericaro@</w:t>
      </w:r>
      <w:r w:rsidR="00614956">
        <w:rPr>
          <w:sz w:val="24"/>
          <w:szCs w:val="24"/>
        </w:rPr>
        <w:t>gmail</w:t>
      </w:r>
      <w:r w:rsidR="00564D14">
        <w:rPr>
          <w:sz w:val="24"/>
          <w:szCs w:val="24"/>
        </w:rPr>
        <w:t>.</w:t>
      </w:r>
      <w:r w:rsidR="00614956">
        <w:rPr>
          <w:sz w:val="24"/>
          <w:szCs w:val="24"/>
        </w:rPr>
        <w:t>com</w:t>
      </w:r>
    </w:p>
    <w:p w14:paraId="7D3A8C60" w14:textId="77777777" w:rsidR="00A862C2" w:rsidRPr="00262AC4" w:rsidRDefault="00A862C2" w:rsidP="006A2C5F">
      <w:pPr>
        <w:jc w:val="right"/>
        <w:rPr>
          <w:sz w:val="24"/>
          <w:szCs w:val="24"/>
        </w:rPr>
      </w:pPr>
    </w:p>
    <w:p w14:paraId="4A2848F8" w14:textId="0871885A" w:rsidR="00262AC4" w:rsidRDefault="00394434" w:rsidP="006A2C5F">
      <w:pPr>
        <w:jc w:val="right"/>
        <w:rPr>
          <w:sz w:val="24"/>
          <w:szCs w:val="24"/>
        </w:rPr>
      </w:pPr>
      <w:r w:rsidRPr="00394434">
        <w:rPr>
          <w:sz w:val="24"/>
          <w:szCs w:val="24"/>
        </w:rPr>
        <w:t>Programa de Bolsas de Iniciação Científica</w:t>
      </w:r>
      <w:r>
        <w:rPr>
          <w:sz w:val="24"/>
          <w:szCs w:val="24"/>
        </w:rPr>
        <w:t xml:space="preserve"> – </w:t>
      </w:r>
      <w:r w:rsidRPr="00394434">
        <w:rPr>
          <w:sz w:val="24"/>
          <w:szCs w:val="24"/>
        </w:rPr>
        <w:t>PIBIC</w:t>
      </w:r>
    </w:p>
    <w:p w14:paraId="068422F2" w14:textId="77777777" w:rsidR="00C70277" w:rsidRDefault="00C70277" w:rsidP="006A2C5F">
      <w:pPr>
        <w:jc w:val="right"/>
        <w:rPr>
          <w:sz w:val="24"/>
          <w:szCs w:val="24"/>
        </w:rPr>
      </w:pPr>
    </w:p>
    <w:p w14:paraId="163D5105" w14:textId="28FF989D" w:rsidR="00C70277" w:rsidRDefault="00394434" w:rsidP="006A2C5F">
      <w:pPr>
        <w:jc w:val="right"/>
        <w:rPr>
          <w:sz w:val="24"/>
          <w:szCs w:val="24"/>
        </w:rPr>
      </w:pPr>
      <w:r w:rsidRPr="00394434">
        <w:rPr>
          <w:sz w:val="24"/>
          <w:szCs w:val="24"/>
        </w:rPr>
        <w:t>Ciências Exatas e da Terra</w:t>
      </w:r>
    </w:p>
    <w:p w14:paraId="4959DBA5" w14:textId="77777777" w:rsidR="00BF7320" w:rsidRDefault="00BF7320" w:rsidP="006A2C5F">
      <w:pPr>
        <w:jc w:val="right"/>
        <w:rPr>
          <w:sz w:val="24"/>
          <w:szCs w:val="24"/>
        </w:rPr>
      </w:pPr>
    </w:p>
    <w:p w14:paraId="174C36F0" w14:textId="77777777" w:rsidR="00455CB0" w:rsidRPr="00306FF7" w:rsidRDefault="00455CB0" w:rsidP="006A2C5F">
      <w:pPr>
        <w:pStyle w:val="Corpodetexto"/>
        <w:outlineLvl w:val="0"/>
        <w:rPr>
          <w:i/>
        </w:rPr>
      </w:pPr>
    </w:p>
    <w:p w14:paraId="61E4618A" w14:textId="171C2053" w:rsidR="00BF7320" w:rsidRPr="00B91049" w:rsidRDefault="00BF7320" w:rsidP="00D0203D">
      <w:pPr>
        <w:spacing w:line="360" w:lineRule="auto"/>
        <w:jc w:val="both"/>
        <w:rPr>
          <w:sz w:val="24"/>
          <w:szCs w:val="24"/>
        </w:rPr>
      </w:pPr>
      <w:r w:rsidRPr="00B91049">
        <w:rPr>
          <w:b/>
          <w:sz w:val="24"/>
          <w:szCs w:val="24"/>
        </w:rPr>
        <w:t xml:space="preserve">INTRODUÇÃO </w:t>
      </w:r>
    </w:p>
    <w:p w14:paraId="7F272756" w14:textId="77777777" w:rsidR="002832E6" w:rsidRDefault="002832E6" w:rsidP="002832E6">
      <w:pPr>
        <w:spacing w:line="360" w:lineRule="auto"/>
        <w:ind w:firstLine="708"/>
        <w:jc w:val="both"/>
        <w:rPr>
          <w:sz w:val="24"/>
          <w:szCs w:val="24"/>
        </w:rPr>
      </w:pPr>
    </w:p>
    <w:p w14:paraId="1C1D0754" w14:textId="77777777" w:rsidR="002832E6" w:rsidRPr="00F92D20" w:rsidRDefault="002832E6" w:rsidP="002832E6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F92D20">
        <w:rPr>
          <w:sz w:val="24"/>
          <w:szCs w:val="24"/>
        </w:rPr>
        <w:t>O mercado de ações no Brasil vem crescendo nas últimas décadas e muitas vezes funciona como reflexo de acontecimentos do cenário político e econômico mundial como a crise de 2008 em razão da especulação imobiliária nos Estados Unidos e as crises fiscais de 2014 e 2015 agravadas pelos escândalos de corrupção no Brasil. Em 2008 foi inevitável o mercado de ações fechar o ano sem contabilizar perdas na maioria dos segmentos, a exemplo da Bovespa</w:t>
      </w:r>
      <w:r w:rsidRPr="00F92D20">
        <w:rPr>
          <w:sz w:val="24"/>
          <w:szCs w:val="24"/>
          <w:vertAlign w:val="superscript"/>
        </w:rPr>
        <w:footnoteReference w:id="1"/>
      </w:r>
      <w:r w:rsidRPr="00F92D20">
        <w:rPr>
          <w:sz w:val="24"/>
          <w:szCs w:val="24"/>
        </w:rPr>
        <w:t xml:space="preserve"> que computou uma retração superior a 40% (BMF&amp;BOVESPA, 2009). Já na crise de 2014 e 2015 as dez maiores corretoras de valores registraram prejuízos anuais (INFOMONEY, 2015). </w:t>
      </w:r>
    </w:p>
    <w:p w14:paraId="20AEE960" w14:textId="77777777" w:rsidR="002832E6" w:rsidRPr="00F92D20" w:rsidRDefault="002832E6" w:rsidP="002832E6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F92D20">
        <w:rPr>
          <w:sz w:val="24"/>
          <w:szCs w:val="24"/>
        </w:rPr>
        <w:t>As empresas com ações listadas na B3, no período de janeiro de 2007 a dezembro de 2015, englobam diferentes momentos do mercado acionário, como a existência de crises financeiras, que pode influenciar diretamente na liquidez de mercado (</w:t>
      </w:r>
      <w:r>
        <w:rPr>
          <w:sz w:val="24"/>
          <w:szCs w:val="24"/>
        </w:rPr>
        <w:t xml:space="preserve">SILVA </w:t>
      </w:r>
      <w:r w:rsidRPr="00F92D20">
        <w:rPr>
          <w:sz w:val="24"/>
          <w:szCs w:val="24"/>
        </w:rPr>
        <w:t>J</w:t>
      </w:r>
      <w:r>
        <w:rPr>
          <w:sz w:val="24"/>
          <w:szCs w:val="24"/>
        </w:rPr>
        <w:t>Ú</w:t>
      </w:r>
      <w:r w:rsidRPr="00F92D20">
        <w:rPr>
          <w:sz w:val="24"/>
          <w:szCs w:val="24"/>
        </w:rPr>
        <w:t xml:space="preserve">NIOR E MACHADO, 2020). Dessa maneira, a bolsa de valores se tornou, dentro dessa perspectiva, símbolo dessa modalidade de desenvolvimento capitalista que tem o mercado financeiro como </w:t>
      </w:r>
      <w:r w:rsidRPr="00F92D20">
        <w:rPr>
          <w:sz w:val="24"/>
          <w:szCs w:val="24"/>
        </w:rPr>
        <w:lastRenderedPageBreak/>
        <w:t xml:space="preserve">centro de poder, guiando e cobrando o sucesso e o fracasso econômico não apenas de companhias, mas de economias nacionais e regionais (NABARRO, 2016). </w:t>
      </w:r>
    </w:p>
    <w:p w14:paraId="713BC2C4" w14:textId="77777777" w:rsidR="002832E6" w:rsidRPr="00F92D20" w:rsidRDefault="002832E6" w:rsidP="002832E6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F92D20">
        <w:rPr>
          <w:sz w:val="24"/>
          <w:szCs w:val="24"/>
        </w:rPr>
        <w:t xml:space="preserve">As bolsas de valores, de maneira geral, sofrem oscilações devido a diversas situações referentes tanto ao cenário político como econômico de um país. Nesse sentido, no mercado financeiro as tomadas de decisões são regidas pelo risco. O risco é a probabilidade de perda financeira por parte do investidor, ou seja, de se ganhar menos que o esperado. </w:t>
      </w:r>
      <w:proofErr w:type="gramStart"/>
      <w:r w:rsidRPr="00F92D20">
        <w:rPr>
          <w:sz w:val="24"/>
          <w:szCs w:val="24"/>
        </w:rPr>
        <w:t>Em  contrapartida</w:t>
      </w:r>
      <w:proofErr w:type="gramEnd"/>
      <w:r w:rsidRPr="00F92D20">
        <w:rPr>
          <w:sz w:val="24"/>
          <w:szCs w:val="24"/>
        </w:rPr>
        <w:t xml:space="preserve">, o retorno que </w:t>
      </w:r>
      <w:r>
        <w:rPr>
          <w:sz w:val="24"/>
          <w:szCs w:val="24"/>
        </w:rPr>
        <w:t>refere-se a</w:t>
      </w:r>
      <w:r w:rsidRPr="00F92D20">
        <w:rPr>
          <w:sz w:val="24"/>
          <w:szCs w:val="24"/>
        </w:rPr>
        <w:t xml:space="preserve">o ganho ou prejuízo total </w:t>
      </w:r>
      <w:r>
        <w:rPr>
          <w:sz w:val="24"/>
          <w:szCs w:val="24"/>
        </w:rPr>
        <w:t>qu</w:t>
      </w:r>
      <w:r w:rsidRPr="00F92D20">
        <w:rPr>
          <w:sz w:val="24"/>
          <w:szCs w:val="24"/>
        </w:rPr>
        <w:t xml:space="preserve">e se tem com um investimento ao longo de um determinado período de tempo (GITMAN, 2010). </w:t>
      </w:r>
    </w:p>
    <w:p w14:paraId="1CABD091" w14:textId="77777777" w:rsidR="002832E6" w:rsidRPr="00F92D20" w:rsidRDefault="002832E6" w:rsidP="002832E6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F92D20">
        <w:rPr>
          <w:sz w:val="24"/>
          <w:szCs w:val="24"/>
        </w:rPr>
        <w:t>Com as grandes oscilações nas bolsas, muitos dos investidores leigos em relação as ferramentas buscam salvaguardar seus recursos, procurando abandonar o mercado de ações e migrando para investimentos mais conservadores. Para uma previsibilidade mais acurada, ferramentas e instrumentos tradicionais devem ser usados pelos investidores (OLIVEIRA, 2013). No decorrer das últimas décadas, modelos matemáticos têm sido amplamente utilizados nos mercados financeiros como ferramenta de apoio à gestão de portfólio</w:t>
      </w:r>
      <w:r w:rsidRPr="00F92D20">
        <w:rPr>
          <w:sz w:val="24"/>
          <w:szCs w:val="24"/>
          <w:vertAlign w:val="superscript"/>
        </w:rPr>
        <w:footnoteReference w:id="2"/>
      </w:r>
      <w:r w:rsidRPr="00F92D20">
        <w:rPr>
          <w:sz w:val="24"/>
          <w:szCs w:val="24"/>
        </w:rPr>
        <w:t xml:space="preserve"> na tentativa de obter os melhores retornos. Isso é resultado tanto do progresso e maturidade do mercado quanto do advento de programas de computador que possibilitam a aplicação de tais modelos (ALMONACID, 2010)</w:t>
      </w:r>
      <w:r>
        <w:rPr>
          <w:sz w:val="24"/>
          <w:szCs w:val="24"/>
        </w:rPr>
        <w:t>.</w:t>
      </w:r>
    </w:p>
    <w:p w14:paraId="066D0BCB" w14:textId="77777777" w:rsidR="002832E6" w:rsidRPr="00F92D20" w:rsidRDefault="002832E6" w:rsidP="002832E6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F92D20">
        <w:rPr>
          <w:sz w:val="24"/>
          <w:szCs w:val="24"/>
        </w:rPr>
        <w:t xml:space="preserve">Souza e </w:t>
      </w:r>
      <w:proofErr w:type="spellStart"/>
      <w:r w:rsidRPr="00F92D20">
        <w:rPr>
          <w:sz w:val="24"/>
          <w:szCs w:val="24"/>
        </w:rPr>
        <w:t>Bignotto</w:t>
      </w:r>
      <w:proofErr w:type="spellEnd"/>
      <w:r w:rsidRPr="00F92D20">
        <w:rPr>
          <w:sz w:val="24"/>
          <w:szCs w:val="24"/>
        </w:rPr>
        <w:t xml:space="preserve"> (1999) relatam que a maximização do retorno de uma carteira de ativos parte do interesse do investidor, distribuindo o valor a ser aplicado em diferentes investimentos. Essa distribuição dá origem a um problema de otimização, cujos modelos matemáticos propiciam a seleção de ativos para formar um portfólio com os níveis aceitáveis de risco de modo a maximizar o retorno esperado. </w:t>
      </w:r>
    </w:p>
    <w:p w14:paraId="206A184E" w14:textId="77777777" w:rsidR="002832E6" w:rsidRPr="00F92D20" w:rsidRDefault="002832E6" w:rsidP="002832E6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F92D20">
        <w:rPr>
          <w:sz w:val="24"/>
          <w:szCs w:val="24"/>
        </w:rPr>
        <w:t xml:space="preserve">Embora existam vários modelos teóricos atualmente disponíveis para alcançar a otimização de portfólio, em nosso estudo, consideramos a Teoria do Portfólio de Markowitz (TPM) e o Índice Sharpe (IS).  Sendo assim, </w:t>
      </w:r>
      <w:r>
        <w:rPr>
          <w:sz w:val="24"/>
          <w:szCs w:val="24"/>
        </w:rPr>
        <w:t>nas</w:t>
      </w:r>
      <w:r w:rsidRPr="00F92D20">
        <w:rPr>
          <w:sz w:val="24"/>
          <w:szCs w:val="24"/>
        </w:rPr>
        <w:t xml:space="preserve"> próximas seções </w:t>
      </w:r>
      <w:r>
        <w:rPr>
          <w:sz w:val="24"/>
          <w:szCs w:val="24"/>
        </w:rPr>
        <w:t xml:space="preserve">são apresentados </w:t>
      </w:r>
      <w:r w:rsidRPr="00F92D20">
        <w:rPr>
          <w:sz w:val="24"/>
          <w:szCs w:val="24"/>
        </w:rPr>
        <w:t xml:space="preserve">alguns aspectos teóricos e práticos que fundamentam o TPM e o IS de forma a determinar a formação de uma carteira de investimentos. </w:t>
      </w:r>
    </w:p>
    <w:p w14:paraId="4AC17246" w14:textId="57E2001E" w:rsidR="0022735B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</w:p>
    <w:p w14:paraId="142B5179" w14:textId="77777777" w:rsidR="009A5639" w:rsidRDefault="009A5639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</w:p>
    <w:p w14:paraId="7A49D280" w14:textId="77777777" w:rsidR="0022735B" w:rsidRDefault="0022735B" w:rsidP="0022735B">
      <w:pPr>
        <w:tabs>
          <w:tab w:val="left" w:pos="1890"/>
        </w:tabs>
        <w:spacing w:line="360" w:lineRule="auto"/>
        <w:rPr>
          <w:b/>
          <w:bCs/>
          <w:sz w:val="24"/>
          <w:szCs w:val="24"/>
        </w:rPr>
      </w:pPr>
      <w:r w:rsidRPr="009B7B79">
        <w:rPr>
          <w:b/>
          <w:bCs/>
          <w:sz w:val="24"/>
          <w:szCs w:val="24"/>
        </w:rPr>
        <w:lastRenderedPageBreak/>
        <w:t xml:space="preserve">Teoria do portfólio de </w:t>
      </w:r>
      <w:r>
        <w:rPr>
          <w:b/>
          <w:bCs/>
          <w:sz w:val="24"/>
          <w:szCs w:val="24"/>
        </w:rPr>
        <w:t>M</w:t>
      </w:r>
      <w:r w:rsidRPr="009B7B79">
        <w:rPr>
          <w:b/>
          <w:bCs/>
          <w:sz w:val="24"/>
          <w:szCs w:val="24"/>
        </w:rPr>
        <w:t xml:space="preserve">arkowitz e Índice </w:t>
      </w:r>
      <w:r>
        <w:rPr>
          <w:b/>
          <w:bCs/>
          <w:sz w:val="24"/>
          <w:szCs w:val="24"/>
        </w:rPr>
        <w:t>S</w:t>
      </w:r>
      <w:r w:rsidRPr="009B7B79">
        <w:rPr>
          <w:b/>
          <w:bCs/>
          <w:sz w:val="24"/>
          <w:szCs w:val="24"/>
        </w:rPr>
        <w:t>harpe</w:t>
      </w:r>
    </w:p>
    <w:p w14:paraId="7D1D67FD" w14:textId="77777777" w:rsidR="0022735B" w:rsidRPr="009B7B79" w:rsidRDefault="0022735B" w:rsidP="0022735B">
      <w:pPr>
        <w:tabs>
          <w:tab w:val="left" w:pos="1890"/>
        </w:tabs>
        <w:spacing w:line="360" w:lineRule="auto"/>
        <w:jc w:val="both"/>
        <w:rPr>
          <w:b/>
          <w:bCs/>
          <w:sz w:val="24"/>
          <w:szCs w:val="24"/>
        </w:rPr>
      </w:pPr>
    </w:p>
    <w:p w14:paraId="6C2B5FE6" w14:textId="689C9468" w:rsidR="0022735B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t xml:space="preserve">A TPM, considerada um marco no nascimento das finanças modernas e preconizado por Markowitz, permite identificar como cada composição possível de uma carteira de ativos se comporta através da diversificação da mesma, utilizando para isso a minimização do risco e um determinado retorno (SILVA </w:t>
      </w:r>
      <w:r w:rsidRPr="009B7B79">
        <w:rPr>
          <w:i/>
          <w:iCs/>
          <w:sz w:val="24"/>
          <w:szCs w:val="24"/>
        </w:rPr>
        <w:t>et al.</w:t>
      </w:r>
      <w:r w:rsidRPr="009B7B79">
        <w:rPr>
          <w:sz w:val="24"/>
          <w:szCs w:val="24"/>
        </w:rPr>
        <w:t>, 2020). Por outro lado, o IS auxilia na relação risco\retorno de diferentes portfólios de investimentos e destaca qual alternativa tende a trazer a melhor remuneração com o menor risco possível.</w:t>
      </w:r>
    </w:p>
    <w:p w14:paraId="59F65676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</w:p>
    <w:p w14:paraId="570AF8A8" w14:textId="77777777" w:rsidR="0022735B" w:rsidRDefault="0022735B" w:rsidP="0022735B">
      <w:pPr>
        <w:tabs>
          <w:tab w:val="left" w:pos="1890"/>
        </w:tabs>
        <w:spacing w:line="360" w:lineRule="auto"/>
        <w:rPr>
          <w:color w:val="FF0000"/>
          <w:sz w:val="24"/>
          <w:szCs w:val="24"/>
        </w:rPr>
      </w:pPr>
      <w:r w:rsidRPr="009B7B79">
        <w:rPr>
          <w:b/>
          <w:bCs/>
          <w:sz w:val="24"/>
          <w:szCs w:val="24"/>
        </w:rPr>
        <w:t>O modelo de Markowitz</w:t>
      </w:r>
    </w:p>
    <w:p w14:paraId="5AF239D8" w14:textId="77777777" w:rsidR="0022735B" w:rsidRPr="009B7B79" w:rsidRDefault="0022735B" w:rsidP="0022735B">
      <w:pPr>
        <w:tabs>
          <w:tab w:val="left" w:pos="1890"/>
        </w:tabs>
        <w:spacing w:line="360" w:lineRule="auto"/>
        <w:jc w:val="both"/>
        <w:rPr>
          <w:sz w:val="24"/>
          <w:szCs w:val="24"/>
        </w:rPr>
      </w:pPr>
    </w:p>
    <w:p w14:paraId="19A1F421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t xml:space="preserve">A TPM permite a seleção e avaliação de carteiras de investimento, demostrando que investidores podem utilizar o princípio da diversificação para buscar melhorias na relação risco retorno de suas carteiras. De acordo com Souza e </w:t>
      </w:r>
      <w:proofErr w:type="spellStart"/>
      <w:r w:rsidRPr="009B7B79">
        <w:rPr>
          <w:sz w:val="24"/>
          <w:szCs w:val="24"/>
        </w:rPr>
        <w:t>Bignotto</w:t>
      </w:r>
      <w:proofErr w:type="spellEnd"/>
      <w:r w:rsidRPr="009B7B79">
        <w:rPr>
          <w:sz w:val="24"/>
          <w:szCs w:val="24"/>
        </w:rPr>
        <w:t xml:space="preserve"> (1999), a Teoria do Portfólio de Markowitz envolve duas etapas de avaliação de Portfólio: primeiro, começa com observação e experiência do administrador de fundos e termina com crenças sobre a avaliação da performance futura; segundo, parte das crenças relevantes sobre a performance futura e termina com a escolha do portfólio.</w:t>
      </w:r>
    </w:p>
    <w:p w14:paraId="751F5599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t>Dessa forma, o objetivo geral desta teoria é buscar gerenciar carteiras de investimentos, selecionando assim portfólios (chamados de portfólios eficientes) com máximo retorno a um dado nível de risco. Para isso, o investidor deve ser avesso ao risco, dando preferência a investimentos de menor risco. Após, essa contextualização da TPM, discutiremos brevemente a formulação matemática para o problema de otimização de portfólios financeiros.</w:t>
      </w:r>
    </w:p>
    <w:p w14:paraId="4E23D6F3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t xml:space="preserve">Markowitz (1952) determina as duas características fundamentais de uma carteira: o seu retorno esperado e a sua variância, esta última representando o risco da carteira. A primeira característica da carteira, seu retorno esperado, é simplesmente a média ponderada dos retornos de cada ativo que a compõe, ou seja, para uma carteira com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9B7B79">
        <w:rPr>
          <w:sz w:val="24"/>
          <w:szCs w:val="24"/>
        </w:rPr>
        <w:t xml:space="preserve"> ativos define-se o retorno como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561"/>
      </w:tblGrid>
      <w:tr w:rsidR="0022735B" w:rsidRPr="009B7B79" w14:paraId="199673A1" w14:textId="77777777" w:rsidTr="00181D3B">
        <w:trPr>
          <w:jc w:val="center"/>
        </w:trPr>
        <w:tc>
          <w:tcPr>
            <w:tcW w:w="7933" w:type="dxa"/>
          </w:tcPr>
          <w:p w14:paraId="4FFA1898" w14:textId="77777777" w:rsidR="0022735B" w:rsidRPr="009B7B79" w:rsidRDefault="00D378B2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561" w:type="dxa"/>
            <w:vAlign w:val="center"/>
          </w:tcPr>
          <w:p w14:paraId="488E63C6" w14:textId="77777777" w:rsidR="0022735B" w:rsidRPr="009B7B79" w:rsidRDefault="0022735B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(1)</m:t>
                </m:r>
              </m:oMath>
            </m:oMathPara>
          </w:p>
        </w:tc>
      </w:tr>
    </w:tbl>
    <w:p w14:paraId="3BDEB304" w14:textId="77777777" w:rsidR="0022735B" w:rsidRPr="009B7B79" w:rsidRDefault="0022735B" w:rsidP="0022735B">
      <w:pPr>
        <w:tabs>
          <w:tab w:val="left" w:pos="1890"/>
        </w:tabs>
        <w:spacing w:line="360" w:lineRule="auto"/>
        <w:jc w:val="both"/>
        <w:rPr>
          <w:sz w:val="24"/>
          <w:szCs w:val="24"/>
        </w:rPr>
      </w:pPr>
      <w:r w:rsidRPr="009B7B79">
        <w:rPr>
          <w:sz w:val="24"/>
          <w:szCs w:val="24"/>
        </w:rPr>
        <w:t xml:space="preserve">em que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∈R</m:t>
        </m:r>
      </m:oMath>
      <w:r w:rsidRPr="009B7B79">
        <w:rPr>
          <w:sz w:val="24"/>
          <w:szCs w:val="24"/>
        </w:rPr>
        <w:t xml:space="preserve">  é o percentual do capital total que se deseja investir no ativo 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9B7B79">
        <w:rPr>
          <w:sz w:val="24"/>
          <w:szCs w:val="24"/>
        </w:rPr>
        <w:t xml:space="preserve">, com </w:t>
      </w:r>
      <m:oMath>
        <m:r>
          <w:rPr>
            <w:rFonts w:ascii="Cambria Math" w:hAnsi="Cambria Math"/>
            <w:sz w:val="24"/>
            <w:szCs w:val="24"/>
          </w:rPr>
          <m:t>i= 1, …,n</m:t>
        </m:r>
      </m:oMath>
      <w:r w:rsidRPr="009B7B79">
        <w:rPr>
          <w:sz w:val="24"/>
          <w:szCs w:val="24"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∈R</m:t>
        </m:r>
      </m:oMath>
      <w:r w:rsidRPr="009B7B79">
        <w:rPr>
          <w:sz w:val="24"/>
          <w:szCs w:val="24"/>
        </w:rPr>
        <w:t xml:space="preserve"> é retorno médio do ativo 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9B7B79">
        <w:rPr>
          <w:sz w:val="24"/>
          <w:szCs w:val="24"/>
        </w:rPr>
        <w:t xml:space="preserve"> e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</m:acc>
      </m:oMath>
      <w:r w:rsidRPr="009B7B79">
        <w:rPr>
          <w:sz w:val="24"/>
          <w:szCs w:val="24"/>
        </w:rPr>
        <w:t xml:space="preserve">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∈R</m:t>
        </m:r>
      </m:oMath>
      <w:r w:rsidRPr="009B7B79">
        <w:rPr>
          <w:sz w:val="24"/>
          <w:szCs w:val="24"/>
        </w:rPr>
        <w:t xml:space="preserve"> é o retorno esperado da carteira.</w:t>
      </w:r>
    </w:p>
    <w:p w14:paraId="69867DE3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lastRenderedPageBreak/>
        <w:t xml:space="preserve">De acordo com Elton </w:t>
      </w:r>
      <w:r w:rsidRPr="009B7B79">
        <w:rPr>
          <w:i/>
          <w:iCs/>
          <w:sz w:val="24"/>
          <w:szCs w:val="24"/>
        </w:rPr>
        <w:t>et al.</w:t>
      </w:r>
      <w:r w:rsidRPr="009B7B79">
        <w:rPr>
          <w:sz w:val="24"/>
          <w:szCs w:val="24"/>
        </w:rPr>
        <w:t xml:space="preserve"> (2012), a variância da carteira é definida como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561"/>
      </w:tblGrid>
      <w:tr w:rsidR="0022735B" w:rsidRPr="009B7B79" w14:paraId="175AB4A5" w14:textId="77777777" w:rsidTr="00181D3B">
        <w:trPr>
          <w:trHeight w:val="1097"/>
          <w:jc w:val="center"/>
        </w:trPr>
        <w:tc>
          <w:tcPr>
            <w:tcW w:w="7933" w:type="dxa"/>
          </w:tcPr>
          <w:p w14:paraId="67985AB5" w14:textId="77777777" w:rsidR="0022735B" w:rsidRPr="009B7B79" w:rsidRDefault="00D378B2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σ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e>
                </m:nary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  <m:e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naryPr>
                      <m:sub>
                        <m:eqArr>
                          <m:eqArr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eqArr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j=1</m:t>
                            </m:r>
                          </m:e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j≠i</m:t>
                            </m:r>
                          </m:e>
                        </m:eqAr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sup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j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ij</m:t>
                            </m:r>
                          </m:sub>
                        </m:sSub>
                      </m:e>
                    </m:nary>
                  </m:e>
                </m:nary>
              </m:oMath>
            </m:oMathPara>
          </w:p>
        </w:tc>
        <w:tc>
          <w:tcPr>
            <w:tcW w:w="561" w:type="dxa"/>
            <w:vAlign w:val="center"/>
          </w:tcPr>
          <w:p w14:paraId="5ADCCB83" w14:textId="77777777" w:rsidR="0022735B" w:rsidRPr="009B7B79" w:rsidRDefault="0022735B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(2)</m:t>
                </m:r>
              </m:oMath>
            </m:oMathPara>
          </w:p>
          <w:p w14:paraId="637840CC" w14:textId="77777777" w:rsidR="0022735B" w:rsidRPr="009B7B79" w:rsidRDefault="0022735B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</w:p>
        </w:tc>
      </w:tr>
    </w:tbl>
    <w:p w14:paraId="0DD0CBF3" w14:textId="77777777" w:rsidR="0022735B" w:rsidRPr="009B7B79" w:rsidRDefault="0022735B" w:rsidP="0022735B">
      <w:pPr>
        <w:tabs>
          <w:tab w:val="left" w:pos="1890"/>
        </w:tabs>
        <w:spacing w:line="360" w:lineRule="auto"/>
        <w:jc w:val="both"/>
        <w:rPr>
          <w:sz w:val="24"/>
          <w:szCs w:val="24"/>
        </w:rPr>
      </w:pPr>
      <w:r w:rsidRPr="009B7B79">
        <w:rPr>
          <w:sz w:val="24"/>
          <w:szCs w:val="24"/>
        </w:rPr>
        <w:t xml:space="preserve">em que </w:t>
      </w:r>
      <m:oMath>
        <m:sSubSup>
          <m:sSub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bSup>
      </m:oMath>
      <w:r w:rsidRPr="009B7B79">
        <w:rPr>
          <w:sz w:val="24"/>
          <w:szCs w:val="24"/>
        </w:rPr>
        <w:t xml:space="preserve">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∈R</m:t>
        </m:r>
      </m:oMath>
      <w:r w:rsidRPr="009B7B79">
        <w:rPr>
          <w:sz w:val="24"/>
          <w:szCs w:val="24"/>
        </w:rPr>
        <w:t xml:space="preserve"> é a variância do ativo 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9B7B79">
        <w:rPr>
          <w:sz w:val="24"/>
          <w:szCs w:val="24"/>
        </w:rPr>
        <w:t xml:space="preserve"> e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</m:oMath>
      <w:r w:rsidRPr="009B7B79">
        <w:rPr>
          <w:sz w:val="24"/>
          <w:szCs w:val="24"/>
        </w:rPr>
        <w:t xml:space="preserve"> </w:t>
      </w:r>
      <m:oMath>
        <m:r>
          <m:rPr>
            <m:scr m:val="double-struck"/>
          </m:rPr>
          <w:rPr>
            <w:rFonts w:ascii="Cambria Math" w:hAnsi="Cambria Math"/>
            <w:sz w:val="24"/>
            <w:szCs w:val="24"/>
          </w:rPr>
          <m:t>∈R</m:t>
        </m:r>
      </m:oMath>
      <w:r w:rsidRPr="009B7B79">
        <w:rPr>
          <w:sz w:val="24"/>
          <w:szCs w:val="24"/>
        </w:rPr>
        <w:t xml:space="preserve"> é a covariância entre os ativos </w:t>
      </w:r>
      <m:oMath>
        <m:r>
          <w:rPr>
            <w:rFonts w:ascii="Cambria Math" w:hAnsi="Cambria Math"/>
            <w:sz w:val="24"/>
            <w:szCs w:val="24"/>
          </w:rPr>
          <m:t>i</m:t>
        </m:r>
      </m:oMath>
      <w:r w:rsidRPr="009B7B79">
        <w:rPr>
          <w:sz w:val="24"/>
          <w:szCs w:val="24"/>
        </w:rPr>
        <w:t xml:space="preserve"> e </w:t>
      </w:r>
      <m:oMath>
        <m:r>
          <w:rPr>
            <w:rFonts w:ascii="Cambria Math" w:hAnsi="Cambria Math"/>
            <w:sz w:val="24"/>
            <w:szCs w:val="24"/>
          </w:rPr>
          <m:t>j</m:t>
        </m:r>
      </m:oMath>
      <w:r w:rsidRPr="009B7B79">
        <w:rPr>
          <w:sz w:val="24"/>
          <w:szCs w:val="24"/>
        </w:rPr>
        <w:t xml:space="preserve">. </w:t>
      </w:r>
    </w:p>
    <w:p w14:paraId="1E2CF0FC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t>Markowitz</w:t>
      </w:r>
      <w:r>
        <w:rPr>
          <w:sz w:val="24"/>
          <w:szCs w:val="24"/>
        </w:rPr>
        <w:t xml:space="preserve"> (</w:t>
      </w:r>
      <w:r w:rsidRPr="009B7B79">
        <w:rPr>
          <w:sz w:val="24"/>
          <w:szCs w:val="24"/>
        </w:rPr>
        <w:t>1952)</w:t>
      </w:r>
      <w:r>
        <w:rPr>
          <w:sz w:val="24"/>
          <w:szCs w:val="24"/>
        </w:rPr>
        <w:t xml:space="preserve"> </w:t>
      </w:r>
      <w:r w:rsidRPr="009B7B79">
        <w:rPr>
          <w:sz w:val="24"/>
          <w:szCs w:val="24"/>
        </w:rPr>
        <w:t xml:space="preserve">apud Silva </w:t>
      </w:r>
      <w:r w:rsidRPr="009B7B79">
        <w:rPr>
          <w:i/>
          <w:iCs/>
          <w:sz w:val="24"/>
          <w:szCs w:val="24"/>
        </w:rPr>
        <w:t>et al.</w:t>
      </w:r>
      <w:r w:rsidRPr="009B7B79">
        <w:rPr>
          <w:sz w:val="24"/>
          <w:szCs w:val="24"/>
        </w:rPr>
        <w:t xml:space="preserve"> (2018</w:t>
      </w:r>
      <w:r>
        <w:rPr>
          <w:sz w:val="24"/>
          <w:szCs w:val="24"/>
        </w:rPr>
        <w:t>)</w:t>
      </w:r>
      <w:r w:rsidRPr="009B7B79">
        <w:rPr>
          <w:sz w:val="24"/>
          <w:szCs w:val="24"/>
        </w:rPr>
        <w:t xml:space="preserve"> relata que a variável resposta para o problema de seleção de portfólio é dada pelo vetor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9B7B79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∈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scr m:val="double-struck"/>
              </m:rPr>
              <w:rPr>
                <w:rFonts w:ascii="Cambria Math" w:hAnsi="Cambria Math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</m:oMath>
      <w:r w:rsidRPr="009B7B79">
        <w:rPr>
          <w:sz w:val="24"/>
          <w:szCs w:val="24"/>
        </w:rPr>
        <w:t xml:space="preserve">. Com isso, dados os pares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 ,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σ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4"/>
            <w:szCs w:val="24"/>
          </w:rPr>
          <m:t xml:space="preserve"> , i= 1, …,n</m:t>
        </m:r>
      </m:oMath>
      <w:r w:rsidRPr="009B7B79">
        <w:rPr>
          <w:sz w:val="24"/>
          <w:szCs w:val="24"/>
        </w:rPr>
        <w:t xml:space="preserve">, os autores relatam as inúmeras possibilidades para o retorno esperado e a variância do portfólio, que dependem da escolha do vetor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9B7B79">
        <w:rPr>
          <w:sz w:val="24"/>
          <w:szCs w:val="24"/>
        </w:rPr>
        <w:t xml:space="preserve">. </w:t>
      </w:r>
      <w:bookmarkStart w:id="0" w:name="_Hlk98330936"/>
      <w:r w:rsidRPr="009B7B79">
        <w:rPr>
          <w:sz w:val="24"/>
          <w:szCs w:val="24"/>
        </w:rPr>
        <w:t xml:space="preserve"> Nesse sentido, é possível determinar a composição</w:t>
      </w:r>
      <w:r w:rsidRPr="009B7B79">
        <w:rPr>
          <w:i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9B7B79">
        <w:rPr>
          <w:sz w:val="24"/>
          <w:szCs w:val="24"/>
        </w:rPr>
        <w:t xml:space="preserve"> com objetivo de obter um portfólio com risco mínimo, considerando a variância dos retornos como uma medida de risco. Assim, esta é a Teoria do Portfólio que dá origem ao seguinte problema de otimização </w:t>
      </w:r>
    </w:p>
    <w:tbl>
      <w:tblPr>
        <w:tblStyle w:val="Tabelacomgrade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64"/>
      </w:tblGrid>
      <w:tr w:rsidR="0022735B" w:rsidRPr="009B7B79" w14:paraId="14A543C6" w14:textId="77777777" w:rsidTr="00181D3B">
        <w:tc>
          <w:tcPr>
            <w:tcW w:w="7508" w:type="dxa"/>
          </w:tcPr>
          <w:p w14:paraId="3D25C6DE" w14:textId="77777777" w:rsidR="0022735B" w:rsidRPr="009B7B79" w:rsidRDefault="00D378B2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minimizar</m:t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</m:t>
                    </m:r>
                  </m:fName>
                  <m:e>
                    <m:nary>
                      <m:naryPr>
                        <m:chr m:val="∑"/>
                        <m:limLoc m:val="undOvr"/>
                        <m:grow m:val="1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sup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σ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bSup>
                      </m:e>
                    </m:nary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  <m:nary>
                      <m:naryPr>
                        <m:chr m:val="∑"/>
                        <m:limLoc m:val="undOvr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n</m:t>
                        </m:r>
                      </m:sup>
                      <m:e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>
                            <m:eqArr>
                              <m:eqArr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eqArr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j=1</m:t>
                                </m:r>
                              </m:e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j≠i</m:t>
                                </m:r>
                              </m:e>
                            </m:eqArr>
                          </m:sub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n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j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ij</m:t>
                                </m:r>
                              </m:sub>
                            </m:sSub>
                          </m:e>
                        </m:nary>
                      </m:e>
                    </m:nary>
                  </m:e>
                </m:func>
              </m:oMath>
            </m:oMathPara>
          </w:p>
          <w:p w14:paraId="6D4B0BE3" w14:textId="77777777" w:rsidR="0022735B" w:rsidRPr="009B7B79" w:rsidRDefault="0022735B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sujeito  a</m:t>
                </m:r>
                <m:nary>
                  <m:naryPr>
                    <m:chr m:val="∑"/>
                    <m:limLoc m:val="undOvr"/>
                    <m:grow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=1,</m:t>
                    </m:r>
                  </m:e>
                </m:nary>
              </m:oMath>
            </m:oMathPara>
          </w:p>
          <w:p w14:paraId="7313EA1D" w14:textId="77777777" w:rsidR="0022735B" w:rsidRPr="009B7B79" w:rsidRDefault="00D378B2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                                           x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≥0, i= 1, …,n</m:t>
              </m:r>
            </m:oMath>
            <w:r w:rsidR="0022735B" w:rsidRPr="009B7B79">
              <w:rPr>
                <w:sz w:val="24"/>
                <w:szCs w:val="24"/>
              </w:rPr>
              <w:t>.</w:t>
            </w:r>
          </w:p>
        </w:tc>
        <w:tc>
          <w:tcPr>
            <w:tcW w:w="1564" w:type="dxa"/>
          </w:tcPr>
          <w:p w14:paraId="5E09550B" w14:textId="77777777" w:rsidR="0022735B" w:rsidRPr="009B7B79" w:rsidRDefault="0022735B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</w:p>
          <w:p w14:paraId="2710603D" w14:textId="77777777" w:rsidR="0022735B" w:rsidRPr="009B7B79" w:rsidRDefault="0022735B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</w:p>
          <w:p w14:paraId="3A48C473" w14:textId="77777777" w:rsidR="0022735B" w:rsidRPr="00D826D2" w:rsidRDefault="0022735B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(3)</m:t>
                </m:r>
              </m:oMath>
            </m:oMathPara>
          </w:p>
        </w:tc>
      </w:tr>
      <w:bookmarkEnd w:id="0"/>
    </w:tbl>
    <w:p w14:paraId="2325CE29" w14:textId="77777777" w:rsidR="0022735B" w:rsidRPr="009B7B79" w:rsidRDefault="0022735B" w:rsidP="0022735B">
      <w:pPr>
        <w:tabs>
          <w:tab w:val="left" w:pos="1890"/>
        </w:tabs>
        <w:spacing w:line="360" w:lineRule="auto"/>
        <w:jc w:val="both"/>
        <w:rPr>
          <w:sz w:val="24"/>
          <w:szCs w:val="24"/>
        </w:rPr>
      </w:pPr>
    </w:p>
    <w:p w14:paraId="7C62BC74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t xml:space="preserve">De acordo com Silva </w:t>
      </w:r>
      <w:r w:rsidRPr="009B7B79">
        <w:rPr>
          <w:i/>
          <w:iCs/>
          <w:sz w:val="24"/>
          <w:szCs w:val="24"/>
        </w:rPr>
        <w:t>et al.</w:t>
      </w:r>
      <w:r w:rsidRPr="009B7B79">
        <w:rPr>
          <w:sz w:val="24"/>
          <w:szCs w:val="24"/>
        </w:rPr>
        <w:t xml:space="preserve"> (2018), o problema (3) se trata de um problema de programação não-linear, nesse caso, de programação quadrática, tendo em vista que apresenta uma função objetivo quadrática com restrições lineares. A primeira restrição estabelece que o investimento inicial será investido totalmente, ou seja, o investidor irá investir 100% do seu capital. Por fim, o problema (3) traz uma representação da restrição clássica de não negatividade das variáveis.</w:t>
      </w:r>
    </w:p>
    <w:p w14:paraId="72E4ABDE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t xml:space="preserve">Um portfólio ótimo ou eficiente, como apresentado no problema (3) e que apresenta coordenadas como o desvio padrão (risco) e retorno esperado,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 xml:space="preserve">σ,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</m:acc>
          </m:e>
        </m:d>
      </m:oMath>
      <w:r w:rsidRPr="009B7B79">
        <w:rPr>
          <w:sz w:val="24"/>
          <w:szCs w:val="24"/>
        </w:rPr>
        <w:t xml:space="preserve">, ao ser representado no plano cartesiano os pares obtidos, constitui a chamada fronteira eficiente (SILVA </w:t>
      </w:r>
      <w:r w:rsidRPr="009B7B79">
        <w:rPr>
          <w:i/>
          <w:iCs/>
          <w:sz w:val="24"/>
          <w:szCs w:val="24"/>
        </w:rPr>
        <w:t>et al.</w:t>
      </w:r>
      <w:r w:rsidRPr="009B7B79">
        <w:rPr>
          <w:sz w:val="24"/>
          <w:szCs w:val="24"/>
        </w:rPr>
        <w:t xml:space="preserve">, 2018, apud FABBOZI </w:t>
      </w:r>
      <w:r w:rsidRPr="009B7B79">
        <w:rPr>
          <w:i/>
          <w:iCs/>
          <w:sz w:val="24"/>
          <w:szCs w:val="24"/>
        </w:rPr>
        <w:t>et al.</w:t>
      </w:r>
      <w:r w:rsidRPr="009B7B79">
        <w:rPr>
          <w:sz w:val="24"/>
          <w:szCs w:val="24"/>
        </w:rPr>
        <w:t xml:space="preserve">, 2007). </w:t>
      </w:r>
    </w:p>
    <w:p w14:paraId="49A25C0F" w14:textId="77777777" w:rsidR="0022735B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t xml:space="preserve">A fronteira é eficiente porque todos os pontos pertencentes a ela representam um portfólio resultante do melhor retorno esperado possível para um determinado nível de risco ou </w:t>
      </w:r>
      <w:r w:rsidRPr="009B7B79">
        <w:rPr>
          <w:sz w:val="24"/>
          <w:szCs w:val="24"/>
        </w:rPr>
        <w:lastRenderedPageBreak/>
        <w:t>num menor nível possível de risco para um nível de retorno esperado. As carteiras que estão na fronteira fazem parte do conjunto de carteiras eficientes (OLIVEIRA, 2013). A Figura 1 ilustra uma fronteira eficiente.</w:t>
      </w:r>
    </w:p>
    <w:p w14:paraId="74B28164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9"/>
        <w:rPr>
          <w:b/>
          <w:bCs/>
        </w:rPr>
      </w:pPr>
      <w:r w:rsidRPr="009B7B79">
        <w:rPr>
          <w:b/>
          <w:bCs/>
        </w:rPr>
        <w:t>Figura 1- Fronteira Eficiente de Investimento.</w:t>
      </w:r>
    </w:p>
    <w:p w14:paraId="7F1AC047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center"/>
        <w:rPr>
          <w:sz w:val="24"/>
          <w:szCs w:val="24"/>
        </w:rPr>
      </w:pPr>
      <w:r w:rsidRPr="00A31C92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35C9B28C" wp14:editId="15D36FDE">
            <wp:extent cx="3088105" cy="189157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6784" cy="190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53D0" w14:textId="77777777" w:rsidR="0022735B" w:rsidRPr="003C6F43" w:rsidRDefault="0022735B" w:rsidP="0022735B">
      <w:pPr>
        <w:ind w:firstLine="709"/>
      </w:pPr>
      <w:r w:rsidRPr="003C6F43">
        <w:t xml:space="preserve">Fonte: </w:t>
      </w:r>
      <w:r>
        <w:t xml:space="preserve">Oliveira </w:t>
      </w:r>
      <w:r w:rsidRPr="003C6F43">
        <w:t>(</w:t>
      </w:r>
      <w:r>
        <w:t>2013</w:t>
      </w:r>
      <w:r w:rsidRPr="003C6F43">
        <w:t>).</w:t>
      </w:r>
      <w:r>
        <w:t xml:space="preserve"> </w:t>
      </w:r>
    </w:p>
    <w:p w14:paraId="3E4F1B51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center"/>
        <w:rPr>
          <w:sz w:val="24"/>
          <w:szCs w:val="24"/>
        </w:rPr>
      </w:pPr>
    </w:p>
    <w:p w14:paraId="7BD7DA93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t>A fronteira eficiente auxilia o investidor a escolher a carteira considerando seu perfil em relação ao risco.  Investidores avessos a risco possivelmente preferem carteiras localizadas no lado esquerdo da fronteira eficiente, já investidores mais agressivos ao risco optam por carteiras localizadas ao lado direito da fronteira eficiente.</w:t>
      </w:r>
    </w:p>
    <w:p w14:paraId="22E925AD" w14:textId="77777777" w:rsidR="0022735B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t>Na próxima seção apresentamos os conceitos relacionados ao IS.</w:t>
      </w:r>
    </w:p>
    <w:p w14:paraId="65572374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</w:p>
    <w:p w14:paraId="5AF80F87" w14:textId="77777777" w:rsidR="0022735B" w:rsidRDefault="0022735B" w:rsidP="0022735B">
      <w:pPr>
        <w:tabs>
          <w:tab w:val="left" w:pos="1890"/>
        </w:tabs>
        <w:spacing w:line="360" w:lineRule="auto"/>
        <w:rPr>
          <w:b/>
          <w:sz w:val="24"/>
          <w:szCs w:val="24"/>
        </w:rPr>
      </w:pPr>
      <w:r w:rsidRPr="009B7B79">
        <w:rPr>
          <w:b/>
          <w:sz w:val="24"/>
          <w:szCs w:val="24"/>
        </w:rPr>
        <w:t xml:space="preserve">Índice Sharpe </w:t>
      </w:r>
    </w:p>
    <w:p w14:paraId="79788794" w14:textId="77777777" w:rsidR="0022735B" w:rsidRPr="009B7B79" w:rsidRDefault="0022735B" w:rsidP="0022735B">
      <w:pPr>
        <w:tabs>
          <w:tab w:val="left" w:pos="1890"/>
        </w:tabs>
        <w:spacing w:line="360" w:lineRule="auto"/>
        <w:jc w:val="both"/>
        <w:rPr>
          <w:b/>
          <w:sz w:val="24"/>
          <w:szCs w:val="24"/>
        </w:rPr>
      </w:pPr>
    </w:p>
    <w:p w14:paraId="1FF63B4B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t>O Índice Sharpe procura mensurar a relação entre o prêmio de risco da carteira e a variabilidade do retorno, o qual é definido como</w:t>
      </w:r>
    </w:p>
    <w:tbl>
      <w:tblPr>
        <w:tblStyle w:val="Tabelacomgrade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281"/>
      </w:tblGrid>
      <w:tr w:rsidR="0022735B" w:rsidRPr="009B7B79" w14:paraId="29B0A283" w14:textId="77777777" w:rsidTr="00181D3B">
        <w:tc>
          <w:tcPr>
            <w:tcW w:w="7933" w:type="dxa"/>
          </w:tcPr>
          <w:p w14:paraId="444D6FE8" w14:textId="77777777" w:rsidR="0022735B" w:rsidRPr="009B7B79" w:rsidRDefault="00D378B2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sharpe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F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p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281" w:type="dxa"/>
            <w:vAlign w:val="center"/>
          </w:tcPr>
          <w:p w14:paraId="69CAF1F1" w14:textId="77777777" w:rsidR="0022735B" w:rsidRPr="00D826D2" w:rsidRDefault="00D378B2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e>
                </m:d>
              </m:oMath>
            </m:oMathPara>
          </w:p>
        </w:tc>
      </w:tr>
    </w:tbl>
    <w:p w14:paraId="78574E02" w14:textId="77777777" w:rsidR="0022735B" w:rsidRPr="009B7B79" w:rsidRDefault="0022735B" w:rsidP="0022735B">
      <w:pPr>
        <w:tabs>
          <w:tab w:val="left" w:pos="1890"/>
        </w:tabs>
        <w:spacing w:line="360" w:lineRule="auto"/>
        <w:jc w:val="both"/>
        <w:rPr>
          <w:sz w:val="24"/>
          <w:szCs w:val="24"/>
        </w:rPr>
      </w:pPr>
      <w:r w:rsidRPr="009B7B79">
        <w:rPr>
          <w:sz w:val="24"/>
          <w:szCs w:val="24"/>
        </w:rPr>
        <w:t xml:space="preserve">em que o prêmio de risco é dado pela diferença entre o retorno esperado da carteira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p</m:t>
            </m:r>
          </m:sub>
        </m:sSub>
      </m:oMath>
      <w:r w:rsidRPr="009B7B79">
        <w:rPr>
          <w:sz w:val="24"/>
          <w:szCs w:val="24"/>
        </w:rPr>
        <w:t xml:space="preserve"> e o retorno livre de risco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</m:oMath>
      <w:r w:rsidRPr="009B7B79">
        <w:rPr>
          <w:sz w:val="24"/>
          <w:szCs w:val="24"/>
        </w:rPr>
        <w:t xml:space="preserve">, e a variabilidade do retorno é mensurada pelo desvio padrão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p</m:t>
            </m:r>
          </m:sub>
        </m:sSub>
      </m:oMath>
      <w:r w:rsidRPr="009B7B79">
        <w:rPr>
          <w:sz w:val="24"/>
          <w:szCs w:val="24"/>
        </w:rPr>
        <w:t>. Sendo assim, o IS de uma carteira representa o quanto ela esteve exposta ao risco para alcançar determinada rentabilidade, de modo que, quanto maior a razão, melhor o desempenho da carteira considerando a relação risco\retorno.</w:t>
      </w:r>
    </w:p>
    <w:p w14:paraId="48589B70" w14:textId="77777777" w:rsidR="0022735B" w:rsidRPr="009B7B79" w:rsidRDefault="0022735B" w:rsidP="0022735B">
      <w:pPr>
        <w:tabs>
          <w:tab w:val="left" w:pos="1890"/>
        </w:tabs>
        <w:spacing w:line="360" w:lineRule="auto"/>
        <w:ind w:firstLine="708"/>
        <w:jc w:val="both"/>
        <w:rPr>
          <w:sz w:val="24"/>
          <w:szCs w:val="24"/>
        </w:rPr>
      </w:pPr>
      <w:r w:rsidRPr="009B7B79">
        <w:rPr>
          <w:sz w:val="24"/>
          <w:szCs w:val="24"/>
        </w:rPr>
        <w:lastRenderedPageBreak/>
        <w:t xml:space="preserve">Com o objetivo de demonstrar as ferramentas estudadas nessa pesquisa, selecionamos um banco de dados de ativos financeiros do mercado brasileiro, a fim de realizar uma aplicação dos aspectos teóricos e práticos que fundamentam o TPM e IS, apresentando detalhadamente a formulação do problema, os testes realizados, </w:t>
      </w:r>
      <w:r w:rsidRPr="000A3671">
        <w:rPr>
          <w:i/>
          <w:sz w:val="24"/>
          <w:szCs w:val="24"/>
        </w:rPr>
        <w:t>softwares</w:t>
      </w:r>
      <w:r w:rsidRPr="009B7B79">
        <w:rPr>
          <w:sz w:val="24"/>
          <w:szCs w:val="24"/>
        </w:rPr>
        <w:t xml:space="preserve"> empregados e a sua resolução.</w:t>
      </w:r>
    </w:p>
    <w:p w14:paraId="57C755FE" w14:textId="34A40722" w:rsidR="00BF7320" w:rsidRPr="00B91049" w:rsidRDefault="00BF7320" w:rsidP="0022735B">
      <w:pPr>
        <w:tabs>
          <w:tab w:val="left" w:pos="1890"/>
        </w:tabs>
        <w:spacing w:line="360" w:lineRule="auto"/>
        <w:ind w:firstLine="708"/>
        <w:jc w:val="both"/>
        <w:rPr>
          <w:b/>
          <w:sz w:val="24"/>
          <w:szCs w:val="24"/>
        </w:rPr>
      </w:pPr>
    </w:p>
    <w:p w14:paraId="153AD754" w14:textId="2D10CD25" w:rsidR="00D0203D" w:rsidRPr="00D0203D" w:rsidRDefault="00BF7320" w:rsidP="00D0203D">
      <w:pPr>
        <w:spacing w:line="360" w:lineRule="auto"/>
        <w:jc w:val="both"/>
        <w:rPr>
          <w:color w:val="FF0000"/>
          <w:sz w:val="24"/>
          <w:szCs w:val="24"/>
        </w:rPr>
      </w:pPr>
      <w:r w:rsidRPr="00B91049">
        <w:rPr>
          <w:b/>
          <w:sz w:val="24"/>
          <w:szCs w:val="24"/>
        </w:rPr>
        <w:t xml:space="preserve">MATERIAIS E MÉTODOS </w:t>
      </w:r>
    </w:p>
    <w:p w14:paraId="6AA45497" w14:textId="77777777" w:rsidR="0022735B" w:rsidRDefault="0022735B" w:rsidP="0022735B">
      <w:pPr>
        <w:spacing w:line="360" w:lineRule="auto"/>
        <w:ind w:right="23" w:firstLine="709"/>
        <w:jc w:val="both"/>
        <w:rPr>
          <w:sz w:val="24"/>
          <w:szCs w:val="24"/>
        </w:rPr>
      </w:pPr>
      <w:bookmarkStart w:id="1" w:name="page3"/>
      <w:bookmarkEnd w:id="1"/>
    </w:p>
    <w:p w14:paraId="3D4E109A" w14:textId="77777777" w:rsidR="0022735B" w:rsidRPr="00A517BA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A517BA">
        <w:rPr>
          <w:sz w:val="24"/>
          <w:szCs w:val="24"/>
        </w:rPr>
        <w:t xml:space="preserve">Esta pesquisa é classificada quanto aos fins como exploratória e explicativa com abordagem quantitativa, tendo em vista, a finalidade de compreender os aspectos teóricos e práticos que fundamentam o modelo </w:t>
      </w:r>
      <w:r>
        <w:rPr>
          <w:sz w:val="24"/>
          <w:szCs w:val="24"/>
        </w:rPr>
        <w:t>TP</w:t>
      </w:r>
      <w:r w:rsidRPr="00A517BA">
        <w:rPr>
          <w:sz w:val="24"/>
          <w:szCs w:val="24"/>
        </w:rPr>
        <w:t xml:space="preserve">M e o </w:t>
      </w:r>
      <w:r w:rsidRPr="009B7B79">
        <w:rPr>
          <w:sz w:val="24"/>
          <w:szCs w:val="24"/>
        </w:rPr>
        <w:t>IS</w:t>
      </w:r>
      <w:r w:rsidRPr="00A517BA">
        <w:rPr>
          <w:sz w:val="24"/>
          <w:szCs w:val="24"/>
        </w:rPr>
        <w:t xml:space="preserve"> de forma a determinar a composição de uma carteira de investimentos.  </w:t>
      </w:r>
    </w:p>
    <w:p w14:paraId="76DFC56D" w14:textId="77777777" w:rsidR="0022735B" w:rsidRPr="00A517BA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A517BA">
        <w:rPr>
          <w:sz w:val="24"/>
          <w:szCs w:val="24"/>
        </w:rPr>
        <w:t xml:space="preserve">Quanto aos meios a pesquisa é classificada como bibliográfica, sendo utilizados livros e artigos científicos relacionados a modelos matemáticos em finanças sob o enfoque de diferentes áreas, tais como: finanças, estatística e matemática. </w:t>
      </w:r>
    </w:p>
    <w:p w14:paraId="01A5CC81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A517BA">
        <w:rPr>
          <w:sz w:val="24"/>
          <w:szCs w:val="24"/>
        </w:rPr>
        <w:t>Em seguida apresentaremos como foram feitas a coleta e construção das carteiras de investimentos.</w:t>
      </w:r>
    </w:p>
    <w:p w14:paraId="50A3258A" w14:textId="77777777" w:rsidR="0022735B" w:rsidRPr="00A517BA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1DE3ED36" w14:textId="77777777" w:rsidR="0022735B" w:rsidRDefault="0022735B" w:rsidP="0022735B">
      <w:pPr>
        <w:spacing w:line="360" w:lineRule="auto"/>
        <w:rPr>
          <w:b/>
          <w:bCs/>
          <w:sz w:val="24"/>
          <w:szCs w:val="24"/>
        </w:rPr>
      </w:pPr>
      <w:r w:rsidRPr="00A517BA">
        <w:rPr>
          <w:b/>
          <w:bCs/>
          <w:sz w:val="24"/>
          <w:szCs w:val="24"/>
        </w:rPr>
        <w:t>Definição da amostra, coleta e processamento de dados</w:t>
      </w:r>
    </w:p>
    <w:p w14:paraId="4C0FF9E6" w14:textId="77777777" w:rsidR="0022735B" w:rsidRDefault="0022735B" w:rsidP="0022735B">
      <w:pPr>
        <w:spacing w:line="360" w:lineRule="auto"/>
        <w:jc w:val="both"/>
        <w:rPr>
          <w:b/>
          <w:bCs/>
          <w:sz w:val="24"/>
          <w:szCs w:val="24"/>
        </w:rPr>
      </w:pPr>
    </w:p>
    <w:p w14:paraId="1BF2B8C2" w14:textId="77777777" w:rsidR="0022735B" w:rsidRPr="00B97CC4" w:rsidRDefault="0022735B" w:rsidP="0022735B">
      <w:pPr>
        <w:spacing w:line="360" w:lineRule="auto"/>
        <w:ind w:firstLine="709"/>
        <w:jc w:val="both"/>
      </w:pPr>
      <w:r w:rsidRPr="00B97CC4">
        <w:rPr>
          <w:sz w:val="24"/>
          <w:szCs w:val="24"/>
        </w:rPr>
        <w:t>A teoria até aqui apresentada fo</w:t>
      </w:r>
      <w:r>
        <w:rPr>
          <w:sz w:val="24"/>
          <w:szCs w:val="24"/>
        </w:rPr>
        <w:t>i</w:t>
      </w:r>
      <w:r w:rsidRPr="00B97CC4">
        <w:rPr>
          <w:sz w:val="24"/>
          <w:szCs w:val="24"/>
        </w:rPr>
        <w:t xml:space="preserve"> estudada e implementada no </w:t>
      </w:r>
      <w:r w:rsidRPr="00B97CC4">
        <w:rPr>
          <w:i/>
          <w:sz w:val="24"/>
          <w:szCs w:val="24"/>
        </w:rPr>
        <w:t>software</w:t>
      </w:r>
      <w:r w:rsidRPr="00B97CC4">
        <w:rPr>
          <w:sz w:val="24"/>
          <w:szCs w:val="24"/>
        </w:rPr>
        <w:t xml:space="preserve"> </w:t>
      </w:r>
      <w:r w:rsidRPr="00B97CC4">
        <w:rPr>
          <w:i/>
          <w:sz w:val="24"/>
          <w:szCs w:val="24"/>
        </w:rPr>
        <w:t>Microsoft Excel</w:t>
      </w:r>
      <w:r w:rsidRPr="00B97CC4">
        <w:rPr>
          <w:sz w:val="24"/>
          <w:szCs w:val="24"/>
        </w:rPr>
        <w:t xml:space="preserve"> com o auxílio da </w:t>
      </w:r>
      <w:proofErr w:type="gramStart"/>
      <w:r w:rsidRPr="00B97CC4">
        <w:rPr>
          <w:sz w:val="24"/>
          <w:szCs w:val="24"/>
        </w:rPr>
        <w:t xml:space="preserve">ferramenta </w:t>
      </w:r>
      <w:r w:rsidRPr="00B97CC4">
        <w:rPr>
          <w:i/>
          <w:sz w:val="24"/>
          <w:szCs w:val="24"/>
        </w:rPr>
        <w:t>Solver</w:t>
      </w:r>
      <w:proofErr w:type="gramEnd"/>
      <w:r w:rsidRPr="00B97CC4">
        <w:rPr>
          <w:sz w:val="24"/>
          <w:szCs w:val="24"/>
          <w:vertAlign w:val="superscript"/>
        </w:rPr>
        <w:footnoteReference w:id="3"/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e foram </w:t>
      </w:r>
      <w:r w:rsidRPr="00B97CC4">
        <w:rPr>
          <w:sz w:val="24"/>
          <w:szCs w:val="24"/>
        </w:rPr>
        <w:t>realizados testes numéricos a fim de ilustrar a aplicação pr</w:t>
      </w:r>
      <w:r>
        <w:rPr>
          <w:sz w:val="24"/>
          <w:szCs w:val="24"/>
        </w:rPr>
        <w:t>á</w:t>
      </w:r>
      <w:r w:rsidRPr="00B97CC4">
        <w:rPr>
          <w:sz w:val="24"/>
          <w:szCs w:val="24"/>
        </w:rPr>
        <w:t xml:space="preserve">tica dos modelos </w:t>
      </w:r>
      <w:r>
        <w:rPr>
          <w:sz w:val="24"/>
          <w:szCs w:val="24"/>
        </w:rPr>
        <w:t>abordado</w:t>
      </w:r>
      <w:r w:rsidRPr="00B97CC4">
        <w:rPr>
          <w:sz w:val="24"/>
          <w:szCs w:val="24"/>
        </w:rPr>
        <w:t xml:space="preserve">s. Para este trabalho, </w:t>
      </w:r>
      <w:r>
        <w:rPr>
          <w:sz w:val="24"/>
          <w:szCs w:val="24"/>
        </w:rPr>
        <w:t>retiramos</w:t>
      </w:r>
      <w:r w:rsidRPr="00B97CC4">
        <w:rPr>
          <w:sz w:val="24"/>
          <w:szCs w:val="24"/>
        </w:rPr>
        <w:t xml:space="preserve"> do site </w:t>
      </w:r>
      <w:r>
        <w:rPr>
          <w:i/>
          <w:sz w:val="24"/>
          <w:szCs w:val="24"/>
        </w:rPr>
        <w:t>Y</w:t>
      </w:r>
      <w:r w:rsidRPr="00B97CC4">
        <w:rPr>
          <w:i/>
          <w:sz w:val="24"/>
          <w:szCs w:val="24"/>
        </w:rPr>
        <w:t>ahoo</w:t>
      </w:r>
      <w:r w:rsidRPr="00B97CC4">
        <w:rPr>
          <w:sz w:val="24"/>
          <w:szCs w:val="24"/>
        </w:rPr>
        <w:t xml:space="preserve"> </w:t>
      </w:r>
      <w:r w:rsidRPr="00B97CC4">
        <w:rPr>
          <w:i/>
          <w:sz w:val="24"/>
          <w:szCs w:val="24"/>
        </w:rPr>
        <w:t xml:space="preserve">finanças </w:t>
      </w:r>
      <w:r w:rsidRPr="00B97CC4">
        <w:rPr>
          <w:sz w:val="24"/>
          <w:szCs w:val="24"/>
        </w:rPr>
        <w:t>os preços de fechamento mensal de 10 ativos que compõe a B3 no período de março de 2017 até fevereiro de 2022, totalizando 60 observações por ativo</w:t>
      </w:r>
      <w:r w:rsidRPr="00B97CC4">
        <w:t xml:space="preserve">. </w:t>
      </w:r>
    </w:p>
    <w:p w14:paraId="31AEF8F9" w14:textId="4701EC1A" w:rsidR="009A5639" w:rsidRDefault="0022735B" w:rsidP="009A5639">
      <w:pPr>
        <w:spacing w:line="360" w:lineRule="auto"/>
        <w:ind w:firstLine="709"/>
        <w:jc w:val="both"/>
        <w:rPr>
          <w:sz w:val="24"/>
          <w:szCs w:val="24"/>
        </w:rPr>
      </w:pPr>
      <w:r w:rsidRPr="00B97CC4">
        <w:rPr>
          <w:sz w:val="24"/>
          <w:szCs w:val="24"/>
        </w:rPr>
        <w:t xml:space="preserve">A Tabela </w:t>
      </w:r>
      <w:r>
        <w:rPr>
          <w:sz w:val="24"/>
          <w:szCs w:val="24"/>
        </w:rPr>
        <w:t>1</w:t>
      </w:r>
      <w:r w:rsidRPr="00B97CC4">
        <w:rPr>
          <w:sz w:val="24"/>
          <w:szCs w:val="24"/>
        </w:rPr>
        <w:t xml:space="preserve"> apresenta os 10 ativos escolhidos destacando o setor de atuação de cada um deles e seu código na B3.</w:t>
      </w:r>
    </w:p>
    <w:p w14:paraId="2FCB8C4B" w14:textId="2ED1F3D6" w:rsidR="009A5639" w:rsidRDefault="009A5639" w:rsidP="009A5639">
      <w:pPr>
        <w:spacing w:line="360" w:lineRule="auto"/>
        <w:ind w:firstLine="709"/>
        <w:jc w:val="both"/>
        <w:rPr>
          <w:sz w:val="24"/>
          <w:szCs w:val="24"/>
        </w:rPr>
      </w:pPr>
    </w:p>
    <w:p w14:paraId="4A4D4D0F" w14:textId="751326F0" w:rsidR="009A5639" w:rsidRDefault="009A5639" w:rsidP="009A5639">
      <w:pPr>
        <w:spacing w:line="360" w:lineRule="auto"/>
        <w:ind w:firstLine="709"/>
        <w:jc w:val="both"/>
        <w:rPr>
          <w:sz w:val="24"/>
          <w:szCs w:val="24"/>
        </w:rPr>
      </w:pPr>
    </w:p>
    <w:p w14:paraId="187EEF01" w14:textId="77777777" w:rsidR="009A5639" w:rsidRDefault="009A5639" w:rsidP="0022735B">
      <w:pPr>
        <w:spacing w:line="360" w:lineRule="auto"/>
        <w:ind w:firstLine="709"/>
        <w:rPr>
          <w:sz w:val="24"/>
          <w:szCs w:val="24"/>
        </w:rPr>
      </w:pPr>
    </w:p>
    <w:p w14:paraId="1C369B14" w14:textId="4E1F0E93" w:rsidR="0022735B" w:rsidRPr="00A77FA4" w:rsidRDefault="0022735B" w:rsidP="0022735B">
      <w:pPr>
        <w:spacing w:line="360" w:lineRule="auto"/>
        <w:ind w:firstLine="709"/>
        <w:rPr>
          <w:b/>
          <w:bCs/>
        </w:rPr>
      </w:pPr>
      <w:r w:rsidRPr="00A77FA4">
        <w:rPr>
          <w:b/>
          <w:bCs/>
        </w:rPr>
        <w:t>Tabela 1 – Descrição dos ativos escolhidos.</w:t>
      </w:r>
    </w:p>
    <w:tbl>
      <w:tblPr>
        <w:tblW w:w="5653" w:type="dxa"/>
        <w:jc w:val="center"/>
        <w:tblLayout w:type="fixed"/>
        <w:tblLook w:val="0400" w:firstRow="0" w:lastRow="0" w:firstColumn="0" w:lastColumn="0" w:noHBand="0" w:noVBand="1"/>
      </w:tblPr>
      <w:tblGrid>
        <w:gridCol w:w="1884"/>
        <w:gridCol w:w="1884"/>
        <w:gridCol w:w="1885"/>
      </w:tblGrid>
      <w:tr w:rsidR="0022735B" w:rsidRPr="00B97CC4" w14:paraId="3575BBDF" w14:textId="77777777" w:rsidTr="00181D3B">
        <w:trPr>
          <w:trHeight w:val="377"/>
          <w:jc w:val="center"/>
        </w:trPr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7FEAB" w14:textId="77777777" w:rsidR="0022735B" w:rsidRPr="00B97CC4" w:rsidRDefault="0022735B" w:rsidP="00181D3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bookmarkStart w:id="2" w:name="_gjdgxs" w:colFirst="0" w:colLast="0"/>
            <w:bookmarkEnd w:id="2"/>
            <w:r w:rsidRPr="00B97CC4">
              <w:rPr>
                <w:b/>
              </w:rPr>
              <w:t>Empresa</w:t>
            </w:r>
          </w:p>
        </w:tc>
        <w:tc>
          <w:tcPr>
            <w:tcW w:w="18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21CCFF" w14:textId="77777777" w:rsidR="0022735B" w:rsidRPr="00B97CC4" w:rsidRDefault="0022735B" w:rsidP="00181D3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97CC4">
              <w:rPr>
                <w:b/>
              </w:rPr>
              <w:t>Código na Bolsa</w:t>
            </w:r>
          </w:p>
        </w:tc>
        <w:tc>
          <w:tcPr>
            <w:tcW w:w="18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23B9D" w14:textId="77777777" w:rsidR="0022735B" w:rsidRPr="00B97CC4" w:rsidRDefault="0022735B" w:rsidP="00181D3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97CC4">
              <w:rPr>
                <w:b/>
              </w:rPr>
              <w:t>Setor de atuação</w:t>
            </w:r>
          </w:p>
        </w:tc>
      </w:tr>
      <w:tr w:rsidR="0022735B" w:rsidRPr="00B97CC4" w14:paraId="2E659084" w14:textId="77777777" w:rsidTr="00181D3B">
        <w:trPr>
          <w:trHeight w:val="362"/>
          <w:jc w:val="center"/>
        </w:trPr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14:paraId="00B51895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Banco do Brasil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14:paraId="3E7CB2F1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BBAS3</w:t>
            </w:r>
          </w:p>
        </w:tc>
        <w:tc>
          <w:tcPr>
            <w:tcW w:w="1885" w:type="dxa"/>
            <w:tcBorders>
              <w:top w:val="single" w:sz="4" w:space="0" w:color="auto"/>
            </w:tcBorders>
            <w:vAlign w:val="center"/>
          </w:tcPr>
          <w:p w14:paraId="50E9A4D6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Finanças</w:t>
            </w:r>
          </w:p>
        </w:tc>
      </w:tr>
      <w:tr w:rsidR="0022735B" w:rsidRPr="00B97CC4" w14:paraId="66A48BBC" w14:textId="77777777" w:rsidTr="00181D3B">
        <w:trPr>
          <w:trHeight w:val="377"/>
          <w:jc w:val="center"/>
        </w:trPr>
        <w:tc>
          <w:tcPr>
            <w:tcW w:w="1884" w:type="dxa"/>
            <w:vAlign w:val="center"/>
          </w:tcPr>
          <w:p w14:paraId="0965EB94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Bradesco</w:t>
            </w:r>
          </w:p>
        </w:tc>
        <w:tc>
          <w:tcPr>
            <w:tcW w:w="1884" w:type="dxa"/>
            <w:vAlign w:val="center"/>
          </w:tcPr>
          <w:p w14:paraId="260B3527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BBDC4</w:t>
            </w:r>
          </w:p>
        </w:tc>
        <w:tc>
          <w:tcPr>
            <w:tcW w:w="1885" w:type="dxa"/>
            <w:vAlign w:val="center"/>
          </w:tcPr>
          <w:p w14:paraId="1702EF57" w14:textId="77777777" w:rsidR="0022735B" w:rsidRPr="00B97CC4" w:rsidRDefault="0022735B" w:rsidP="00181D3B">
            <w:pPr>
              <w:spacing w:line="360" w:lineRule="auto"/>
              <w:ind w:left="40"/>
              <w:jc w:val="center"/>
            </w:pPr>
            <w:r w:rsidRPr="00B97CC4">
              <w:t>Finanças</w:t>
            </w:r>
          </w:p>
        </w:tc>
      </w:tr>
      <w:tr w:rsidR="0022735B" w:rsidRPr="00B97CC4" w14:paraId="27559771" w14:textId="77777777" w:rsidTr="00181D3B">
        <w:trPr>
          <w:trHeight w:val="362"/>
          <w:jc w:val="center"/>
        </w:trPr>
        <w:tc>
          <w:tcPr>
            <w:tcW w:w="1884" w:type="dxa"/>
            <w:vAlign w:val="center"/>
          </w:tcPr>
          <w:p w14:paraId="51918ECD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Copasa</w:t>
            </w:r>
          </w:p>
        </w:tc>
        <w:tc>
          <w:tcPr>
            <w:tcW w:w="1884" w:type="dxa"/>
            <w:vAlign w:val="center"/>
          </w:tcPr>
          <w:p w14:paraId="582030B4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CSMG3</w:t>
            </w:r>
          </w:p>
        </w:tc>
        <w:tc>
          <w:tcPr>
            <w:tcW w:w="1885" w:type="dxa"/>
            <w:vAlign w:val="center"/>
          </w:tcPr>
          <w:p w14:paraId="65F9483F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Saneamento</w:t>
            </w:r>
          </w:p>
        </w:tc>
      </w:tr>
      <w:tr w:rsidR="0022735B" w:rsidRPr="00B97CC4" w14:paraId="725C095B" w14:textId="77777777" w:rsidTr="00181D3B">
        <w:trPr>
          <w:trHeight w:val="377"/>
          <w:jc w:val="center"/>
        </w:trPr>
        <w:tc>
          <w:tcPr>
            <w:tcW w:w="1884" w:type="dxa"/>
            <w:vAlign w:val="center"/>
          </w:tcPr>
          <w:p w14:paraId="199F9BE0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Sanepar</w:t>
            </w:r>
          </w:p>
        </w:tc>
        <w:tc>
          <w:tcPr>
            <w:tcW w:w="1884" w:type="dxa"/>
            <w:vAlign w:val="center"/>
          </w:tcPr>
          <w:p w14:paraId="1B2BA157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SAPR4</w:t>
            </w:r>
          </w:p>
        </w:tc>
        <w:tc>
          <w:tcPr>
            <w:tcW w:w="1885" w:type="dxa"/>
            <w:vAlign w:val="center"/>
          </w:tcPr>
          <w:p w14:paraId="73D94C96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Saneamento</w:t>
            </w:r>
          </w:p>
        </w:tc>
      </w:tr>
      <w:tr w:rsidR="0022735B" w:rsidRPr="00B97CC4" w14:paraId="3FA16E6E" w14:textId="77777777" w:rsidTr="00181D3B">
        <w:trPr>
          <w:trHeight w:val="377"/>
          <w:jc w:val="center"/>
        </w:trPr>
        <w:tc>
          <w:tcPr>
            <w:tcW w:w="1884" w:type="dxa"/>
            <w:vAlign w:val="center"/>
          </w:tcPr>
          <w:p w14:paraId="4FDFD36E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Eletrobrás</w:t>
            </w:r>
          </w:p>
        </w:tc>
        <w:tc>
          <w:tcPr>
            <w:tcW w:w="1884" w:type="dxa"/>
            <w:vAlign w:val="center"/>
          </w:tcPr>
          <w:p w14:paraId="58BF080A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ELET3</w:t>
            </w:r>
          </w:p>
        </w:tc>
        <w:tc>
          <w:tcPr>
            <w:tcW w:w="1885" w:type="dxa"/>
            <w:vAlign w:val="center"/>
          </w:tcPr>
          <w:p w14:paraId="33A442BF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Energia</w:t>
            </w:r>
          </w:p>
        </w:tc>
      </w:tr>
      <w:tr w:rsidR="0022735B" w:rsidRPr="00B97CC4" w14:paraId="5489DF6F" w14:textId="77777777" w:rsidTr="00181D3B">
        <w:trPr>
          <w:trHeight w:val="362"/>
          <w:jc w:val="center"/>
        </w:trPr>
        <w:tc>
          <w:tcPr>
            <w:tcW w:w="1884" w:type="dxa"/>
            <w:vAlign w:val="center"/>
          </w:tcPr>
          <w:p w14:paraId="2F165205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Copel</w:t>
            </w:r>
          </w:p>
        </w:tc>
        <w:tc>
          <w:tcPr>
            <w:tcW w:w="1884" w:type="dxa"/>
            <w:vAlign w:val="center"/>
          </w:tcPr>
          <w:p w14:paraId="06555E6A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CPLE6</w:t>
            </w:r>
          </w:p>
        </w:tc>
        <w:tc>
          <w:tcPr>
            <w:tcW w:w="1885" w:type="dxa"/>
            <w:vAlign w:val="center"/>
          </w:tcPr>
          <w:p w14:paraId="1413BEC2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Energia</w:t>
            </w:r>
          </w:p>
        </w:tc>
      </w:tr>
      <w:tr w:rsidR="0022735B" w:rsidRPr="00B97CC4" w14:paraId="29BDB8D7" w14:textId="77777777" w:rsidTr="00181D3B">
        <w:trPr>
          <w:trHeight w:val="377"/>
          <w:jc w:val="center"/>
        </w:trPr>
        <w:tc>
          <w:tcPr>
            <w:tcW w:w="1884" w:type="dxa"/>
            <w:vAlign w:val="center"/>
          </w:tcPr>
          <w:p w14:paraId="484D7FB0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Petrobras</w:t>
            </w:r>
          </w:p>
        </w:tc>
        <w:tc>
          <w:tcPr>
            <w:tcW w:w="1884" w:type="dxa"/>
            <w:vAlign w:val="center"/>
          </w:tcPr>
          <w:p w14:paraId="60285F06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PETR4</w:t>
            </w:r>
          </w:p>
        </w:tc>
        <w:tc>
          <w:tcPr>
            <w:tcW w:w="1885" w:type="dxa"/>
            <w:vAlign w:val="center"/>
          </w:tcPr>
          <w:p w14:paraId="07D24C17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Petróleo</w:t>
            </w:r>
          </w:p>
        </w:tc>
      </w:tr>
      <w:tr w:rsidR="0022735B" w:rsidRPr="00B97CC4" w14:paraId="0EFA2C30" w14:textId="77777777" w:rsidTr="00181D3B">
        <w:trPr>
          <w:trHeight w:val="377"/>
          <w:jc w:val="center"/>
        </w:trPr>
        <w:tc>
          <w:tcPr>
            <w:tcW w:w="1884" w:type="dxa"/>
            <w:vAlign w:val="center"/>
          </w:tcPr>
          <w:p w14:paraId="6E68E991" w14:textId="77777777" w:rsidR="0022735B" w:rsidRPr="00B97CC4" w:rsidRDefault="0022735B" w:rsidP="00181D3B">
            <w:pPr>
              <w:spacing w:line="360" w:lineRule="auto"/>
              <w:jc w:val="center"/>
            </w:pPr>
            <w:proofErr w:type="spellStart"/>
            <w:r w:rsidRPr="00B97CC4">
              <w:t>Enauta</w:t>
            </w:r>
            <w:proofErr w:type="spellEnd"/>
          </w:p>
        </w:tc>
        <w:tc>
          <w:tcPr>
            <w:tcW w:w="1884" w:type="dxa"/>
            <w:vAlign w:val="center"/>
          </w:tcPr>
          <w:p w14:paraId="49D55B3B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ENAT3</w:t>
            </w:r>
          </w:p>
        </w:tc>
        <w:tc>
          <w:tcPr>
            <w:tcW w:w="1885" w:type="dxa"/>
            <w:vAlign w:val="center"/>
          </w:tcPr>
          <w:p w14:paraId="1919D482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Petróleo</w:t>
            </w:r>
          </w:p>
        </w:tc>
      </w:tr>
      <w:tr w:rsidR="0022735B" w:rsidRPr="00B97CC4" w14:paraId="54D4EE8C" w14:textId="77777777" w:rsidTr="00181D3B">
        <w:trPr>
          <w:trHeight w:val="362"/>
          <w:jc w:val="center"/>
        </w:trPr>
        <w:tc>
          <w:tcPr>
            <w:tcW w:w="1884" w:type="dxa"/>
            <w:vAlign w:val="center"/>
          </w:tcPr>
          <w:p w14:paraId="2E7DE051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Ambev</w:t>
            </w:r>
          </w:p>
        </w:tc>
        <w:tc>
          <w:tcPr>
            <w:tcW w:w="1884" w:type="dxa"/>
            <w:vAlign w:val="center"/>
          </w:tcPr>
          <w:p w14:paraId="2E1343B7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ABEV3</w:t>
            </w:r>
          </w:p>
        </w:tc>
        <w:tc>
          <w:tcPr>
            <w:tcW w:w="1885" w:type="dxa"/>
            <w:vAlign w:val="center"/>
          </w:tcPr>
          <w:p w14:paraId="3419977A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Consumo e varejo</w:t>
            </w:r>
          </w:p>
        </w:tc>
      </w:tr>
      <w:tr w:rsidR="0022735B" w:rsidRPr="00B97CC4" w14:paraId="192E6F38" w14:textId="77777777" w:rsidTr="00181D3B">
        <w:trPr>
          <w:trHeight w:val="377"/>
          <w:jc w:val="center"/>
        </w:trPr>
        <w:tc>
          <w:tcPr>
            <w:tcW w:w="1884" w:type="dxa"/>
            <w:tcBorders>
              <w:bottom w:val="single" w:sz="4" w:space="0" w:color="auto"/>
            </w:tcBorders>
            <w:vAlign w:val="center"/>
          </w:tcPr>
          <w:p w14:paraId="07D058CA" w14:textId="77777777" w:rsidR="0022735B" w:rsidRPr="00B97CC4" w:rsidRDefault="0022735B" w:rsidP="00181D3B">
            <w:pPr>
              <w:spacing w:line="360" w:lineRule="auto"/>
              <w:jc w:val="center"/>
            </w:pPr>
            <w:proofErr w:type="spellStart"/>
            <w:r w:rsidRPr="00B97CC4">
              <w:t>Amazon</w:t>
            </w:r>
            <w:proofErr w:type="spellEnd"/>
          </w:p>
        </w:tc>
        <w:tc>
          <w:tcPr>
            <w:tcW w:w="1884" w:type="dxa"/>
            <w:tcBorders>
              <w:bottom w:val="single" w:sz="4" w:space="0" w:color="auto"/>
            </w:tcBorders>
            <w:vAlign w:val="center"/>
          </w:tcPr>
          <w:p w14:paraId="5EEAEE62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AMZO34</w:t>
            </w:r>
          </w:p>
        </w:tc>
        <w:tc>
          <w:tcPr>
            <w:tcW w:w="1885" w:type="dxa"/>
            <w:tcBorders>
              <w:bottom w:val="single" w:sz="4" w:space="0" w:color="auto"/>
            </w:tcBorders>
            <w:vAlign w:val="center"/>
          </w:tcPr>
          <w:p w14:paraId="75C81DDC" w14:textId="77777777" w:rsidR="0022735B" w:rsidRPr="00B97CC4" w:rsidRDefault="0022735B" w:rsidP="00181D3B">
            <w:pPr>
              <w:spacing w:line="360" w:lineRule="auto"/>
              <w:jc w:val="center"/>
            </w:pPr>
            <w:r w:rsidRPr="00B97CC4">
              <w:t>Consumo e varejo</w:t>
            </w:r>
          </w:p>
        </w:tc>
      </w:tr>
    </w:tbl>
    <w:p w14:paraId="256D7935" w14:textId="77777777" w:rsidR="0022735B" w:rsidRPr="000C224B" w:rsidRDefault="0022735B" w:rsidP="0022735B">
      <w:pPr>
        <w:spacing w:line="360" w:lineRule="auto"/>
        <w:ind w:firstLine="709"/>
      </w:pPr>
      <w:r w:rsidRPr="009B7E47">
        <w:t>Fonte: Yahoo finanças (2022).</w:t>
      </w:r>
    </w:p>
    <w:p w14:paraId="73CFB321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0217E0C5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B97CC4">
        <w:rPr>
          <w:sz w:val="24"/>
          <w:szCs w:val="24"/>
        </w:rPr>
        <w:t>A partir dos dados coletados foram calculadas as variações mensais de cada um dos retornos dos ativos por meio da seguinte expressão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561"/>
      </w:tblGrid>
      <w:tr w:rsidR="0022735B" w:rsidRPr="009B7B79" w14:paraId="05CEC05A" w14:textId="77777777" w:rsidTr="00181D3B">
        <w:trPr>
          <w:jc w:val="center"/>
        </w:trPr>
        <w:tc>
          <w:tcPr>
            <w:tcW w:w="7933" w:type="dxa"/>
          </w:tcPr>
          <w:p w14:paraId="691688B5" w14:textId="77777777" w:rsidR="0022735B" w:rsidRPr="009B7B79" w:rsidRDefault="00D378B2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i,t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i,t</m:t>
                            </m:r>
                          </m:sub>
                        </m:sSub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 w:cs="Cambria Math"/>
                                <w:sz w:val="24"/>
                                <w:szCs w:val="24"/>
                              </w:rPr>
                              <m:t>i,t-1</m:t>
                            </m:r>
                          </m:sub>
                        </m:sSub>
                      </m:e>
                    </m:d>
                  </m:num>
                  <m:den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sz w:val="24"/>
                            <w:szCs w:val="24"/>
                          </w:rPr>
                          <m:t>i,t-1</m:t>
                        </m:r>
                      </m:sub>
                    </m:sSub>
                  </m:den>
                </m:f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, </m:t>
                </m:r>
                <m:r>
                  <m:rPr>
                    <m:nor/>
                  </m:rP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>com</m:t>
                </m:r>
                <m:r>
                  <w:rPr>
                    <w:rFonts w:ascii="Cambria Math" w:eastAsia="Cambria Math" w:hAnsi="Cambria Math" w:cs="Cambria Math"/>
                    <w:sz w:val="24"/>
                    <w:szCs w:val="24"/>
                  </w:rPr>
                  <m:t xml:space="preserve"> i=1,…,10 e t=1,…,60</m:t>
                </m:r>
              </m:oMath>
            </m:oMathPara>
          </w:p>
        </w:tc>
        <w:tc>
          <w:tcPr>
            <w:tcW w:w="561" w:type="dxa"/>
            <w:vAlign w:val="center"/>
          </w:tcPr>
          <w:p w14:paraId="208768DE" w14:textId="77777777" w:rsidR="0022735B" w:rsidRPr="009B7B79" w:rsidRDefault="00D378B2" w:rsidP="00181D3B">
            <w:pPr>
              <w:tabs>
                <w:tab w:val="left" w:pos="1890"/>
              </w:tabs>
              <w:spacing w:line="360" w:lineRule="auto"/>
              <w:ind w:firstLine="708"/>
              <w:jc w:val="both"/>
              <w:rPr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e>
                </m:d>
              </m:oMath>
            </m:oMathPara>
          </w:p>
        </w:tc>
      </w:tr>
    </w:tbl>
    <w:p w14:paraId="67B5FCE8" w14:textId="77777777" w:rsidR="0022735B" w:rsidRDefault="0022735B" w:rsidP="0022735B">
      <w:pPr>
        <w:spacing w:line="360" w:lineRule="auto"/>
        <w:jc w:val="both"/>
        <w:rPr>
          <w:sz w:val="24"/>
          <w:szCs w:val="24"/>
        </w:rPr>
      </w:pPr>
      <w:r w:rsidRPr="00B97CC4">
        <w:rPr>
          <w:sz w:val="24"/>
          <w:szCs w:val="24"/>
        </w:rPr>
        <w:t xml:space="preserve">no qual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i,t</m:t>
            </m:r>
          </m:sub>
        </m:sSub>
        <m:r>
          <m:rPr>
            <m:scr m:val="double-struck"/>
          </m:rPr>
          <w:rPr>
            <w:rFonts w:ascii="Cambria Math" w:eastAsia="Cambria Math" w:hAnsi="Cambria Math" w:cs="Cambria Math"/>
            <w:sz w:val="24"/>
            <w:szCs w:val="24"/>
          </w:rPr>
          <m:t>∈R</m:t>
        </m:r>
      </m:oMath>
      <w:r w:rsidRPr="00B97CC4">
        <w:rPr>
          <w:sz w:val="24"/>
          <w:szCs w:val="24"/>
        </w:rPr>
        <w:t xml:space="preserve"> é retorno do </w:t>
      </w:r>
      <w:r w:rsidRPr="00B97CC4">
        <w:rPr>
          <w:i/>
          <w:sz w:val="24"/>
          <w:szCs w:val="24"/>
        </w:rPr>
        <w:t>i-</w:t>
      </w:r>
      <w:proofErr w:type="spellStart"/>
      <w:r w:rsidRPr="00B97CC4">
        <w:rPr>
          <w:i/>
          <w:sz w:val="24"/>
          <w:szCs w:val="24"/>
        </w:rPr>
        <w:t>ésimo</w:t>
      </w:r>
      <w:proofErr w:type="spellEnd"/>
      <w:r w:rsidRPr="00B97CC4">
        <w:rPr>
          <w:i/>
          <w:sz w:val="24"/>
          <w:szCs w:val="24"/>
        </w:rPr>
        <w:t xml:space="preserve"> </w:t>
      </w:r>
      <w:r w:rsidRPr="00B97CC4">
        <w:rPr>
          <w:sz w:val="24"/>
          <w:szCs w:val="24"/>
        </w:rPr>
        <w:t xml:space="preserve">ativo no período </w:t>
      </w:r>
      <w:r w:rsidRPr="00B97CC4">
        <w:rPr>
          <w:i/>
          <w:sz w:val="24"/>
          <w:szCs w:val="24"/>
        </w:rPr>
        <w:t xml:space="preserve">t </w:t>
      </w:r>
      <w:r w:rsidRPr="00B97CC4">
        <w:rPr>
          <w:sz w:val="24"/>
          <w:szCs w:val="24"/>
        </w:rPr>
        <w:t xml:space="preserve">e o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i,t</m:t>
            </m:r>
          </m:sub>
        </m:sSub>
        <m:r>
          <m:rPr>
            <m:scr m:val="double-struck"/>
          </m:rPr>
          <w:rPr>
            <w:rFonts w:ascii="Cambria Math" w:eastAsia="Cambria Math" w:hAnsi="Cambria Math" w:cs="Cambria Math"/>
            <w:sz w:val="24"/>
            <w:szCs w:val="24"/>
          </w:rPr>
          <m:t>∈R</m:t>
        </m:r>
      </m:oMath>
      <w:r w:rsidRPr="00B97CC4">
        <w:rPr>
          <w:sz w:val="24"/>
          <w:szCs w:val="24"/>
        </w:rPr>
        <w:t xml:space="preserve"> é o preço de fechamento do </w:t>
      </w:r>
      <w:r w:rsidRPr="00B97CC4">
        <w:rPr>
          <w:i/>
          <w:sz w:val="24"/>
          <w:szCs w:val="24"/>
        </w:rPr>
        <w:t>i-</w:t>
      </w:r>
      <w:proofErr w:type="spellStart"/>
      <w:r w:rsidRPr="00B97CC4">
        <w:rPr>
          <w:i/>
          <w:sz w:val="24"/>
          <w:szCs w:val="24"/>
        </w:rPr>
        <w:t>ésimo</w:t>
      </w:r>
      <w:proofErr w:type="spellEnd"/>
      <w:r w:rsidRPr="00B97CC4">
        <w:rPr>
          <w:i/>
          <w:sz w:val="24"/>
          <w:szCs w:val="24"/>
        </w:rPr>
        <w:t xml:space="preserve"> </w:t>
      </w:r>
      <w:r w:rsidRPr="00B97CC4">
        <w:rPr>
          <w:sz w:val="24"/>
          <w:szCs w:val="24"/>
        </w:rPr>
        <w:t xml:space="preserve">ativo no período </w:t>
      </w:r>
      <w:r w:rsidRPr="00B97CC4">
        <w:rPr>
          <w:i/>
          <w:sz w:val="24"/>
          <w:szCs w:val="24"/>
        </w:rPr>
        <w:t>t</w:t>
      </w:r>
      <w:r w:rsidRPr="00B97CC4">
        <w:rPr>
          <w:sz w:val="24"/>
          <w:szCs w:val="24"/>
        </w:rPr>
        <w:t xml:space="preserve">. Em seguida foi determinado o retorno médio,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</m:oMath>
      <w:r w:rsidRPr="00B97CC4">
        <w:rPr>
          <w:sz w:val="24"/>
          <w:szCs w:val="24"/>
        </w:rPr>
        <w:t>, e o desvio padrão,</w:t>
      </w:r>
      <w:r w:rsidRPr="00427AC1">
        <w:rPr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eastAsia="Cambria Math" w:hAnsi="Cambria Math" w:cs="Cambria Math"/>
                <w:sz w:val="24"/>
                <w:szCs w:val="24"/>
              </w:rPr>
              <m:t>i</m:t>
            </m:r>
          </m:sub>
        </m:sSub>
      </m:oMath>
      <w:r w:rsidRPr="00427AC1">
        <w:rPr>
          <w:sz w:val="24"/>
          <w:szCs w:val="24"/>
        </w:rPr>
        <w:t xml:space="preserve">,  de cada ativo, por meio da função MÉDIA e DESVPAD.A, respectivamente, no </w:t>
      </w:r>
      <w:r w:rsidRPr="00427AC1">
        <w:rPr>
          <w:i/>
          <w:sz w:val="24"/>
          <w:szCs w:val="24"/>
        </w:rPr>
        <w:t>Microsoft Excel</w:t>
      </w:r>
      <w:r w:rsidRPr="00427AC1">
        <w:rPr>
          <w:sz w:val="24"/>
          <w:szCs w:val="24"/>
        </w:rPr>
        <w:t>.</w:t>
      </w:r>
    </w:p>
    <w:p w14:paraId="314B86CE" w14:textId="57B0B6D6" w:rsidR="0022735B" w:rsidRDefault="0022735B" w:rsidP="00394A1A">
      <w:pPr>
        <w:spacing w:line="360" w:lineRule="auto"/>
        <w:ind w:firstLine="709"/>
        <w:jc w:val="both"/>
        <w:rPr>
          <w:sz w:val="24"/>
          <w:szCs w:val="24"/>
        </w:rPr>
      </w:pPr>
      <w:r w:rsidRPr="00B97CC4">
        <w:rPr>
          <w:sz w:val="24"/>
          <w:szCs w:val="24"/>
        </w:rPr>
        <w:t xml:space="preserve">Posteriormente, por meio da ferramenta Análise de Dados (localizada na aba Dados), selecionamos a tabela com os retornos mensais dos ativos e calculamos a matriz de covariância através </w:t>
      </w:r>
      <w:r w:rsidRPr="00B97CC4">
        <w:rPr>
          <w:color w:val="1E1E1E"/>
          <w:sz w:val="24"/>
          <w:szCs w:val="24"/>
          <w:highlight w:val="white"/>
        </w:rPr>
        <w:t>da função COVARIÂNCIA</w:t>
      </w:r>
      <w:r w:rsidRPr="00B97CC4">
        <w:rPr>
          <w:sz w:val="24"/>
          <w:szCs w:val="24"/>
          <w:highlight w:val="white"/>
        </w:rPr>
        <w:t>. Esta última função retorna uma</w:t>
      </w:r>
      <w:r>
        <w:rPr>
          <w:sz w:val="24"/>
          <w:szCs w:val="24"/>
          <w:highlight w:val="white"/>
        </w:rPr>
        <w:t xml:space="preserve"> </w:t>
      </w:r>
      <w:r w:rsidRPr="00B97CC4">
        <w:rPr>
          <w:sz w:val="24"/>
          <w:szCs w:val="24"/>
        </w:rPr>
        <w:t xml:space="preserve">matriz triangular inferior, sendo necessário transpor ordenadamente os elementos das colunas para as linhas (fórmula TRANSPOR) formando assim uma matriz simétrica, conforme apesentado na Figura </w:t>
      </w:r>
      <w:r>
        <w:rPr>
          <w:sz w:val="24"/>
          <w:szCs w:val="24"/>
        </w:rPr>
        <w:t>2</w:t>
      </w:r>
      <w:r w:rsidRPr="00B97CC4">
        <w:rPr>
          <w:sz w:val="24"/>
          <w:szCs w:val="24"/>
        </w:rPr>
        <w:t>.</w:t>
      </w:r>
    </w:p>
    <w:p w14:paraId="31631DBD" w14:textId="4278A803" w:rsidR="00394A1A" w:rsidRDefault="00394A1A" w:rsidP="00394A1A">
      <w:pPr>
        <w:spacing w:line="360" w:lineRule="auto"/>
        <w:ind w:firstLine="709"/>
        <w:jc w:val="both"/>
        <w:rPr>
          <w:sz w:val="24"/>
          <w:szCs w:val="24"/>
        </w:rPr>
      </w:pPr>
    </w:p>
    <w:p w14:paraId="29D25874" w14:textId="05981A0F" w:rsidR="00394A1A" w:rsidRDefault="00394A1A" w:rsidP="00394A1A">
      <w:pPr>
        <w:spacing w:line="360" w:lineRule="auto"/>
        <w:ind w:firstLine="709"/>
        <w:jc w:val="both"/>
        <w:rPr>
          <w:sz w:val="24"/>
          <w:szCs w:val="24"/>
        </w:rPr>
      </w:pPr>
    </w:p>
    <w:p w14:paraId="372C629A" w14:textId="3CCF8DC7" w:rsidR="00394A1A" w:rsidRDefault="00394A1A" w:rsidP="00394A1A">
      <w:pPr>
        <w:spacing w:line="360" w:lineRule="auto"/>
        <w:ind w:firstLine="709"/>
        <w:jc w:val="both"/>
        <w:rPr>
          <w:sz w:val="24"/>
          <w:szCs w:val="24"/>
        </w:rPr>
      </w:pPr>
    </w:p>
    <w:p w14:paraId="017EF159" w14:textId="77777777" w:rsidR="00394A1A" w:rsidRPr="00B97CC4" w:rsidRDefault="00394A1A" w:rsidP="00394A1A">
      <w:pPr>
        <w:spacing w:line="360" w:lineRule="auto"/>
        <w:ind w:firstLine="709"/>
        <w:jc w:val="both"/>
        <w:rPr>
          <w:sz w:val="24"/>
          <w:szCs w:val="24"/>
        </w:rPr>
      </w:pPr>
    </w:p>
    <w:p w14:paraId="5D94ECD5" w14:textId="77777777" w:rsidR="0022735B" w:rsidRPr="000F4A14" w:rsidRDefault="0022735B" w:rsidP="0022735B">
      <w:pPr>
        <w:spacing w:line="360" w:lineRule="auto"/>
        <w:ind w:firstLine="709"/>
        <w:rPr>
          <w:b/>
          <w:bCs/>
          <w:color w:val="FF0000"/>
        </w:rPr>
      </w:pPr>
      <w:r w:rsidRPr="000F4A14">
        <w:rPr>
          <w:b/>
          <w:bCs/>
        </w:rPr>
        <w:lastRenderedPageBreak/>
        <w:t>Figura 2 – Matriz</w:t>
      </w:r>
      <w:r w:rsidRPr="000F4A14">
        <w:rPr>
          <w:b/>
          <w:bCs/>
          <w:sz w:val="24"/>
          <w:szCs w:val="24"/>
        </w:rPr>
        <w:t xml:space="preserve"> de </w:t>
      </w:r>
      <w:r w:rsidRPr="000F4A14">
        <w:rPr>
          <w:b/>
          <w:bCs/>
        </w:rPr>
        <w:t>Covariância entre os ativos</w:t>
      </w:r>
    </w:p>
    <w:p w14:paraId="354E8EEE" w14:textId="77777777" w:rsidR="0022735B" w:rsidRPr="00B97CC4" w:rsidRDefault="0022735B" w:rsidP="0022735B">
      <w:pPr>
        <w:jc w:val="center"/>
        <w:rPr>
          <w:sz w:val="24"/>
          <w:szCs w:val="24"/>
        </w:rPr>
      </w:pPr>
      <w:r w:rsidRPr="00B97CC4">
        <w:rPr>
          <w:noProof/>
          <w:sz w:val="24"/>
          <w:szCs w:val="24"/>
          <w:bdr w:val="single" w:sz="12" w:space="0" w:color="auto"/>
        </w:rPr>
        <w:drawing>
          <wp:inline distT="0" distB="0" distL="0" distR="0" wp14:anchorId="29DC92CB" wp14:editId="0DF83A75">
            <wp:extent cx="5298440" cy="1593850"/>
            <wp:effectExtent l="0" t="0" r="0" b="0"/>
            <wp:docPr id="3" name="image4.png" descr="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 descr="Tabela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1593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CE1B5A" w14:textId="77777777" w:rsidR="0022735B" w:rsidRPr="00B97CC4" w:rsidRDefault="0022735B" w:rsidP="0022735B">
      <w:pPr>
        <w:spacing w:line="360" w:lineRule="auto"/>
        <w:ind w:firstLine="709"/>
      </w:pPr>
      <w:r w:rsidRPr="00B97CC4">
        <w:t>Fonte: Autoria própria (2022).</w:t>
      </w:r>
    </w:p>
    <w:p w14:paraId="7AFC0BD5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B97CC4">
        <w:rPr>
          <w:sz w:val="24"/>
          <w:szCs w:val="24"/>
        </w:rPr>
        <w:t xml:space="preserve">A seguir apresentamos a construção das carteiras conforme </w:t>
      </w:r>
      <w:r>
        <w:rPr>
          <w:sz w:val="24"/>
          <w:szCs w:val="24"/>
        </w:rPr>
        <w:t>a</w:t>
      </w:r>
      <w:r w:rsidRPr="00B97CC4">
        <w:rPr>
          <w:sz w:val="24"/>
          <w:szCs w:val="24"/>
        </w:rPr>
        <w:t xml:space="preserve"> Teoria do Portfólio de Markowitz (</w:t>
      </w:r>
      <w:r>
        <w:rPr>
          <w:sz w:val="24"/>
          <w:szCs w:val="24"/>
        </w:rPr>
        <w:t>TP</w:t>
      </w:r>
      <w:r w:rsidRPr="00B97CC4">
        <w:rPr>
          <w:sz w:val="24"/>
          <w:szCs w:val="24"/>
        </w:rPr>
        <w:t>M) e o Índice de Sharpe</w:t>
      </w:r>
      <w:r>
        <w:rPr>
          <w:sz w:val="24"/>
          <w:szCs w:val="24"/>
        </w:rPr>
        <w:t xml:space="preserve"> (IS)</w:t>
      </w:r>
      <w:r w:rsidRPr="00B97CC4">
        <w:rPr>
          <w:sz w:val="24"/>
          <w:szCs w:val="24"/>
        </w:rPr>
        <w:t>.</w:t>
      </w:r>
    </w:p>
    <w:p w14:paraId="325ED6CD" w14:textId="77777777" w:rsidR="0022735B" w:rsidRPr="00B97CC4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7B634A04" w14:textId="77777777" w:rsidR="0022735B" w:rsidRDefault="0022735B" w:rsidP="0022735B">
      <w:pPr>
        <w:spacing w:line="360" w:lineRule="auto"/>
        <w:rPr>
          <w:b/>
          <w:bCs/>
          <w:sz w:val="24"/>
          <w:szCs w:val="24"/>
        </w:rPr>
      </w:pPr>
      <w:r w:rsidRPr="00BD15CB">
        <w:rPr>
          <w:b/>
          <w:bCs/>
          <w:sz w:val="24"/>
          <w:szCs w:val="24"/>
        </w:rPr>
        <w:t>Construção das carteiras pel</w:t>
      </w:r>
      <w:r>
        <w:rPr>
          <w:b/>
          <w:bCs/>
          <w:sz w:val="24"/>
          <w:szCs w:val="24"/>
        </w:rPr>
        <w:t>a</w:t>
      </w:r>
      <w:r w:rsidRPr="00BD15C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TP</w:t>
      </w:r>
      <w:r w:rsidRPr="00BD15CB">
        <w:rPr>
          <w:b/>
          <w:bCs/>
          <w:sz w:val="24"/>
          <w:szCs w:val="24"/>
        </w:rPr>
        <w:t>M</w:t>
      </w:r>
    </w:p>
    <w:p w14:paraId="2B1B6999" w14:textId="77777777" w:rsidR="0022735B" w:rsidRDefault="0022735B" w:rsidP="0022735B">
      <w:pPr>
        <w:spacing w:line="360" w:lineRule="auto"/>
        <w:jc w:val="both"/>
        <w:rPr>
          <w:b/>
          <w:bCs/>
          <w:sz w:val="24"/>
          <w:szCs w:val="24"/>
        </w:rPr>
      </w:pPr>
    </w:p>
    <w:p w14:paraId="55AEED05" w14:textId="77777777" w:rsidR="0022735B" w:rsidRPr="00B97CC4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B97CC4">
        <w:rPr>
          <w:sz w:val="24"/>
          <w:szCs w:val="24"/>
        </w:rPr>
        <w:t>Conforme descrito anteriormente, para determinar a composição ótima da carteira pel</w:t>
      </w:r>
      <w:r>
        <w:rPr>
          <w:sz w:val="24"/>
          <w:szCs w:val="24"/>
        </w:rPr>
        <w:t>a</w:t>
      </w:r>
      <w:r w:rsidRPr="00B97CC4">
        <w:rPr>
          <w:sz w:val="24"/>
          <w:szCs w:val="24"/>
        </w:rPr>
        <w:t xml:space="preserve"> </w:t>
      </w:r>
      <w:r>
        <w:rPr>
          <w:sz w:val="24"/>
          <w:szCs w:val="24"/>
        </w:rPr>
        <w:t>TP</w:t>
      </w:r>
      <w:r w:rsidRPr="00B97CC4">
        <w:rPr>
          <w:sz w:val="24"/>
          <w:szCs w:val="24"/>
        </w:rPr>
        <w:t xml:space="preserve">M foi utilizado o </w:t>
      </w:r>
      <w:r w:rsidRPr="00B97CC4">
        <w:rPr>
          <w:i/>
          <w:sz w:val="24"/>
          <w:szCs w:val="24"/>
        </w:rPr>
        <w:t>Solver</w:t>
      </w:r>
      <w:r w:rsidRPr="00B97CC4">
        <w:rPr>
          <w:sz w:val="24"/>
          <w:szCs w:val="24"/>
        </w:rPr>
        <w:t>, o qual requer um chute inicial da proporção investida em cada ativo, de forma que adotamos uma proporção de investimento de 10% para cada um dos dez ativos selecionados, totalizando 100% do capital investido.</w:t>
      </w:r>
    </w:p>
    <w:p w14:paraId="32C7BBDF" w14:textId="1BF57FA7" w:rsidR="0022735B" w:rsidRPr="00B97CC4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B97CC4">
        <w:rPr>
          <w:sz w:val="24"/>
          <w:szCs w:val="24"/>
        </w:rPr>
        <w:t xml:space="preserve">A partir disso foram determinados o retorno esperado da carteira e o risco (desvio padrão) da carteira por meio das funções MATRIZ.MULT (TRANSPOR </w:t>
      </w:r>
      <w:r w:rsidRPr="0058462A">
        <w:rPr>
          <w:sz w:val="24"/>
          <w:szCs w:val="24"/>
        </w:rPr>
        <w:t>(</w:t>
      </w:r>
      <w:r w:rsidRPr="00B97CC4">
        <w:rPr>
          <w:i/>
          <w:sz w:val="24"/>
          <w:szCs w:val="24"/>
        </w:rPr>
        <w:t>proporção de investimento</w:t>
      </w:r>
      <w:r w:rsidRPr="00B97CC4">
        <w:rPr>
          <w:sz w:val="24"/>
          <w:szCs w:val="24"/>
        </w:rPr>
        <w:t>)</w:t>
      </w:r>
      <w:r w:rsidRPr="00B97CC4">
        <w:rPr>
          <w:i/>
          <w:sz w:val="24"/>
          <w:szCs w:val="24"/>
        </w:rPr>
        <w:t>; retornos dos ativos do ano correspondente</w:t>
      </w:r>
      <w:r w:rsidRPr="00B97CC4">
        <w:rPr>
          <w:sz w:val="24"/>
          <w:szCs w:val="24"/>
        </w:rPr>
        <w:t>) e RAIZ (MATRIZ.MULT (MATRIZ.MULT(</w:t>
      </w:r>
      <w:proofErr w:type="gramStart"/>
      <w:r w:rsidRPr="00B97CC4">
        <w:rPr>
          <w:sz w:val="24"/>
          <w:szCs w:val="24"/>
        </w:rPr>
        <w:t>TRANSPOR</w:t>
      </w:r>
      <w:r w:rsidRPr="0058462A">
        <w:rPr>
          <w:sz w:val="24"/>
          <w:szCs w:val="24"/>
        </w:rPr>
        <w:t>(</w:t>
      </w:r>
      <w:proofErr w:type="gramEnd"/>
      <w:r w:rsidRPr="00B97CC4">
        <w:rPr>
          <w:i/>
          <w:sz w:val="24"/>
          <w:szCs w:val="24"/>
        </w:rPr>
        <w:t>proporção de investimento</w:t>
      </w:r>
      <w:r w:rsidRPr="0058462A">
        <w:rPr>
          <w:sz w:val="24"/>
          <w:szCs w:val="24"/>
        </w:rPr>
        <w:t>)</w:t>
      </w:r>
      <w:r w:rsidRPr="00B97CC4">
        <w:rPr>
          <w:i/>
          <w:sz w:val="24"/>
          <w:szCs w:val="24"/>
        </w:rPr>
        <w:t>; tabela de matriz de covariância</w:t>
      </w:r>
      <w:r w:rsidRPr="0058462A">
        <w:rPr>
          <w:sz w:val="24"/>
          <w:szCs w:val="24"/>
        </w:rPr>
        <w:t>)</w:t>
      </w:r>
      <w:r w:rsidRPr="00B97CC4">
        <w:rPr>
          <w:i/>
          <w:sz w:val="24"/>
          <w:szCs w:val="24"/>
        </w:rPr>
        <w:t>; proporção de investimento</w:t>
      </w:r>
      <w:r w:rsidRPr="00B97CC4">
        <w:rPr>
          <w:sz w:val="24"/>
          <w:szCs w:val="24"/>
        </w:rPr>
        <w:t>), respectivamente.</w:t>
      </w:r>
    </w:p>
    <w:p w14:paraId="337F38CC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427AC1">
        <w:rPr>
          <w:sz w:val="24"/>
          <w:szCs w:val="24"/>
        </w:rPr>
        <w:t xml:space="preserve">A Figura </w:t>
      </w:r>
      <w:r>
        <w:rPr>
          <w:sz w:val="24"/>
          <w:szCs w:val="24"/>
        </w:rPr>
        <w:t>3</w:t>
      </w:r>
      <w:r w:rsidRPr="00427AC1">
        <w:rPr>
          <w:sz w:val="24"/>
          <w:szCs w:val="24"/>
        </w:rPr>
        <w:t xml:space="preserve"> ilustra a aplicação do </w:t>
      </w:r>
      <w:r w:rsidRPr="0058462A">
        <w:rPr>
          <w:i/>
          <w:sz w:val="24"/>
          <w:szCs w:val="24"/>
        </w:rPr>
        <w:t>Solver</w:t>
      </w:r>
      <w:r w:rsidRPr="00427AC1">
        <w:rPr>
          <w:sz w:val="24"/>
          <w:szCs w:val="24"/>
        </w:rPr>
        <w:t xml:space="preserve"> ao minimizar o risco considerando o modelo </w:t>
      </w:r>
      <w:r>
        <w:rPr>
          <w:sz w:val="24"/>
          <w:szCs w:val="24"/>
        </w:rPr>
        <w:t>TP</w:t>
      </w:r>
      <w:r w:rsidRPr="00427AC1">
        <w:rPr>
          <w:sz w:val="24"/>
          <w:szCs w:val="24"/>
        </w:rPr>
        <w:t>M (Equação 3).</w:t>
      </w:r>
    </w:p>
    <w:p w14:paraId="32B2BB55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0DC981D3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06863C3F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66C1E007" w14:textId="51738E5E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59298563" w14:textId="28EF0D9E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613CC24C" w14:textId="77777777" w:rsidR="0022735B" w:rsidRDefault="0022735B" w:rsidP="00394A1A">
      <w:pPr>
        <w:spacing w:line="360" w:lineRule="auto"/>
        <w:jc w:val="both"/>
        <w:rPr>
          <w:sz w:val="24"/>
          <w:szCs w:val="24"/>
        </w:rPr>
      </w:pPr>
    </w:p>
    <w:p w14:paraId="36BC4DA7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70FBC2BA" w14:textId="77777777" w:rsidR="0022735B" w:rsidRPr="004A587E" w:rsidRDefault="0022735B" w:rsidP="0022735B">
      <w:pPr>
        <w:spacing w:line="360" w:lineRule="auto"/>
        <w:ind w:firstLine="709"/>
        <w:rPr>
          <w:b/>
          <w:bCs/>
          <w:sz w:val="24"/>
          <w:szCs w:val="24"/>
        </w:rPr>
      </w:pPr>
      <w:r w:rsidRPr="004A587E">
        <w:rPr>
          <w:b/>
          <w:bCs/>
        </w:rPr>
        <w:lastRenderedPageBreak/>
        <w:t xml:space="preserve">Figura 3 – Layout do </w:t>
      </w:r>
      <w:r w:rsidRPr="00A27F17">
        <w:rPr>
          <w:b/>
          <w:bCs/>
          <w:i/>
          <w:iCs/>
        </w:rPr>
        <w:t>Solver</w:t>
      </w:r>
      <w:r w:rsidRPr="004A587E">
        <w:rPr>
          <w:b/>
          <w:bCs/>
        </w:rPr>
        <w:t xml:space="preserve"> para </w:t>
      </w:r>
      <w:r>
        <w:rPr>
          <w:b/>
          <w:bCs/>
        </w:rPr>
        <w:t>TP</w:t>
      </w:r>
      <w:r w:rsidRPr="004A587E">
        <w:rPr>
          <w:b/>
          <w:bCs/>
        </w:rPr>
        <w:t>M</w:t>
      </w:r>
    </w:p>
    <w:p w14:paraId="056A4938" w14:textId="77777777" w:rsidR="0022735B" w:rsidRPr="00B97CC4" w:rsidRDefault="0022735B" w:rsidP="0022735B">
      <w:pPr>
        <w:spacing w:line="360" w:lineRule="auto"/>
        <w:jc w:val="center"/>
        <w:rPr>
          <w:sz w:val="24"/>
          <w:szCs w:val="24"/>
        </w:rPr>
      </w:pPr>
      <w:r w:rsidRPr="00B97CC4">
        <w:rPr>
          <w:noProof/>
        </w:rPr>
        <w:drawing>
          <wp:inline distT="0" distB="0" distL="0" distR="0" wp14:anchorId="06E763A3" wp14:editId="75E6227A">
            <wp:extent cx="3611937" cy="3379183"/>
            <wp:effectExtent l="0" t="0" r="0" b="0"/>
            <wp:docPr id="4" name="image2.jpg" descr="Interface gráfica do usuário, Text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g" descr="Interface gráfica do usuário, Texto, Aplicativ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937" cy="3379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78F55" w14:textId="77777777" w:rsidR="0022735B" w:rsidRDefault="0022735B" w:rsidP="0022735B">
      <w:pPr>
        <w:spacing w:line="360" w:lineRule="auto"/>
        <w:ind w:firstLine="709"/>
      </w:pPr>
      <w:r w:rsidRPr="00B97CC4">
        <w:t>Fonte: Autoria própria (2022).</w:t>
      </w:r>
    </w:p>
    <w:p w14:paraId="40928D3D" w14:textId="77777777" w:rsidR="0022735B" w:rsidRPr="00B97CC4" w:rsidRDefault="0022735B" w:rsidP="007F4917">
      <w:pPr>
        <w:spacing w:line="360" w:lineRule="auto"/>
        <w:ind w:firstLine="709"/>
      </w:pPr>
    </w:p>
    <w:p w14:paraId="51414370" w14:textId="77777777" w:rsidR="0022735B" w:rsidRDefault="0022735B" w:rsidP="007F4917">
      <w:pPr>
        <w:spacing w:line="360" w:lineRule="auto"/>
        <w:rPr>
          <w:b/>
          <w:bCs/>
          <w:sz w:val="24"/>
          <w:szCs w:val="24"/>
        </w:rPr>
      </w:pPr>
      <w:r w:rsidRPr="00BD15CB">
        <w:rPr>
          <w:b/>
          <w:bCs/>
          <w:sz w:val="24"/>
          <w:szCs w:val="24"/>
        </w:rPr>
        <w:t xml:space="preserve">Construção das carteiras pelo </w:t>
      </w:r>
      <w:r>
        <w:rPr>
          <w:b/>
          <w:bCs/>
          <w:sz w:val="24"/>
          <w:szCs w:val="24"/>
        </w:rPr>
        <w:t>IS</w:t>
      </w:r>
    </w:p>
    <w:p w14:paraId="4FC4F734" w14:textId="77777777" w:rsidR="0022735B" w:rsidRPr="00BD15CB" w:rsidRDefault="0022735B" w:rsidP="0022735B">
      <w:pPr>
        <w:spacing w:line="360" w:lineRule="auto"/>
        <w:jc w:val="both"/>
        <w:rPr>
          <w:b/>
          <w:bCs/>
          <w:sz w:val="24"/>
          <w:szCs w:val="24"/>
        </w:rPr>
      </w:pPr>
    </w:p>
    <w:p w14:paraId="524C65B9" w14:textId="77777777" w:rsidR="0022735B" w:rsidRPr="00B97CC4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B97CC4">
        <w:rPr>
          <w:color w:val="000000"/>
          <w:sz w:val="24"/>
          <w:szCs w:val="24"/>
        </w:rPr>
        <w:t xml:space="preserve">A construção da carteira com base no </w:t>
      </w:r>
      <w:r>
        <w:rPr>
          <w:color w:val="000000"/>
          <w:sz w:val="24"/>
          <w:szCs w:val="24"/>
        </w:rPr>
        <w:t>IS</w:t>
      </w:r>
      <w:r w:rsidRPr="00B97CC4">
        <w:rPr>
          <w:color w:val="000000"/>
          <w:sz w:val="24"/>
          <w:szCs w:val="24"/>
        </w:rPr>
        <w:t xml:space="preserve"> é análoga </w:t>
      </w:r>
      <w:proofErr w:type="spellStart"/>
      <w:r w:rsidRPr="00B97CC4">
        <w:rPr>
          <w:color w:val="000000"/>
          <w:sz w:val="24"/>
          <w:szCs w:val="24"/>
        </w:rPr>
        <w:t>a</w:t>
      </w:r>
      <w:proofErr w:type="spellEnd"/>
      <w:r w:rsidRPr="00B97CC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TP</w:t>
      </w:r>
      <w:r w:rsidRPr="00B97CC4">
        <w:rPr>
          <w:color w:val="000000"/>
          <w:sz w:val="24"/>
          <w:szCs w:val="24"/>
        </w:rPr>
        <w:t xml:space="preserve">M </w:t>
      </w:r>
      <w:r>
        <w:rPr>
          <w:color w:val="000000"/>
          <w:sz w:val="24"/>
          <w:szCs w:val="24"/>
        </w:rPr>
        <w:t>e,</w:t>
      </w:r>
      <w:r w:rsidRPr="00B97CC4">
        <w:rPr>
          <w:color w:val="000000"/>
          <w:sz w:val="24"/>
          <w:szCs w:val="24"/>
        </w:rPr>
        <w:t xml:space="preserve"> inicialmente</w:t>
      </w:r>
      <w:r>
        <w:rPr>
          <w:color w:val="000000"/>
          <w:sz w:val="24"/>
          <w:szCs w:val="24"/>
        </w:rPr>
        <w:t>,</w:t>
      </w:r>
      <w:r w:rsidRPr="00B97CC4">
        <w:rPr>
          <w:color w:val="000000"/>
          <w:sz w:val="24"/>
          <w:szCs w:val="24"/>
        </w:rPr>
        <w:t xml:space="preserve"> contou com uma proporção de investimento de 10%, para os dez ativos selecionados, de modo que 100% do capital fosse investido. Além disso, utilizando as mesmas funções do </w:t>
      </w:r>
      <w:r w:rsidRPr="00B97CC4">
        <w:rPr>
          <w:i/>
          <w:color w:val="000000"/>
          <w:sz w:val="24"/>
          <w:szCs w:val="24"/>
        </w:rPr>
        <w:t xml:space="preserve">Microsoft Excel </w:t>
      </w:r>
      <w:r w:rsidRPr="00B97CC4">
        <w:rPr>
          <w:color w:val="000000"/>
          <w:sz w:val="24"/>
          <w:szCs w:val="24"/>
        </w:rPr>
        <w:t>usadas n</w:t>
      </w:r>
      <w:r>
        <w:rPr>
          <w:color w:val="000000"/>
          <w:sz w:val="24"/>
          <w:szCs w:val="24"/>
        </w:rPr>
        <w:t>a</w:t>
      </w:r>
      <w:r w:rsidRPr="00B97CC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TP</w:t>
      </w:r>
      <w:r w:rsidRPr="00B97CC4">
        <w:rPr>
          <w:color w:val="000000"/>
          <w:sz w:val="24"/>
          <w:szCs w:val="24"/>
        </w:rPr>
        <w:t>M</w:t>
      </w:r>
      <w:r w:rsidRPr="00B97CC4">
        <w:rPr>
          <w:i/>
          <w:color w:val="000000"/>
          <w:sz w:val="24"/>
          <w:szCs w:val="24"/>
        </w:rPr>
        <w:t xml:space="preserve">, </w:t>
      </w:r>
      <w:r w:rsidRPr="00B97CC4">
        <w:rPr>
          <w:color w:val="000000"/>
          <w:sz w:val="24"/>
          <w:szCs w:val="24"/>
        </w:rPr>
        <w:t>encontramos o retorno esperado e o risco (desvio padrão) da carteira.</w:t>
      </w:r>
    </w:p>
    <w:p w14:paraId="57E75042" w14:textId="77777777" w:rsidR="0022735B" w:rsidRPr="00B97CC4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bookmarkStart w:id="3" w:name="_30j0zll" w:colFirst="0" w:colLast="0"/>
      <w:bookmarkEnd w:id="3"/>
      <w:r w:rsidRPr="00B97CC4">
        <w:rPr>
          <w:sz w:val="24"/>
          <w:szCs w:val="24"/>
        </w:rPr>
        <w:t xml:space="preserve">Para construção da carteira pelo </w:t>
      </w:r>
      <w:r>
        <w:rPr>
          <w:sz w:val="24"/>
          <w:szCs w:val="24"/>
        </w:rPr>
        <w:t>IS</w:t>
      </w:r>
      <w:r w:rsidRPr="00B97CC4">
        <w:rPr>
          <w:sz w:val="24"/>
          <w:szCs w:val="24"/>
        </w:rPr>
        <w:t xml:space="preserve">, selecionamos um ativo livre de risco, sendo este a </w:t>
      </w:r>
      <w:r w:rsidRPr="009E5E86">
        <w:rPr>
          <w:sz w:val="24"/>
          <w:szCs w:val="24"/>
        </w:rPr>
        <w:t>Taxa Selic</w:t>
      </w:r>
      <w:r w:rsidRPr="009E5E86">
        <w:rPr>
          <w:sz w:val="24"/>
          <w:szCs w:val="24"/>
          <w:vertAlign w:val="superscript"/>
        </w:rPr>
        <w:footnoteReference w:id="4"/>
      </w:r>
      <w:r w:rsidRPr="009E5E86">
        <w:rPr>
          <w:sz w:val="24"/>
          <w:szCs w:val="24"/>
        </w:rPr>
        <w:t xml:space="preserve"> com retorno de 0,76%, referente a </w:t>
      </w:r>
      <w:r w:rsidRPr="00B97CC4">
        <w:rPr>
          <w:sz w:val="24"/>
          <w:szCs w:val="24"/>
        </w:rPr>
        <w:t xml:space="preserve">fevereiro de 2022. </w:t>
      </w:r>
    </w:p>
    <w:p w14:paraId="5FFEDCF3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B97CC4">
        <w:rPr>
          <w:sz w:val="24"/>
          <w:szCs w:val="24"/>
        </w:rPr>
        <w:t xml:space="preserve">Com o objetivo de maximizar o Índice </w:t>
      </w:r>
      <w:r w:rsidRPr="00427AC1">
        <w:rPr>
          <w:sz w:val="24"/>
          <w:szCs w:val="24"/>
        </w:rPr>
        <w:t>Sharpe (Equação</w:t>
      </w:r>
      <w:r>
        <w:rPr>
          <w:sz w:val="24"/>
          <w:szCs w:val="24"/>
        </w:rPr>
        <w:t xml:space="preserve"> 4</w:t>
      </w:r>
      <w:r w:rsidRPr="00427AC1">
        <w:rPr>
          <w:sz w:val="24"/>
          <w:szCs w:val="24"/>
        </w:rPr>
        <w:t xml:space="preserve">), </w:t>
      </w:r>
      <w:r w:rsidRPr="00B97CC4">
        <w:rPr>
          <w:sz w:val="24"/>
          <w:szCs w:val="24"/>
        </w:rPr>
        <w:t xml:space="preserve">usamos o </w:t>
      </w:r>
      <w:r w:rsidRPr="008F408C">
        <w:rPr>
          <w:i/>
          <w:iCs/>
          <w:sz w:val="24"/>
          <w:szCs w:val="24"/>
        </w:rPr>
        <w:t>Solver</w:t>
      </w:r>
      <w:r w:rsidRPr="00B97CC4">
        <w:rPr>
          <w:sz w:val="24"/>
          <w:szCs w:val="24"/>
        </w:rPr>
        <w:t xml:space="preserve"> para encontrar a porcentagem ideal a ser investida em cada ativo, conforme ilustrado </w:t>
      </w:r>
      <w:r>
        <w:rPr>
          <w:sz w:val="24"/>
          <w:szCs w:val="24"/>
        </w:rPr>
        <w:t>pel</w:t>
      </w:r>
      <w:r w:rsidRPr="00B97CC4">
        <w:rPr>
          <w:sz w:val="24"/>
          <w:szCs w:val="24"/>
        </w:rPr>
        <w:t xml:space="preserve">a Figura </w:t>
      </w:r>
      <w:r>
        <w:rPr>
          <w:sz w:val="24"/>
          <w:szCs w:val="24"/>
        </w:rPr>
        <w:t>4</w:t>
      </w:r>
      <w:r w:rsidRPr="00B97CC4">
        <w:rPr>
          <w:sz w:val="24"/>
          <w:szCs w:val="24"/>
        </w:rPr>
        <w:t>.</w:t>
      </w:r>
    </w:p>
    <w:p w14:paraId="4F6F4279" w14:textId="787A3758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03AA1479" w14:textId="77777777" w:rsidR="003002DD" w:rsidRDefault="003002DD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712A8655" w14:textId="77777777" w:rsidR="0022735B" w:rsidRPr="00B97CC4" w:rsidRDefault="0022735B" w:rsidP="00394A1A">
      <w:pPr>
        <w:spacing w:line="360" w:lineRule="auto"/>
        <w:jc w:val="both"/>
      </w:pPr>
    </w:p>
    <w:p w14:paraId="077064CB" w14:textId="77777777" w:rsidR="0022735B" w:rsidRPr="00265D43" w:rsidRDefault="0022735B" w:rsidP="0022735B">
      <w:pPr>
        <w:spacing w:line="360" w:lineRule="auto"/>
        <w:ind w:firstLine="709"/>
        <w:rPr>
          <w:b/>
          <w:bCs/>
          <w:sz w:val="24"/>
          <w:szCs w:val="24"/>
        </w:rPr>
      </w:pPr>
      <w:r w:rsidRPr="00265D43">
        <w:rPr>
          <w:b/>
          <w:bCs/>
        </w:rPr>
        <w:t>Figura 4</w:t>
      </w:r>
      <w:r w:rsidRPr="00265D43">
        <w:rPr>
          <w:b/>
          <w:bCs/>
          <w:color w:val="FF0000"/>
        </w:rPr>
        <w:t xml:space="preserve"> </w:t>
      </w:r>
      <w:r w:rsidRPr="00265D43">
        <w:rPr>
          <w:b/>
          <w:bCs/>
        </w:rPr>
        <w:t xml:space="preserve">– Parâmetros utilizados no </w:t>
      </w:r>
      <w:r w:rsidRPr="00A27F17">
        <w:rPr>
          <w:b/>
          <w:bCs/>
          <w:i/>
          <w:iCs/>
        </w:rPr>
        <w:t>Solver</w:t>
      </w:r>
      <w:r w:rsidRPr="00265D43">
        <w:rPr>
          <w:b/>
          <w:bCs/>
        </w:rPr>
        <w:t xml:space="preserve"> para o Índice Sharpe</w:t>
      </w:r>
    </w:p>
    <w:p w14:paraId="7DD7613C" w14:textId="77777777" w:rsidR="0022735B" w:rsidRPr="00B97CC4" w:rsidRDefault="0022735B" w:rsidP="0022735B">
      <w:pPr>
        <w:spacing w:line="360" w:lineRule="auto"/>
        <w:jc w:val="center"/>
        <w:rPr>
          <w:sz w:val="24"/>
          <w:szCs w:val="24"/>
        </w:rPr>
      </w:pPr>
      <w:r w:rsidRPr="00B97CC4">
        <w:rPr>
          <w:noProof/>
        </w:rPr>
        <w:drawing>
          <wp:inline distT="0" distB="0" distL="0" distR="0" wp14:anchorId="18C5A05A" wp14:editId="70A56440">
            <wp:extent cx="3359966" cy="3144239"/>
            <wp:effectExtent l="0" t="0" r="0" b="0"/>
            <wp:docPr id="9" name="image3.png" descr="Interface gráfica do usuário, Texto, Aplicativ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 descr="Interface gráfica do usuário, Texto, Aplicativ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966" cy="3144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BA426B" w14:textId="77777777" w:rsidR="0022735B" w:rsidRPr="00656C67" w:rsidRDefault="0022735B" w:rsidP="0022735B">
      <w:pPr>
        <w:spacing w:line="360" w:lineRule="auto"/>
        <w:ind w:firstLine="709"/>
      </w:pPr>
      <w:r w:rsidRPr="00B97CC4">
        <w:t>Fonte: Autoria própria (2022).</w:t>
      </w:r>
    </w:p>
    <w:p w14:paraId="6692D404" w14:textId="77777777" w:rsidR="0022735B" w:rsidRPr="00A517BA" w:rsidRDefault="0022735B" w:rsidP="0022735B">
      <w:pPr>
        <w:spacing w:line="360" w:lineRule="auto"/>
        <w:ind w:firstLine="708"/>
        <w:jc w:val="both"/>
        <w:rPr>
          <w:b/>
          <w:bCs/>
          <w:strike/>
          <w:sz w:val="24"/>
          <w:szCs w:val="24"/>
        </w:rPr>
      </w:pPr>
    </w:p>
    <w:p w14:paraId="74E6B499" w14:textId="0EF5B1DA" w:rsidR="00BF7320" w:rsidRDefault="00BF7320" w:rsidP="00D0203D">
      <w:pPr>
        <w:spacing w:line="360" w:lineRule="auto"/>
        <w:jc w:val="both"/>
        <w:rPr>
          <w:color w:val="FF0000"/>
          <w:sz w:val="24"/>
          <w:szCs w:val="24"/>
        </w:rPr>
      </w:pPr>
      <w:r w:rsidRPr="00B91049">
        <w:rPr>
          <w:b/>
          <w:sz w:val="24"/>
          <w:szCs w:val="24"/>
        </w:rPr>
        <w:t xml:space="preserve">RESULTADOS E DISCUSSÕES </w:t>
      </w:r>
    </w:p>
    <w:p w14:paraId="314446E8" w14:textId="77777777" w:rsidR="0022735B" w:rsidRDefault="0022735B" w:rsidP="0022735B">
      <w:pPr>
        <w:spacing w:line="360" w:lineRule="auto"/>
        <w:jc w:val="both"/>
        <w:rPr>
          <w:color w:val="FF0000"/>
          <w:sz w:val="24"/>
          <w:szCs w:val="24"/>
        </w:rPr>
      </w:pPr>
    </w:p>
    <w:p w14:paraId="2360F019" w14:textId="77777777" w:rsidR="0022735B" w:rsidRPr="00B97CC4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B97CC4">
        <w:rPr>
          <w:color w:val="000000"/>
          <w:sz w:val="24"/>
          <w:szCs w:val="24"/>
        </w:rPr>
        <w:t xml:space="preserve">Como mostrado anteriormente, por meio dos dados históricos das cotações </w:t>
      </w:r>
      <w:r>
        <w:rPr>
          <w:color w:val="000000"/>
          <w:sz w:val="24"/>
          <w:szCs w:val="24"/>
        </w:rPr>
        <w:t>d</w:t>
      </w:r>
      <w:r w:rsidRPr="00B97CC4">
        <w:rPr>
          <w:color w:val="000000"/>
          <w:sz w:val="24"/>
          <w:szCs w:val="24"/>
        </w:rPr>
        <w:t xml:space="preserve">as empresas </w:t>
      </w:r>
      <w:r>
        <w:rPr>
          <w:color w:val="000000"/>
          <w:sz w:val="24"/>
          <w:szCs w:val="24"/>
        </w:rPr>
        <w:t>selecionadas</w:t>
      </w:r>
      <w:r w:rsidRPr="00B97CC4">
        <w:rPr>
          <w:color w:val="000000"/>
          <w:sz w:val="24"/>
          <w:szCs w:val="24"/>
        </w:rPr>
        <w:t xml:space="preserve"> durante o período de cinco anos, foi possível calcular o retorno médio</w:t>
      </w:r>
      <w:r>
        <w:rPr>
          <w:color w:val="000000"/>
          <w:sz w:val="24"/>
          <w:szCs w:val="24"/>
        </w:rPr>
        <w:t xml:space="preserve"> e</w:t>
      </w:r>
      <w:r w:rsidRPr="00B97CC4">
        <w:rPr>
          <w:color w:val="000000"/>
          <w:sz w:val="24"/>
          <w:szCs w:val="24"/>
        </w:rPr>
        <w:t xml:space="preserve"> desvio padrão dos ativos, possibilitando a identificação das ações mais rentáveis e mais arriscadas.</w:t>
      </w:r>
    </w:p>
    <w:p w14:paraId="58E7C34D" w14:textId="01556101" w:rsidR="0022735B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bookmarkStart w:id="4" w:name="_1fob9te" w:colFirst="0" w:colLast="0"/>
      <w:bookmarkEnd w:id="4"/>
      <w:r w:rsidRPr="00B97CC4">
        <w:rPr>
          <w:color w:val="000000"/>
          <w:sz w:val="24"/>
          <w:szCs w:val="24"/>
        </w:rPr>
        <w:t xml:space="preserve">Como pode ser visto na Tabela </w:t>
      </w:r>
      <w:r>
        <w:rPr>
          <w:color w:val="000000"/>
          <w:sz w:val="24"/>
          <w:szCs w:val="24"/>
        </w:rPr>
        <w:t>2</w:t>
      </w:r>
      <w:r w:rsidRPr="00B97CC4">
        <w:rPr>
          <w:color w:val="000000"/>
          <w:sz w:val="24"/>
          <w:szCs w:val="24"/>
        </w:rPr>
        <w:t>, a ação AMZO34 possui a maior rentabilidade do período</w:t>
      </w:r>
      <w:r>
        <w:rPr>
          <w:color w:val="000000"/>
          <w:sz w:val="24"/>
          <w:szCs w:val="24"/>
        </w:rPr>
        <w:t xml:space="preserve">, </w:t>
      </w:r>
      <w:r w:rsidRPr="00B97CC4">
        <w:rPr>
          <w:color w:val="000000"/>
          <w:sz w:val="24"/>
          <w:szCs w:val="24"/>
        </w:rPr>
        <w:t>3,48%</w:t>
      </w:r>
      <w:r>
        <w:rPr>
          <w:color w:val="000000"/>
          <w:sz w:val="24"/>
          <w:szCs w:val="24"/>
        </w:rPr>
        <w:t>, com um</w:t>
      </w:r>
      <w:r w:rsidRPr="00B97CC4">
        <w:rPr>
          <w:color w:val="000000"/>
          <w:sz w:val="24"/>
          <w:szCs w:val="24"/>
        </w:rPr>
        <w:t xml:space="preserve"> risco de 9,64%, ocupando a </w:t>
      </w:r>
      <w:r>
        <w:rPr>
          <w:color w:val="000000"/>
          <w:sz w:val="24"/>
          <w:szCs w:val="24"/>
        </w:rPr>
        <w:t>terceira</w:t>
      </w:r>
      <w:r w:rsidRPr="00B97CC4">
        <w:rPr>
          <w:color w:val="000000"/>
          <w:sz w:val="24"/>
          <w:szCs w:val="24"/>
        </w:rPr>
        <w:t xml:space="preserve"> posição no ranking do </w:t>
      </w:r>
      <w:r>
        <w:rPr>
          <w:color w:val="000000"/>
          <w:sz w:val="24"/>
          <w:szCs w:val="24"/>
        </w:rPr>
        <w:t>risco. O</w:t>
      </w:r>
      <w:r w:rsidRPr="00B97CC4">
        <w:rPr>
          <w:color w:val="000000"/>
          <w:sz w:val="24"/>
          <w:szCs w:val="24"/>
        </w:rPr>
        <w:t>bserva</w:t>
      </w:r>
      <w:r>
        <w:rPr>
          <w:color w:val="000000"/>
          <w:sz w:val="24"/>
          <w:szCs w:val="24"/>
        </w:rPr>
        <w:t xml:space="preserve">mos também que </w:t>
      </w:r>
      <w:r w:rsidRPr="00B97CC4">
        <w:rPr>
          <w:color w:val="000000"/>
          <w:sz w:val="24"/>
          <w:szCs w:val="24"/>
        </w:rPr>
        <w:t>a ELET3 possui o maior risco, 16,56%</w:t>
      </w:r>
      <w:r>
        <w:rPr>
          <w:color w:val="000000"/>
          <w:sz w:val="24"/>
          <w:szCs w:val="24"/>
        </w:rPr>
        <w:t>, com um retorno de 2,05%, ocupando a quarta posição no ranking do retorno.</w:t>
      </w:r>
    </w:p>
    <w:p w14:paraId="4377157E" w14:textId="4A804A1B" w:rsidR="00394A1A" w:rsidRDefault="00394A1A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36A7D01E" w14:textId="5EE7CE5C" w:rsidR="00394A1A" w:rsidRDefault="00394A1A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7DE499DA" w14:textId="45EF38C1" w:rsidR="00394A1A" w:rsidRDefault="00394A1A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056127FF" w14:textId="7B4819FB" w:rsidR="00394A1A" w:rsidRDefault="00394A1A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1819A2CE" w14:textId="2A876C9D" w:rsidR="00394A1A" w:rsidRDefault="00394A1A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285E8A38" w14:textId="4DE94F40" w:rsidR="00394A1A" w:rsidRDefault="00394A1A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0A9219FA" w14:textId="77777777" w:rsidR="00394A1A" w:rsidRDefault="00394A1A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</w:p>
    <w:p w14:paraId="4E3C411B" w14:textId="77777777" w:rsidR="0022735B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firstLine="709"/>
        <w:rPr>
          <w:rFonts w:eastAsia="Calibri"/>
          <w:b/>
          <w:bCs/>
          <w:color w:val="000000"/>
        </w:rPr>
      </w:pPr>
      <w:r w:rsidRPr="00D82BCB">
        <w:rPr>
          <w:rFonts w:eastAsia="Calibri"/>
          <w:b/>
          <w:bCs/>
          <w:color w:val="000000"/>
        </w:rPr>
        <w:t xml:space="preserve">Tabela </w:t>
      </w:r>
      <w:r>
        <w:rPr>
          <w:rFonts w:eastAsia="Calibri"/>
          <w:b/>
          <w:bCs/>
          <w:color w:val="000000"/>
        </w:rPr>
        <w:t>2</w:t>
      </w:r>
      <w:r w:rsidRPr="00D82BCB">
        <w:rPr>
          <w:rFonts w:eastAsia="Calibri"/>
          <w:b/>
          <w:bCs/>
          <w:color w:val="000000"/>
        </w:rPr>
        <w:t xml:space="preserve"> – Ranking do Retorno e do Risco da Amostra</w:t>
      </w:r>
    </w:p>
    <w:tbl>
      <w:tblPr>
        <w:tblW w:w="5755" w:type="dxa"/>
        <w:jc w:val="center"/>
        <w:tblLayout w:type="fixed"/>
        <w:tblLook w:val="0400" w:firstRow="0" w:lastRow="0" w:firstColumn="0" w:lastColumn="0" w:noHBand="0" w:noVBand="1"/>
      </w:tblPr>
      <w:tblGrid>
        <w:gridCol w:w="1235"/>
        <w:gridCol w:w="1300"/>
        <w:gridCol w:w="960"/>
        <w:gridCol w:w="1300"/>
        <w:gridCol w:w="960"/>
      </w:tblGrid>
      <w:tr w:rsidR="0022735B" w:rsidRPr="008702F7" w14:paraId="73A923BB" w14:textId="77777777" w:rsidTr="00181D3B">
        <w:trPr>
          <w:trHeight w:val="288"/>
          <w:jc w:val="center"/>
        </w:trPr>
        <w:tc>
          <w:tcPr>
            <w:tcW w:w="1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9A845E" w14:textId="77777777" w:rsidR="0022735B" w:rsidRPr="00D27F3B" w:rsidRDefault="0022735B" w:rsidP="00181D3B">
            <w:pPr>
              <w:jc w:val="center"/>
              <w:rPr>
                <w:b/>
                <w:bCs/>
                <w:color w:val="000000"/>
              </w:rPr>
            </w:pPr>
            <w:r w:rsidRPr="00D27F3B">
              <w:rPr>
                <w:b/>
                <w:bCs/>
                <w:color w:val="000000"/>
              </w:rPr>
              <w:t>Ativos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D50900" w14:textId="77777777" w:rsidR="0022735B" w:rsidRPr="00D27F3B" w:rsidRDefault="0022735B" w:rsidP="00181D3B">
            <w:pPr>
              <w:jc w:val="center"/>
              <w:rPr>
                <w:b/>
                <w:bCs/>
                <w:color w:val="000000"/>
              </w:rPr>
            </w:pPr>
            <w:r w:rsidRPr="00D27F3B">
              <w:rPr>
                <w:b/>
                <w:bCs/>
                <w:color w:val="000000"/>
              </w:rPr>
              <w:t>E (R)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C732C5" w14:textId="77777777" w:rsidR="0022735B" w:rsidRPr="00D27F3B" w:rsidRDefault="0022735B" w:rsidP="00181D3B">
            <w:pPr>
              <w:jc w:val="center"/>
              <w:rPr>
                <w:b/>
                <w:bCs/>
                <w:color w:val="000000"/>
              </w:rPr>
            </w:pPr>
            <w:r w:rsidRPr="00D27F3B">
              <w:rPr>
                <w:b/>
                <w:bCs/>
                <w:color w:val="000000"/>
              </w:rPr>
              <w:t>Ranking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F38D61" w14:textId="77777777" w:rsidR="0022735B" w:rsidRPr="00D27F3B" w:rsidRDefault="0022735B" w:rsidP="00181D3B">
            <w:pPr>
              <w:jc w:val="center"/>
              <w:rPr>
                <w:b/>
                <w:bCs/>
                <w:color w:val="000000"/>
              </w:rPr>
            </w:pPr>
            <w:r w:rsidRPr="00D27F3B">
              <w:rPr>
                <w:b/>
                <w:bCs/>
                <w:color w:val="000000"/>
              </w:rPr>
              <w:t>Risco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838598" w14:textId="77777777" w:rsidR="0022735B" w:rsidRPr="00D27F3B" w:rsidRDefault="0022735B" w:rsidP="00181D3B">
            <w:pPr>
              <w:jc w:val="center"/>
              <w:rPr>
                <w:b/>
                <w:bCs/>
                <w:color w:val="000000"/>
              </w:rPr>
            </w:pPr>
            <w:r w:rsidRPr="00D27F3B">
              <w:rPr>
                <w:b/>
                <w:bCs/>
                <w:color w:val="000000"/>
              </w:rPr>
              <w:t>Ranking</w:t>
            </w:r>
          </w:p>
        </w:tc>
      </w:tr>
      <w:tr w:rsidR="0022735B" w:rsidRPr="008702F7" w14:paraId="4BF4DF4C" w14:textId="77777777" w:rsidTr="00181D3B">
        <w:trPr>
          <w:trHeight w:val="288"/>
          <w:jc w:val="center"/>
        </w:trPr>
        <w:tc>
          <w:tcPr>
            <w:tcW w:w="12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CCC587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BBAS3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CC2AAFA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0,79%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2617FB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72C5E2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11,70%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1E56CD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22735B" w:rsidRPr="008702F7" w14:paraId="21C27EF4" w14:textId="77777777" w:rsidTr="00181D3B">
        <w:trPr>
          <w:trHeight w:val="288"/>
          <w:jc w:val="center"/>
        </w:trPr>
        <w:tc>
          <w:tcPr>
            <w:tcW w:w="1235" w:type="dxa"/>
            <w:shd w:val="clear" w:color="auto" w:fill="auto"/>
            <w:vAlign w:val="center"/>
          </w:tcPr>
          <w:p w14:paraId="0C2744DF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BBDC4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5989E5D1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0,43%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A4275B8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02AAD1D0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9,81%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E3FD45A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4</w:t>
            </w:r>
          </w:p>
        </w:tc>
      </w:tr>
      <w:tr w:rsidR="0022735B" w:rsidRPr="008702F7" w14:paraId="129136F9" w14:textId="77777777" w:rsidTr="00181D3B">
        <w:trPr>
          <w:trHeight w:val="288"/>
          <w:jc w:val="center"/>
        </w:trPr>
        <w:tc>
          <w:tcPr>
            <w:tcW w:w="1235" w:type="dxa"/>
            <w:shd w:val="clear" w:color="auto" w:fill="auto"/>
            <w:vAlign w:val="center"/>
          </w:tcPr>
          <w:p w14:paraId="3D8D2398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CSMG3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6A9B4699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0,19%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1F04741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59EA6320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10,08%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FE9ACA7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22735B" w:rsidRPr="008702F7" w14:paraId="4D630D73" w14:textId="77777777" w:rsidTr="00181D3B">
        <w:trPr>
          <w:trHeight w:val="288"/>
          <w:jc w:val="center"/>
        </w:trPr>
        <w:tc>
          <w:tcPr>
            <w:tcW w:w="1235" w:type="dxa"/>
            <w:shd w:val="clear" w:color="auto" w:fill="auto"/>
            <w:vAlign w:val="center"/>
          </w:tcPr>
          <w:p w14:paraId="67F699B0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SAPR4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7A72EDB8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0,12%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616A48E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4DB3A70A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9,16%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01C011B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2</w:t>
            </w:r>
          </w:p>
        </w:tc>
      </w:tr>
      <w:tr w:rsidR="0022735B" w:rsidRPr="008702F7" w14:paraId="6B04FFEC" w14:textId="77777777" w:rsidTr="00181D3B">
        <w:trPr>
          <w:trHeight w:val="288"/>
          <w:jc w:val="center"/>
        </w:trPr>
        <w:tc>
          <w:tcPr>
            <w:tcW w:w="1235" w:type="dxa"/>
            <w:shd w:val="clear" w:color="auto" w:fill="auto"/>
            <w:vAlign w:val="center"/>
          </w:tcPr>
          <w:p w14:paraId="6C07C7CC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ELET3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0188CF3B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2,05%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882B01F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48AB7D1D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16,56%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5EB9D78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22735B" w:rsidRPr="008702F7" w14:paraId="185AD350" w14:textId="77777777" w:rsidTr="00181D3B">
        <w:trPr>
          <w:trHeight w:val="288"/>
          <w:jc w:val="center"/>
        </w:trPr>
        <w:tc>
          <w:tcPr>
            <w:tcW w:w="1235" w:type="dxa"/>
            <w:shd w:val="clear" w:color="auto" w:fill="auto"/>
            <w:vAlign w:val="center"/>
          </w:tcPr>
          <w:p w14:paraId="39DB0057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CPLE6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21A8C9F9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1,72%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3590A0E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69E3A88E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10,16%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DC637E2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22735B" w:rsidRPr="008702F7" w14:paraId="7797E4B5" w14:textId="77777777" w:rsidTr="00181D3B">
        <w:trPr>
          <w:trHeight w:val="288"/>
          <w:jc w:val="center"/>
        </w:trPr>
        <w:tc>
          <w:tcPr>
            <w:tcW w:w="1235" w:type="dxa"/>
            <w:shd w:val="clear" w:color="auto" w:fill="auto"/>
            <w:vAlign w:val="center"/>
          </w:tcPr>
          <w:p w14:paraId="6F69615A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PETR4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38C8A9DD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2,13%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52959FB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1E6DABBB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12,20%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061EB97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8</w:t>
            </w:r>
          </w:p>
        </w:tc>
      </w:tr>
      <w:tr w:rsidR="0022735B" w:rsidRPr="008702F7" w14:paraId="70599E83" w14:textId="77777777" w:rsidTr="00181D3B">
        <w:trPr>
          <w:trHeight w:val="288"/>
          <w:jc w:val="center"/>
        </w:trPr>
        <w:tc>
          <w:tcPr>
            <w:tcW w:w="1235" w:type="dxa"/>
            <w:shd w:val="clear" w:color="auto" w:fill="auto"/>
            <w:vAlign w:val="center"/>
          </w:tcPr>
          <w:p w14:paraId="192DE07A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ENAT3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10097161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2,59%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54F4D89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5E5E5C8E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12,58%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511A0FB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9</w:t>
            </w:r>
          </w:p>
        </w:tc>
      </w:tr>
      <w:tr w:rsidR="0022735B" w:rsidRPr="008702F7" w14:paraId="4EC26604" w14:textId="77777777" w:rsidTr="00181D3B">
        <w:trPr>
          <w:trHeight w:val="288"/>
          <w:jc w:val="center"/>
        </w:trPr>
        <w:tc>
          <w:tcPr>
            <w:tcW w:w="1235" w:type="dxa"/>
            <w:shd w:val="clear" w:color="auto" w:fill="auto"/>
            <w:vAlign w:val="center"/>
          </w:tcPr>
          <w:p w14:paraId="392305EB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ABEV3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0FA6EBCE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0,06%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1B0F2BD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300" w:type="dxa"/>
            <w:shd w:val="clear" w:color="auto" w:fill="auto"/>
            <w:vAlign w:val="center"/>
          </w:tcPr>
          <w:p w14:paraId="4C5CF947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8,09%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5D3F09C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1</w:t>
            </w:r>
          </w:p>
        </w:tc>
      </w:tr>
      <w:tr w:rsidR="0022735B" w:rsidRPr="008702F7" w14:paraId="348EB5B8" w14:textId="77777777" w:rsidTr="00181D3B">
        <w:trPr>
          <w:trHeight w:val="288"/>
          <w:jc w:val="center"/>
        </w:trPr>
        <w:tc>
          <w:tcPr>
            <w:tcW w:w="12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D07D06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AMZO34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59134A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3,48%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45DBFE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1</w:t>
            </w:r>
          </w:p>
        </w:tc>
        <w:tc>
          <w:tcPr>
            <w:tcW w:w="13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157E81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 w:rsidRPr="008702F7">
              <w:rPr>
                <w:color w:val="000000"/>
              </w:rPr>
              <w:t>9,64%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A315F9" w14:textId="77777777" w:rsidR="0022735B" w:rsidRPr="008702F7" w:rsidRDefault="0022735B" w:rsidP="00181D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14:paraId="61DE1986" w14:textId="77777777" w:rsidR="0022735B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</w:pPr>
      <w:r w:rsidRPr="00085D10">
        <w:rPr>
          <w:rFonts w:eastAsia="Calibri"/>
          <w:color w:val="000000"/>
        </w:rPr>
        <w:t xml:space="preserve">Fonte: </w:t>
      </w:r>
      <w:r w:rsidRPr="00B97CC4">
        <w:t>Autoria própria (2022)</w:t>
      </w:r>
      <w:r>
        <w:t>.</w:t>
      </w:r>
    </w:p>
    <w:p w14:paraId="20862709" w14:textId="77777777" w:rsidR="0022735B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rPr>
          <w:rFonts w:eastAsia="Calibri"/>
        </w:rPr>
      </w:pPr>
    </w:p>
    <w:p w14:paraId="559459B0" w14:textId="77777777" w:rsidR="0022735B" w:rsidRPr="00334550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Conforme observado na Tabela 2, nenhum ativo possui o melhor retorno com menor risco simultaneamente. Diante disso, uma maneira de minimizar o risco equilibrando o retorno é a diversificação da carteira. </w:t>
      </w:r>
      <w:r>
        <w:rPr>
          <w:sz w:val="24"/>
          <w:szCs w:val="24"/>
        </w:rPr>
        <w:t xml:space="preserve">Partindo desse pressuposto, a </w:t>
      </w:r>
      <w:r w:rsidRPr="00B97CC4">
        <w:rPr>
          <w:sz w:val="24"/>
          <w:szCs w:val="24"/>
        </w:rPr>
        <w:t>seguir apresentaremos a análise das carteiras conforme a Teoria do Portfólio de Markowitz (</w:t>
      </w:r>
      <w:r>
        <w:rPr>
          <w:sz w:val="24"/>
          <w:szCs w:val="24"/>
        </w:rPr>
        <w:t>TP</w:t>
      </w:r>
      <w:r w:rsidRPr="00B97CC4">
        <w:rPr>
          <w:sz w:val="24"/>
          <w:szCs w:val="24"/>
        </w:rPr>
        <w:t>M) e o Índice Sharpe</w:t>
      </w:r>
      <w:r>
        <w:rPr>
          <w:sz w:val="24"/>
          <w:szCs w:val="24"/>
        </w:rPr>
        <w:t xml:space="preserve"> (IS)</w:t>
      </w:r>
      <w:r w:rsidRPr="00B97CC4">
        <w:rPr>
          <w:sz w:val="24"/>
          <w:szCs w:val="24"/>
        </w:rPr>
        <w:t>.</w:t>
      </w:r>
    </w:p>
    <w:p w14:paraId="3741917A" w14:textId="77777777" w:rsidR="0022735B" w:rsidRPr="00B97CC4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6976B54F" w14:textId="77777777" w:rsidR="0022735B" w:rsidRDefault="0022735B" w:rsidP="0022735B">
      <w:pPr>
        <w:spacing w:line="360" w:lineRule="auto"/>
        <w:rPr>
          <w:b/>
          <w:bCs/>
          <w:color w:val="000000"/>
          <w:sz w:val="24"/>
          <w:szCs w:val="24"/>
        </w:rPr>
      </w:pPr>
      <w:r w:rsidRPr="00D82BCB">
        <w:rPr>
          <w:b/>
          <w:bCs/>
          <w:color w:val="000000"/>
          <w:sz w:val="24"/>
          <w:szCs w:val="24"/>
        </w:rPr>
        <w:t>Análise da construção das carteiras por meio da Teor</w:t>
      </w:r>
      <w:r>
        <w:rPr>
          <w:b/>
          <w:bCs/>
          <w:color w:val="000000"/>
          <w:sz w:val="24"/>
          <w:szCs w:val="24"/>
        </w:rPr>
        <w:t>ia</w:t>
      </w:r>
      <w:r w:rsidRPr="00D82BCB">
        <w:rPr>
          <w:b/>
          <w:bCs/>
          <w:color w:val="000000"/>
          <w:sz w:val="24"/>
          <w:szCs w:val="24"/>
        </w:rPr>
        <w:t xml:space="preserve"> do Portfólio de Markowitz</w:t>
      </w:r>
    </w:p>
    <w:p w14:paraId="0A167630" w14:textId="77777777" w:rsidR="0022735B" w:rsidRDefault="0022735B" w:rsidP="0022735B">
      <w:pP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14:paraId="1AC0C4CA" w14:textId="77777777" w:rsidR="0022735B" w:rsidRPr="00FB0E87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Resolvendo</w:t>
      </w:r>
      <w:r w:rsidRPr="00FB0E87">
        <w:rPr>
          <w:sz w:val="24"/>
          <w:szCs w:val="24"/>
        </w:rPr>
        <w:t xml:space="preserve"> o </w:t>
      </w:r>
      <w:r>
        <w:rPr>
          <w:sz w:val="24"/>
          <w:szCs w:val="24"/>
        </w:rPr>
        <w:t>problema</w:t>
      </w:r>
      <w:r w:rsidRPr="00FB0E87">
        <w:rPr>
          <w:sz w:val="24"/>
          <w:szCs w:val="24"/>
        </w:rPr>
        <w:t xml:space="preserve"> 3 </w:t>
      </w:r>
      <w:r>
        <w:rPr>
          <w:sz w:val="24"/>
          <w:szCs w:val="24"/>
        </w:rPr>
        <w:t xml:space="preserve">com </w:t>
      </w:r>
      <w:r w:rsidRPr="00FB0E87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proofErr w:type="gramStart"/>
      <w:r w:rsidRPr="00FB0E87">
        <w:rPr>
          <w:sz w:val="24"/>
          <w:szCs w:val="24"/>
        </w:rPr>
        <w:t>ferramenta</w:t>
      </w:r>
      <w:r>
        <w:rPr>
          <w:sz w:val="24"/>
          <w:szCs w:val="24"/>
        </w:rPr>
        <w:t xml:space="preserve"> </w:t>
      </w:r>
      <w:r w:rsidRPr="008F408C">
        <w:rPr>
          <w:i/>
          <w:iCs/>
          <w:sz w:val="24"/>
          <w:szCs w:val="24"/>
        </w:rPr>
        <w:t>Solver</w:t>
      </w:r>
      <w:proofErr w:type="gramEnd"/>
      <w:r w:rsidRPr="008F408C">
        <w:rPr>
          <w:sz w:val="24"/>
          <w:szCs w:val="24"/>
        </w:rPr>
        <w:t>,</w:t>
      </w:r>
      <w:r w:rsidRPr="00FB0E87">
        <w:rPr>
          <w:sz w:val="24"/>
          <w:szCs w:val="24"/>
        </w:rPr>
        <w:t xml:space="preserve"> obtivemos a composição da carteira com mínima </w:t>
      </w:r>
      <w:r>
        <w:rPr>
          <w:sz w:val="24"/>
          <w:szCs w:val="24"/>
        </w:rPr>
        <w:t xml:space="preserve">variância, </w:t>
      </w:r>
      <w:r w:rsidRPr="00FB0E87">
        <w:rPr>
          <w:sz w:val="24"/>
          <w:szCs w:val="24"/>
        </w:rPr>
        <w:t xml:space="preserve">conforme a </w:t>
      </w:r>
      <w:r>
        <w:rPr>
          <w:sz w:val="24"/>
          <w:szCs w:val="24"/>
        </w:rPr>
        <w:t>T</w:t>
      </w:r>
      <w:r w:rsidRPr="00FB0E87">
        <w:rPr>
          <w:sz w:val="24"/>
          <w:szCs w:val="24"/>
        </w:rPr>
        <w:t xml:space="preserve">abela </w:t>
      </w:r>
      <w:r>
        <w:rPr>
          <w:sz w:val="24"/>
          <w:szCs w:val="24"/>
        </w:rPr>
        <w:t xml:space="preserve">3, a qual apresentou um retorno </w:t>
      </w:r>
      <w:r w:rsidRPr="00E6590A">
        <w:rPr>
          <w:sz w:val="24"/>
          <w:szCs w:val="24"/>
        </w:rPr>
        <w:t xml:space="preserve">esperado de </w:t>
      </w:r>
      <w:r w:rsidRPr="00E6590A">
        <w:rPr>
          <w:color w:val="000000"/>
          <w:sz w:val="24"/>
          <w:szCs w:val="24"/>
        </w:rPr>
        <w:t>1,8</w:t>
      </w:r>
      <w:r>
        <w:rPr>
          <w:color w:val="000000"/>
          <w:sz w:val="24"/>
          <w:szCs w:val="24"/>
        </w:rPr>
        <w:t>4</w:t>
      </w:r>
      <w:r w:rsidRPr="00E6590A">
        <w:rPr>
          <w:color w:val="000000"/>
          <w:sz w:val="24"/>
          <w:szCs w:val="24"/>
        </w:rPr>
        <w:t>%</w:t>
      </w:r>
      <w:r w:rsidRPr="00E6590A">
        <w:rPr>
          <w:sz w:val="24"/>
          <w:szCs w:val="24"/>
        </w:rPr>
        <w:t xml:space="preserve"> e um risco de </w:t>
      </w:r>
      <w:r w:rsidRPr="00E6590A">
        <w:rPr>
          <w:color w:val="000000"/>
          <w:sz w:val="24"/>
          <w:szCs w:val="24"/>
        </w:rPr>
        <w:t>4,33%</w:t>
      </w:r>
      <w:r>
        <w:rPr>
          <w:color w:val="000000"/>
          <w:sz w:val="24"/>
          <w:szCs w:val="24"/>
        </w:rPr>
        <w:t>.</w:t>
      </w:r>
    </w:p>
    <w:p w14:paraId="704A3972" w14:textId="77777777" w:rsidR="0022735B" w:rsidRPr="00D82BCB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rPr>
          <w:b/>
          <w:bCs/>
          <w:color w:val="000000"/>
        </w:rPr>
      </w:pPr>
      <w:r w:rsidRPr="00D82BCB">
        <w:rPr>
          <w:b/>
          <w:bCs/>
          <w:color w:val="000000"/>
        </w:rPr>
        <w:t xml:space="preserve">Tabela </w:t>
      </w:r>
      <w:r>
        <w:rPr>
          <w:b/>
          <w:bCs/>
          <w:color w:val="000000"/>
        </w:rPr>
        <w:t>3</w:t>
      </w:r>
      <w:r w:rsidRPr="00D82BCB">
        <w:rPr>
          <w:b/>
          <w:bCs/>
          <w:color w:val="000000"/>
        </w:rPr>
        <w:t xml:space="preserve"> – Carteira a partir d</w:t>
      </w:r>
      <w:r>
        <w:rPr>
          <w:b/>
          <w:bCs/>
          <w:color w:val="000000"/>
        </w:rPr>
        <w:t>a</w:t>
      </w:r>
      <w:r w:rsidRPr="00D82BCB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TP</w:t>
      </w:r>
      <w:r w:rsidRPr="00D82BCB">
        <w:rPr>
          <w:b/>
          <w:bCs/>
          <w:color w:val="000000"/>
        </w:rPr>
        <w:t>M</w:t>
      </w:r>
    </w:p>
    <w:tbl>
      <w:tblPr>
        <w:tblW w:w="3042" w:type="dxa"/>
        <w:jc w:val="center"/>
        <w:tblLayout w:type="fixed"/>
        <w:tblLook w:val="0400" w:firstRow="0" w:lastRow="0" w:firstColumn="0" w:lastColumn="0" w:noHBand="0" w:noVBand="1"/>
      </w:tblPr>
      <w:tblGrid>
        <w:gridCol w:w="1838"/>
        <w:gridCol w:w="1204"/>
      </w:tblGrid>
      <w:tr w:rsidR="0022735B" w:rsidRPr="00B97CC4" w14:paraId="6E1A5DB3" w14:textId="77777777" w:rsidTr="00181D3B">
        <w:trPr>
          <w:trHeight w:val="312"/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AFDD" w14:textId="77777777" w:rsidR="0022735B" w:rsidRPr="009E5E86" w:rsidRDefault="0022735B" w:rsidP="00181D3B">
            <w:pPr>
              <w:jc w:val="center"/>
              <w:rPr>
                <w:b/>
                <w:bCs/>
                <w:color w:val="000000"/>
              </w:rPr>
            </w:pPr>
            <w:r w:rsidRPr="009E5E86">
              <w:rPr>
                <w:b/>
                <w:bCs/>
                <w:color w:val="000000"/>
              </w:rPr>
              <w:t>Ativos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6589AF63" w14:textId="77777777" w:rsidR="0022735B" w:rsidRPr="009E5E86" w:rsidRDefault="0022735B" w:rsidP="00181D3B">
            <w:pPr>
              <w:jc w:val="center"/>
              <w:rPr>
                <w:b/>
                <w:bCs/>
                <w:color w:val="000000"/>
              </w:rPr>
            </w:pPr>
            <w:r w:rsidRPr="009E5E86">
              <w:rPr>
                <w:b/>
                <w:bCs/>
                <w:color w:val="000000"/>
              </w:rPr>
              <w:t>Proporções</w:t>
            </w:r>
          </w:p>
        </w:tc>
      </w:tr>
      <w:tr w:rsidR="0022735B" w:rsidRPr="00B97CC4" w14:paraId="58B2D249" w14:textId="77777777" w:rsidTr="00181D3B">
        <w:trPr>
          <w:trHeight w:val="312"/>
          <w:jc w:val="center"/>
        </w:trPr>
        <w:tc>
          <w:tcPr>
            <w:tcW w:w="183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899C15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BBAS3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E359571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3,5%</w:t>
            </w:r>
          </w:p>
        </w:tc>
      </w:tr>
      <w:tr w:rsidR="0022735B" w:rsidRPr="00B97CC4" w14:paraId="406B3D2F" w14:textId="77777777" w:rsidTr="00181D3B">
        <w:trPr>
          <w:trHeight w:val="312"/>
          <w:jc w:val="center"/>
        </w:trPr>
        <w:tc>
          <w:tcPr>
            <w:tcW w:w="1838" w:type="dxa"/>
            <w:tcBorders>
              <w:top w:val="nil"/>
            </w:tcBorders>
            <w:shd w:val="clear" w:color="auto" w:fill="auto"/>
            <w:vAlign w:val="center"/>
          </w:tcPr>
          <w:p w14:paraId="5F3A2A3C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BBDC4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auto"/>
            <w:vAlign w:val="center"/>
          </w:tcPr>
          <w:p w14:paraId="55733954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8,3%</w:t>
            </w:r>
          </w:p>
        </w:tc>
      </w:tr>
      <w:tr w:rsidR="0022735B" w:rsidRPr="00B97CC4" w14:paraId="7440AEEE" w14:textId="77777777" w:rsidTr="00181D3B">
        <w:trPr>
          <w:trHeight w:val="312"/>
          <w:jc w:val="center"/>
        </w:trPr>
        <w:tc>
          <w:tcPr>
            <w:tcW w:w="1838" w:type="dxa"/>
            <w:tcBorders>
              <w:top w:val="nil"/>
            </w:tcBorders>
            <w:shd w:val="clear" w:color="auto" w:fill="auto"/>
            <w:vAlign w:val="center"/>
          </w:tcPr>
          <w:p w14:paraId="6D16FC9A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CSMG3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auto"/>
            <w:vAlign w:val="center"/>
          </w:tcPr>
          <w:p w14:paraId="25E5998E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15,7%</w:t>
            </w:r>
          </w:p>
        </w:tc>
      </w:tr>
      <w:tr w:rsidR="0022735B" w:rsidRPr="00B97CC4" w14:paraId="58035F44" w14:textId="77777777" w:rsidTr="00181D3B">
        <w:trPr>
          <w:trHeight w:val="312"/>
          <w:jc w:val="center"/>
        </w:trPr>
        <w:tc>
          <w:tcPr>
            <w:tcW w:w="1838" w:type="dxa"/>
            <w:tcBorders>
              <w:top w:val="nil"/>
            </w:tcBorders>
            <w:shd w:val="clear" w:color="auto" w:fill="auto"/>
            <w:vAlign w:val="center"/>
          </w:tcPr>
          <w:p w14:paraId="7083D233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SAPR4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auto"/>
            <w:vAlign w:val="center"/>
          </w:tcPr>
          <w:p w14:paraId="0C23E48B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3,0%</w:t>
            </w:r>
          </w:p>
        </w:tc>
      </w:tr>
      <w:tr w:rsidR="0022735B" w:rsidRPr="00B97CC4" w14:paraId="39715863" w14:textId="77777777" w:rsidTr="00181D3B">
        <w:trPr>
          <w:trHeight w:val="312"/>
          <w:jc w:val="center"/>
        </w:trPr>
        <w:tc>
          <w:tcPr>
            <w:tcW w:w="1838" w:type="dxa"/>
            <w:tcBorders>
              <w:top w:val="nil"/>
            </w:tcBorders>
            <w:shd w:val="clear" w:color="auto" w:fill="auto"/>
            <w:vAlign w:val="center"/>
          </w:tcPr>
          <w:p w14:paraId="146AAB71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ELET3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auto"/>
            <w:vAlign w:val="center"/>
          </w:tcPr>
          <w:p w14:paraId="5B3FCB91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0,0%</w:t>
            </w:r>
          </w:p>
        </w:tc>
      </w:tr>
      <w:tr w:rsidR="0022735B" w:rsidRPr="00B97CC4" w14:paraId="5ACF5A5B" w14:textId="77777777" w:rsidTr="00181D3B">
        <w:trPr>
          <w:trHeight w:val="312"/>
          <w:jc w:val="center"/>
        </w:trPr>
        <w:tc>
          <w:tcPr>
            <w:tcW w:w="1838" w:type="dxa"/>
            <w:tcBorders>
              <w:top w:val="nil"/>
            </w:tcBorders>
            <w:shd w:val="clear" w:color="auto" w:fill="auto"/>
            <w:vAlign w:val="center"/>
          </w:tcPr>
          <w:p w14:paraId="4C589838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CPLE6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auto"/>
            <w:vAlign w:val="center"/>
          </w:tcPr>
          <w:p w14:paraId="7DD47667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bookmarkStart w:id="5" w:name="_3znysh7" w:colFirst="0" w:colLast="0"/>
            <w:bookmarkEnd w:id="5"/>
            <w:r w:rsidRPr="009E5E86">
              <w:rPr>
                <w:color w:val="000000"/>
              </w:rPr>
              <w:t>12,6%</w:t>
            </w:r>
          </w:p>
        </w:tc>
      </w:tr>
      <w:tr w:rsidR="0022735B" w:rsidRPr="00B97CC4" w14:paraId="1DDEA412" w14:textId="77777777" w:rsidTr="00181D3B">
        <w:trPr>
          <w:trHeight w:val="312"/>
          <w:jc w:val="center"/>
        </w:trPr>
        <w:tc>
          <w:tcPr>
            <w:tcW w:w="1838" w:type="dxa"/>
            <w:tcBorders>
              <w:top w:val="nil"/>
            </w:tcBorders>
            <w:shd w:val="clear" w:color="auto" w:fill="auto"/>
            <w:vAlign w:val="center"/>
          </w:tcPr>
          <w:p w14:paraId="5FCA4885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PETR4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auto"/>
            <w:vAlign w:val="center"/>
          </w:tcPr>
          <w:p w14:paraId="6E4D12FF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0,0%</w:t>
            </w:r>
          </w:p>
        </w:tc>
      </w:tr>
      <w:tr w:rsidR="0022735B" w:rsidRPr="00B97CC4" w14:paraId="733213D3" w14:textId="77777777" w:rsidTr="00181D3B">
        <w:trPr>
          <w:trHeight w:val="312"/>
          <w:jc w:val="center"/>
        </w:trPr>
        <w:tc>
          <w:tcPr>
            <w:tcW w:w="1838" w:type="dxa"/>
            <w:tcBorders>
              <w:top w:val="nil"/>
            </w:tcBorders>
            <w:shd w:val="clear" w:color="auto" w:fill="auto"/>
            <w:vAlign w:val="center"/>
          </w:tcPr>
          <w:p w14:paraId="0148FB84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ENAT3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auto"/>
            <w:vAlign w:val="center"/>
          </w:tcPr>
          <w:p w14:paraId="67E5BA89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5,8%</w:t>
            </w:r>
          </w:p>
        </w:tc>
      </w:tr>
      <w:tr w:rsidR="0022735B" w:rsidRPr="00B97CC4" w14:paraId="2853BDFB" w14:textId="77777777" w:rsidTr="00181D3B">
        <w:trPr>
          <w:trHeight w:val="312"/>
          <w:jc w:val="center"/>
        </w:trPr>
        <w:tc>
          <w:tcPr>
            <w:tcW w:w="1838" w:type="dxa"/>
            <w:tcBorders>
              <w:top w:val="nil"/>
            </w:tcBorders>
            <w:shd w:val="clear" w:color="auto" w:fill="auto"/>
            <w:vAlign w:val="center"/>
          </w:tcPr>
          <w:p w14:paraId="632F8D32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bookmarkStart w:id="6" w:name="_2et92p0" w:colFirst="0" w:colLast="0"/>
            <w:bookmarkEnd w:id="6"/>
            <w:r w:rsidRPr="009E5E86">
              <w:rPr>
                <w:color w:val="000000"/>
              </w:rPr>
              <w:t>ABEV3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auto"/>
            <w:vAlign w:val="center"/>
          </w:tcPr>
          <w:p w14:paraId="3248A7A2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bookmarkStart w:id="7" w:name="_tyjcwt" w:colFirst="0" w:colLast="0"/>
            <w:bookmarkEnd w:id="7"/>
            <w:r w:rsidRPr="009E5E86">
              <w:rPr>
                <w:color w:val="000000"/>
              </w:rPr>
              <w:t>11,7%</w:t>
            </w:r>
          </w:p>
        </w:tc>
      </w:tr>
      <w:tr w:rsidR="0022735B" w:rsidRPr="00B97CC4" w14:paraId="6A4828F3" w14:textId="77777777" w:rsidTr="00181D3B">
        <w:trPr>
          <w:trHeight w:val="312"/>
          <w:jc w:val="center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AC0EA4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r w:rsidRPr="009E5E86">
              <w:rPr>
                <w:color w:val="000000"/>
              </w:rPr>
              <w:t>AMZO34</w:t>
            </w:r>
          </w:p>
        </w:tc>
        <w:tc>
          <w:tcPr>
            <w:tcW w:w="1204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6BA75DA" w14:textId="77777777" w:rsidR="0022735B" w:rsidRPr="009E5E86" w:rsidRDefault="0022735B" w:rsidP="00181D3B">
            <w:pPr>
              <w:jc w:val="center"/>
              <w:rPr>
                <w:color w:val="000000"/>
              </w:rPr>
            </w:pPr>
            <w:bookmarkStart w:id="8" w:name="_3dy6vkm" w:colFirst="0" w:colLast="0"/>
            <w:bookmarkEnd w:id="8"/>
            <w:r w:rsidRPr="009E5E86">
              <w:rPr>
                <w:color w:val="000000"/>
              </w:rPr>
              <w:t>39,3%</w:t>
            </w:r>
          </w:p>
        </w:tc>
      </w:tr>
    </w:tbl>
    <w:p w14:paraId="6D57DCBF" w14:textId="77777777" w:rsidR="0022735B" w:rsidRPr="00D241BD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rPr>
          <w:color w:val="FF0000"/>
        </w:rPr>
      </w:pPr>
      <w:r w:rsidRPr="00B97CC4">
        <w:rPr>
          <w:color w:val="000000"/>
        </w:rPr>
        <w:t xml:space="preserve">Fonte: </w:t>
      </w:r>
      <w:r w:rsidRPr="00B97CC4">
        <w:t>Autoria própria (2022)</w:t>
      </w:r>
      <w:r>
        <w:t>.</w:t>
      </w:r>
    </w:p>
    <w:p w14:paraId="5EBC8FDC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bookmarkStart w:id="9" w:name="_1t3h5sf" w:colFirst="0" w:colLast="0"/>
      <w:bookmarkEnd w:id="9"/>
    </w:p>
    <w:p w14:paraId="02E7CA29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B97CC4">
        <w:rPr>
          <w:sz w:val="24"/>
          <w:szCs w:val="24"/>
        </w:rPr>
        <w:t xml:space="preserve">Na Tabela </w:t>
      </w:r>
      <w:r>
        <w:rPr>
          <w:sz w:val="24"/>
          <w:szCs w:val="24"/>
        </w:rPr>
        <w:t>3</w:t>
      </w:r>
      <w:r w:rsidRPr="00B97CC4">
        <w:rPr>
          <w:sz w:val="24"/>
          <w:szCs w:val="24"/>
        </w:rPr>
        <w:t>, pode-se verificar a participação de cada ativo na composição da carteira. O resultado revela a melhor distribuição dos ativos para o maior retorno possível da carteira, com um menor risco</w:t>
      </w:r>
      <w:r w:rsidRPr="00384E77">
        <w:rPr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</w:t>
      </w:r>
      <w:r w:rsidRPr="00B96CF0">
        <w:rPr>
          <w:sz w:val="24"/>
          <w:szCs w:val="24"/>
        </w:rPr>
        <w:t xml:space="preserve">Observamos que </w:t>
      </w:r>
      <w:r>
        <w:rPr>
          <w:sz w:val="24"/>
          <w:szCs w:val="24"/>
        </w:rPr>
        <w:t>as</w:t>
      </w:r>
      <w:r w:rsidRPr="00B97CC4">
        <w:rPr>
          <w:sz w:val="24"/>
          <w:szCs w:val="24"/>
        </w:rPr>
        <w:t xml:space="preserve"> maior</w:t>
      </w:r>
      <w:r>
        <w:rPr>
          <w:sz w:val="24"/>
          <w:szCs w:val="24"/>
        </w:rPr>
        <w:t>es proporções de</w:t>
      </w:r>
      <w:r w:rsidRPr="00B97CC4">
        <w:rPr>
          <w:sz w:val="24"/>
          <w:szCs w:val="24"/>
        </w:rPr>
        <w:t xml:space="preserve"> investimento </w:t>
      </w:r>
      <w:r>
        <w:rPr>
          <w:sz w:val="24"/>
          <w:szCs w:val="24"/>
        </w:rPr>
        <w:t xml:space="preserve">se referem aos </w:t>
      </w:r>
      <w:r w:rsidRPr="00B97CC4">
        <w:rPr>
          <w:sz w:val="24"/>
          <w:szCs w:val="24"/>
        </w:rPr>
        <w:t>ativo</w:t>
      </w:r>
      <w:r>
        <w:rPr>
          <w:sz w:val="24"/>
          <w:szCs w:val="24"/>
        </w:rPr>
        <w:t>s</w:t>
      </w:r>
      <w:r w:rsidRPr="00B97CC4">
        <w:rPr>
          <w:sz w:val="24"/>
          <w:szCs w:val="24"/>
        </w:rPr>
        <w:t xml:space="preserve"> AMZ</w:t>
      </w:r>
      <w:r w:rsidRPr="00B96CF0">
        <w:rPr>
          <w:sz w:val="24"/>
          <w:szCs w:val="24"/>
        </w:rPr>
        <w:t xml:space="preserve">O34, </w:t>
      </w:r>
      <w:r w:rsidRPr="00B96CF0">
        <w:rPr>
          <w:color w:val="000000"/>
          <w:sz w:val="24"/>
          <w:szCs w:val="24"/>
        </w:rPr>
        <w:t>CSMG3 e CPLE6</w:t>
      </w:r>
      <w:r w:rsidRPr="00B97CC4">
        <w:rPr>
          <w:sz w:val="24"/>
          <w:szCs w:val="24"/>
        </w:rPr>
        <w:t>.</w:t>
      </w:r>
      <w:r w:rsidRPr="005F4C23">
        <w:rPr>
          <w:color w:val="FF0000"/>
          <w:sz w:val="24"/>
          <w:szCs w:val="24"/>
        </w:rPr>
        <w:t xml:space="preserve"> </w:t>
      </w:r>
      <w:r w:rsidRPr="00CD4BD5">
        <w:rPr>
          <w:sz w:val="24"/>
          <w:szCs w:val="24"/>
        </w:rPr>
        <w:t xml:space="preserve">Além disso, nota-se que os ativos ELET3 e PETR4 não </w:t>
      </w:r>
      <w:r>
        <w:rPr>
          <w:sz w:val="24"/>
          <w:szCs w:val="24"/>
        </w:rPr>
        <w:t>compuseram</w:t>
      </w:r>
      <w:r w:rsidRPr="00CD4BD5">
        <w:rPr>
          <w:sz w:val="24"/>
          <w:szCs w:val="24"/>
        </w:rPr>
        <w:t xml:space="preserve"> a carteira. </w:t>
      </w:r>
    </w:p>
    <w:p w14:paraId="11433534" w14:textId="77777777" w:rsidR="0022735B" w:rsidRPr="00B97CC4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5A5CC91C" w14:textId="77777777" w:rsidR="0022735B" w:rsidRDefault="0022735B" w:rsidP="0022735B">
      <w:pPr>
        <w:spacing w:line="360" w:lineRule="auto"/>
        <w:rPr>
          <w:b/>
          <w:bCs/>
          <w:color w:val="000000"/>
          <w:sz w:val="24"/>
          <w:szCs w:val="24"/>
        </w:rPr>
      </w:pPr>
      <w:r w:rsidRPr="00BF751A">
        <w:rPr>
          <w:b/>
          <w:bCs/>
          <w:color w:val="000000"/>
          <w:sz w:val="24"/>
          <w:szCs w:val="24"/>
        </w:rPr>
        <w:t>Análise da construção das carteiras do Índice Sharpe</w:t>
      </w:r>
    </w:p>
    <w:p w14:paraId="349C1103" w14:textId="77777777" w:rsidR="0022735B" w:rsidRDefault="0022735B" w:rsidP="0022735B">
      <w:pPr>
        <w:spacing w:line="360" w:lineRule="auto"/>
        <w:jc w:val="both"/>
        <w:rPr>
          <w:b/>
          <w:bCs/>
          <w:color w:val="000000"/>
          <w:sz w:val="24"/>
          <w:szCs w:val="24"/>
        </w:rPr>
      </w:pPr>
    </w:p>
    <w:p w14:paraId="1D2A1F3B" w14:textId="4CF09CAD" w:rsidR="0022735B" w:rsidRDefault="0022735B" w:rsidP="00394A1A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1276E1">
        <w:rPr>
          <w:sz w:val="24"/>
          <w:szCs w:val="24"/>
        </w:rPr>
        <w:t>Considerando o Índice Sharpe</w:t>
      </w:r>
      <w:r>
        <w:rPr>
          <w:sz w:val="24"/>
          <w:szCs w:val="24"/>
        </w:rPr>
        <w:t>, definido pela E</w:t>
      </w:r>
      <w:r w:rsidRPr="001276E1">
        <w:rPr>
          <w:sz w:val="24"/>
          <w:szCs w:val="24"/>
        </w:rPr>
        <w:t xml:space="preserve">quação </w:t>
      </w:r>
      <w:r>
        <w:rPr>
          <w:sz w:val="24"/>
          <w:szCs w:val="24"/>
        </w:rPr>
        <w:t>4,</w:t>
      </w:r>
      <w:r w:rsidRPr="001276E1">
        <w:rPr>
          <w:sz w:val="24"/>
          <w:szCs w:val="24"/>
        </w:rPr>
        <w:t xml:space="preserve"> e a </w:t>
      </w:r>
      <w:proofErr w:type="gramStart"/>
      <w:r w:rsidRPr="001276E1">
        <w:rPr>
          <w:sz w:val="24"/>
          <w:szCs w:val="24"/>
        </w:rPr>
        <w:t xml:space="preserve">ferramenta </w:t>
      </w:r>
      <w:r w:rsidRPr="008F408C">
        <w:rPr>
          <w:i/>
          <w:iCs/>
          <w:sz w:val="24"/>
          <w:szCs w:val="24"/>
        </w:rPr>
        <w:t>Solver</w:t>
      </w:r>
      <w:proofErr w:type="gramEnd"/>
      <w:r w:rsidRPr="001276E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1276E1">
        <w:rPr>
          <w:sz w:val="24"/>
          <w:szCs w:val="24"/>
        </w:rPr>
        <w:t xml:space="preserve">obtivemos a composição da carteira com a máxima razão entre a medida de recompensa e a volatilidade, conforme </w:t>
      </w:r>
      <w:r>
        <w:rPr>
          <w:sz w:val="24"/>
          <w:szCs w:val="24"/>
        </w:rPr>
        <w:t>ilustrado pela</w:t>
      </w:r>
      <w:r w:rsidRPr="001276E1">
        <w:rPr>
          <w:sz w:val="24"/>
          <w:szCs w:val="24"/>
        </w:rPr>
        <w:t xml:space="preserve"> Tabela </w:t>
      </w:r>
      <w:r>
        <w:rPr>
          <w:sz w:val="24"/>
          <w:szCs w:val="24"/>
        </w:rPr>
        <w:t xml:space="preserve">4. Para tal carteira foi obtido </w:t>
      </w:r>
      <w:r w:rsidRPr="001276E1">
        <w:rPr>
          <w:sz w:val="24"/>
          <w:szCs w:val="24"/>
        </w:rPr>
        <w:t xml:space="preserve">um retorno esperado de </w:t>
      </w:r>
      <w:r w:rsidRPr="001276E1">
        <w:rPr>
          <w:color w:val="000000"/>
          <w:sz w:val="24"/>
          <w:szCs w:val="24"/>
        </w:rPr>
        <w:t>2,81%</w:t>
      </w:r>
      <w:r>
        <w:rPr>
          <w:sz w:val="24"/>
          <w:szCs w:val="24"/>
        </w:rPr>
        <w:t xml:space="preserve">, </w:t>
      </w:r>
      <w:r w:rsidRPr="001276E1">
        <w:rPr>
          <w:sz w:val="24"/>
          <w:szCs w:val="24"/>
        </w:rPr>
        <w:t xml:space="preserve">um risco de </w:t>
      </w:r>
      <w:r w:rsidRPr="001276E1">
        <w:rPr>
          <w:color w:val="000000"/>
          <w:sz w:val="24"/>
          <w:szCs w:val="24"/>
        </w:rPr>
        <w:t>5,18%</w:t>
      </w:r>
      <w:r>
        <w:rPr>
          <w:color w:val="000000"/>
          <w:sz w:val="24"/>
          <w:szCs w:val="24"/>
        </w:rPr>
        <w:t xml:space="preserve"> e um Índice Sharpe de 0,52.</w:t>
      </w:r>
    </w:p>
    <w:p w14:paraId="73FCE8A8" w14:textId="77777777" w:rsidR="0022735B" w:rsidRPr="00BF751A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rPr>
          <w:b/>
          <w:bCs/>
          <w:color w:val="000000"/>
          <w:sz w:val="24"/>
          <w:szCs w:val="24"/>
        </w:rPr>
      </w:pPr>
      <w:r w:rsidRPr="00BF751A">
        <w:rPr>
          <w:b/>
          <w:bCs/>
          <w:color w:val="000000"/>
        </w:rPr>
        <w:t xml:space="preserve">Tabela </w:t>
      </w:r>
      <w:r>
        <w:rPr>
          <w:b/>
          <w:bCs/>
          <w:color w:val="000000"/>
        </w:rPr>
        <w:t>4</w:t>
      </w:r>
      <w:r w:rsidRPr="00BF751A">
        <w:rPr>
          <w:b/>
          <w:bCs/>
          <w:color w:val="000000"/>
        </w:rPr>
        <w:t xml:space="preserve"> – Carteiras a partir do </w:t>
      </w:r>
      <w:r>
        <w:rPr>
          <w:b/>
          <w:bCs/>
          <w:color w:val="000000"/>
        </w:rPr>
        <w:t>I</w:t>
      </w:r>
      <w:r w:rsidRPr="00BF751A">
        <w:rPr>
          <w:b/>
          <w:bCs/>
          <w:color w:val="000000"/>
        </w:rPr>
        <w:t>S</w:t>
      </w:r>
    </w:p>
    <w:tbl>
      <w:tblPr>
        <w:tblW w:w="3327" w:type="dxa"/>
        <w:jc w:val="center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347"/>
      </w:tblGrid>
      <w:tr w:rsidR="0022735B" w:rsidRPr="00B97CC4" w14:paraId="57750168" w14:textId="77777777" w:rsidTr="00181D3B">
        <w:trPr>
          <w:trHeight w:val="312"/>
          <w:jc w:val="center"/>
        </w:trPr>
        <w:tc>
          <w:tcPr>
            <w:tcW w:w="1980" w:type="dxa"/>
            <w:tcBorders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8766726" w14:textId="77777777" w:rsidR="0022735B" w:rsidRPr="004F4082" w:rsidRDefault="0022735B" w:rsidP="00181D3B">
            <w:pPr>
              <w:jc w:val="center"/>
              <w:rPr>
                <w:b/>
                <w:bCs/>
                <w:color w:val="000000"/>
              </w:rPr>
            </w:pPr>
            <w:r w:rsidRPr="004F4082">
              <w:rPr>
                <w:b/>
                <w:bCs/>
                <w:color w:val="000000"/>
              </w:rPr>
              <w:t>Ativos</w:t>
            </w:r>
          </w:p>
        </w:tc>
        <w:tc>
          <w:tcPr>
            <w:tcW w:w="1347" w:type="dxa"/>
            <w:tcBorders>
              <w:left w:val="nil"/>
            </w:tcBorders>
            <w:shd w:val="clear" w:color="auto" w:fill="auto"/>
            <w:vAlign w:val="center"/>
          </w:tcPr>
          <w:p w14:paraId="015FE8DC" w14:textId="77777777" w:rsidR="0022735B" w:rsidRPr="004F4082" w:rsidRDefault="0022735B" w:rsidP="00181D3B">
            <w:pPr>
              <w:jc w:val="center"/>
              <w:rPr>
                <w:b/>
                <w:bCs/>
                <w:color w:val="000000"/>
              </w:rPr>
            </w:pPr>
            <w:r w:rsidRPr="004F4082">
              <w:rPr>
                <w:b/>
                <w:bCs/>
              </w:rPr>
              <w:t>Proporções</w:t>
            </w:r>
          </w:p>
        </w:tc>
      </w:tr>
      <w:tr w:rsidR="0022735B" w:rsidRPr="00B97CC4" w14:paraId="39260EB9" w14:textId="77777777" w:rsidTr="00181D3B">
        <w:trPr>
          <w:trHeight w:val="312"/>
          <w:jc w:val="center"/>
        </w:trPr>
        <w:tc>
          <w:tcPr>
            <w:tcW w:w="198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3EC3E98B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BBAS3</w:t>
            </w:r>
          </w:p>
        </w:tc>
        <w:tc>
          <w:tcPr>
            <w:tcW w:w="1347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7CE35AF9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0,29%</w:t>
            </w:r>
          </w:p>
        </w:tc>
      </w:tr>
      <w:tr w:rsidR="0022735B" w:rsidRPr="00B97CC4" w14:paraId="5648C18C" w14:textId="77777777" w:rsidTr="00181D3B">
        <w:trPr>
          <w:trHeight w:val="312"/>
          <w:jc w:val="center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40FAA40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BBDC4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80300F6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0,00%</w:t>
            </w:r>
          </w:p>
        </w:tc>
      </w:tr>
      <w:tr w:rsidR="0022735B" w:rsidRPr="00B97CC4" w14:paraId="188C739F" w14:textId="77777777" w:rsidTr="00181D3B">
        <w:trPr>
          <w:trHeight w:val="312"/>
          <w:jc w:val="center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035EC14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CSMG3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FAE9B65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0,00%</w:t>
            </w:r>
          </w:p>
        </w:tc>
      </w:tr>
      <w:tr w:rsidR="0022735B" w:rsidRPr="00B97CC4" w14:paraId="4E0D6584" w14:textId="77777777" w:rsidTr="00181D3B">
        <w:trPr>
          <w:trHeight w:val="312"/>
          <w:jc w:val="center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F3C4D09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SAPR4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7644DE7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0,00%</w:t>
            </w:r>
          </w:p>
        </w:tc>
      </w:tr>
      <w:tr w:rsidR="0022735B" w:rsidRPr="00B97CC4" w14:paraId="75B7010C" w14:textId="77777777" w:rsidTr="00181D3B">
        <w:trPr>
          <w:trHeight w:val="312"/>
          <w:jc w:val="center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2FC678B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ELET3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81D4398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6,31%</w:t>
            </w:r>
          </w:p>
        </w:tc>
      </w:tr>
      <w:tr w:rsidR="0022735B" w:rsidRPr="00B97CC4" w14:paraId="48B423F7" w14:textId="77777777" w:rsidTr="00181D3B">
        <w:trPr>
          <w:trHeight w:val="312"/>
          <w:jc w:val="center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8B0199B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CPLE6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6D306AE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22,19%</w:t>
            </w:r>
          </w:p>
        </w:tc>
      </w:tr>
      <w:tr w:rsidR="0022735B" w:rsidRPr="00B97CC4" w14:paraId="670432FB" w14:textId="77777777" w:rsidTr="00181D3B">
        <w:trPr>
          <w:trHeight w:val="312"/>
          <w:jc w:val="center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1D4A401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PETR4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5A49C13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4,07%</w:t>
            </w:r>
          </w:p>
        </w:tc>
      </w:tr>
      <w:tr w:rsidR="0022735B" w:rsidRPr="00B97CC4" w14:paraId="3BCA8EE5" w14:textId="77777777" w:rsidTr="00181D3B">
        <w:trPr>
          <w:trHeight w:val="312"/>
          <w:jc w:val="center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724BC39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ENAT3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755A5E8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13,91%</w:t>
            </w:r>
          </w:p>
        </w:tc>
      </w:tr>
      <w:tr w:rsidR="0022735B" w:rsidRPr="00B97CC4" w14:paraId="219A4E99" w14:textId="77777777" w:rsidTr="00181D3B">
        <w:trPr>
          <w:trHeight w:val="312"/>
          <w:jc w:val="center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4D8CA52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ABEV3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BD6918A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0,00%</w:t>
            </w:r>
          </w:p>
        </w:tc>
      </w:tr>
      <w:tr w:rsidR="0022735B" w:rsidRPr="00B97CC4" w14:paraId="23075BB4" w14:textId="77777777" w:rsidTr="00181D3B">
        <w:trPr>
          <w:trHeight w:val="312"/>
          <w:jc w:val="center"/>
        </w:trPr>
        <w:tc>
          <w:tcPr>
            <w:tcW w:w="1980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37C619FA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AMZO34</w:t>
            </w:r>
          </w:p>
        </w:tc>
        <w:tc>
          <w:tcPr>
            <w:tcW w:w="134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5DF4FDB" w14:textId="77777777" w:rsidR="0022735B" w:rsidRPr="00B97CC4" w:rsidRDefault="0022735B" w:rsidP="00181D3B">
            <w:pPr>
              <w:jc w:val="center"/>
              <w:rPr>
                <w:color w:val="000000"/>
              </w:rPr>
            </w:pPr>
            <w:r w:rsidRPr="00B97CC4">
              <w:rPr>
                <w:color w:val="000000"/>
              </w:rPr>
              <w:t>53,23%</w:t>
            </w:r>
          </w:p>
        </w:tc>
      </w:tr>
    </w:tbl>
    <w:p w14:paraId="6C55C561" w14:textId="77777777" w:rsidR="0022735B" w:rsidRPr="00B97CC4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rPr>
          <w:color w:val="000000"/>
        </w:rPr>
      </w:pPr>
      <w:r w:rsidRPr="00B97CC4">
        <w:rPr>
          <w:color w:val="000000"/>
        </w:rPr>
        <w:t xml:space="preserve">Fonte: </w:t>
      </w:r>
      <w:r w:rsidRPr="00B97CC4">
        <w:t>Autoria própria (2022)</w:t>
      </w:r>
      <w:r>
        <w:t>.</w:t>
      </w:r>
    </w:p>
    <w:p w14:paraId="318214E6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66687C5E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Observamos que, novamente o </w:t>
      </w:r>
      <w:r w:rsidRPr="00B97CC4">
        <w:rPr>
          <w:sz w:val="24"/>
          <w:szCs w:val="24"/>
        </w:rPr>
        <w:t>ativo AMZO34</w:t>
      </w:r>
      <w:r>
        <w:rPr>
          <w:sz w:val="24"/>
          <w:szCs w:val="24"/>
        </w:rPr>
        <w:t xml:space="preserve"> possui a maior proporção de investimento da carteira, correspondendo a mais da metade do capital a ser investido.</w:t>
      </w:r>
      <w:r w:rsidRPr="000077E0">
        <w:rPr>
          <w:sz w:val="24"/>
          <w:szCs w:val="24"/>
        </w:rPr>
        <w:t xml:space="preserve"> </w:t>
      </w:r>
      <w:r w:rsidRPr="00B97CC4">
        <w:rPr>
          <w:sz w:val="24"/>
          <w:szCs w:val="24"/>
        </w:rPr>
        <w:t>Por outro lado</w:t>
      </w:r>
      <w:r>
        <w:rPr>
          <w:sz w:val="24"/>
          <w:szCs w:val="24"/>
        </w:rPr>
        <w:t>, os ativos ABEV3, BBDC4, CSMG3 e SAPR4 tiveram proporções nulas, ou seja, não compuseram a referida carteira.</w:t>
      </w:r>
    </w:p>
    <w:p w14:paraId="5178008F" w14:textId="45B773A9" w:rsidR="0022735B" w:rsidRDefault="0022735B" w:rsidP="0022735B">
      <w:pPr>
        <w:spacing w:line="360" w:lineRule="auto"/>
        <w:jc w:val="both"/>
        <w:rPr>
          <w:b/>
          <w:bCs/>
          <w:sz w:val="24"/>
          <w:szCs w:val="24"/>
        </w:rPr>
      </w:pPr>
    </w:p>
    <w:p w14:paraId="29DCF9EE" w14:textId="1D6CE9A4" w:rsidR="00394A1A" w:rsidRDefault="00394A1A" w:rsidP="0022735B">
      <w:pPr>
        <w:spacing w:line="360" w:lineRule="auto"/>
        <w:jc w:val="both"/>
        <w:rPr>
          <w:b/>
          <w:bCs/>
          <w:sz w:val="24"/>
          <w:szCs w:val="24"/>
        </w:rPr>
      </w:pPr>
    </w:p>
    <w:p w14:paraId="764C0BAC" w14:textId="5E68B02E" w:rsidR="00394A1A" w:rsidRDefault="00394A1A" w:rsidP="0022735B">
      <w:pPr>
        <w:spacing w:line="360" w:lineRule="auto"/>
        <w:jc w:val="both"/>
        <w:rPr>
          <w:b/>
          <w:bCs/>
          <w:sz w:val="24"/>
          <w:szCs w:val="24"/>
        </w:rPr>
      </w:pPr>
    </w:p>
    <w:p w14:paraId="713BC7B9" w14:textId="77777777" w:rsidR="00394A1A" w:rsidRDefault="00394A1A" w:rsidP="0022735B">
      <w:pPr>
        <w:spacing w:line="360" w:lineRule="auto"/>
        <w:jc w:val="both"/>
        <w:rPr>
          <w:b/>
          <w:bCs/>
          <w:sz w:val="24"/>
          <w:szCs w:val="24"/>
        </w:rPr>
      </w:pPr>
    </w:p>
    <w:p w14:paraId="03BA42B2" w14:textId="77777777" w:rsidR="0022735B" w:rsidRDefault="0022735B" w:rsidP="0022735B">
      <w:pPr>
        <w:spacing w:line="360" w:lineRule="auto"/>
        <w:rPr>
          <w:b/>
          <w:bCs/>
          <w:sz w:val="24"/>
          <w:szCs w:val="24"/>
        </w:rPr>
      </w:pPr>
      <w:r w:rsidRPr="000D780C">
        <w:rPr>
          <w:b/>
          <w:bCs/>
          <w:sz w:val="24"/>
          <w:szCs w:val="24"/>
        </w:rPr>
        <w:t>Comparação dos resultados das carteiras</w:t>
      </w:r>
    </w:p>
    <w:p w14:paraId="1B9D6ADA" w14:textId="77777777" w:rsidR="0022735B" w:rsidRDefault="0022735B" w:rsidP="0022735B">
      <w:pPr>
        <w:spacing w:line="360" w:lineRule="auto"/>
        <w:jc w:val="both"/>
        <w:rPr>
          <w:b/>
          <w:bCs/>
          <w:sz w:val="24"/>
          <w:szCs w:val="24"/>
        </w:rPr>
      </w:pPr>
    </w:p>
    <w:p w14:paraId="0118EBEA" w14:textId="77777777" w:rsidR="0022735B" w:rsidRPr="00B97CC4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B97CC4">
        <w:rPr>
          <w:sz w:val="24"/>
          <w:szCs w:val="24"/>
        </w:rPr>
        <w:t>Na análise das carteiras construídas com base n</w:t>
      </w:r>
      <w:r>
        <w:rPr>
          <w:sz w:val="24"/>
          <w:szCs w:val="24"/>
        </w:rPr>
        <w:t>a TPM</w:t>
      </w:r>
      <w:r w:rsidRPr="00B97CC4">
        <w:rPr>
          <w:sz w:val="24"/>
          <w:szCs w:val="24"/>
        </w:rPr>
        <w:t xml:space="preserve">, há algumas diferenças se compararmos com a construção das carteiras com base no </w:t>
      </w:r>
      <w:r>
        <w:rPr>
          <w:sz w:val="24"/>
          <w:szCs w:val="24"/>
        </w:rPr>
        <w:t>IS</w:t>
      </w:r>
      <w:r w:rsidRPr="00B97CC4">
        <w:rPr>
          <w:sz w:val="24"/>
          <w:szCs w:val="24"/>
        </w:rPr>
        <w:t>. Podemos observar que algumas proporções</w:t>
      </w:r>
      <w:r w:rsidRPr="00B97CC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 serem</w:t>
      </w:r>
      <w:r w:rsidRPr="00B97CC4">
        <w:rPr>
          <w:color w:val="000000"/>
          <w:sz w:val="24"/>
          <w:szCs w:val="24"/>
        </w:rPr>
        <w:t xml:space="preserve"> investida</w:t>
      </w:r>
      <w:r>
        <w:rPr>
          <w:color w:val="000000"/>
          <w:sz w:val="24"/>
          <w:szCs w:val="24"/>
        </w:rPr>
        <w:t xml:space="preserve">s </w:t>
      </w:r>
      <w:r w:rsidRPr="00B97CC4">
        <w:rPr>
          <w:color w:val="000000"/>
          <w:sz w:val="24"/>
          <w:szCs w:val="24"/>
        </w:rPr>
        <w:t>foram diferentes entre os dois modelos</w:t>
      </w:r>
      <w:r>
        <w:rPr>
          <w:color w:val="000000"/>
          <w:sz w:val="24"/>
          <w:szCs w:val="24"/>
        </w:rPr>
        <w:t xml:space="preserve">, como é o caso dos </w:t>
      </w:r>
      <w:r w:rsidRPr="00B97CC4">
        <w:rPr>
          <w:color w:val="000000"/>
          <w:sz w:val="24"/>
          <w:szCs w:val="24"/>
        </w:rPr>
        <w:t>ativo</w:t>
      </w:r>
      <w:r>
        <w:rPr>
          <w:color w:val="000000"/>
          <w:sz w:val="24"/>
          <w:szCs w:val="24"/>
        </w:rPr>
        <w:t>s</w:t>
      </w:r>
      <w:r w:rsidRPr="00B97CC4">
        <w:rPr>
          <w:color w:val="000000"/>
          <w:sz w:val="24"/>
          <w:szCs w:val="24"/>
        </w:rPr>
        <w:t xml:space="preserve"> ABEV3</w:t>
      </w:r>
      <w:r>
        <w:rPr>
          <w:color w:val="000000"/>
          <w:sz w:val="24"/>
          <w:szCs w:val="24"/>
        </w:rPr>
        <w:t xml:space="preserve"> e </w:t>
      </w:r>
      <w:r w:rsidRPr="00B97CC4">
        <w:rPr>
          <w:color w:val="000000"/>
          <w:sz w:val="24"/>
          <w:szCs w:val="24"/>
        </w:rPr>
        <w:t>BBDC4</w:t>
      </w:r>
      <w:r>
        <w:rPr>
          <w:color w:val="000000"/>
          <w:sz w:val="24"/>
          <w:szCs w:val="24"/>
        </w:rPr>
        <w:t xml:space="preserve"> </w:t>
      </w:r>
      <w:r w:rsidRPr="00B97CC4">
        <w:rPr>
          <w:color w:val="000000"/>
          <w:sz w:val="24"/>
          <w:szCs w:val="24"/>
        </w:rPr>
        <w:t>que t</w:t>
      </w:r>
      <w:r>
        <w:rPr>
          <w:color w:val="000000"/>
          <w:sz w:val="24"/>
          <w:szCs w:val="24"/>
        </w:rPr>
        <w:t xml:space="preserve">iveram </w:t>
      </w:r>
      <w:r w:rsidRPr="00B97CC4">
        <w:rPr>
          <w:color w:val="000000"/>
          <w:sz w:val="24"/>
          <w:szCs w:val="24"/>
        </w:rPr>
        <w:t>um desempenho positivo n</w:t>
      </w:r>
      <w:r>
        <w:rPr>
          <w:color w:val="000000"/>
          <w:sz w:val="24"/>
          <w:szCs w:val="24"/>
        </w:rPr>
        <w:t>a</w:t>
      </w:r>
      <w:r w:rsidRPr="00B97CC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TP</w:t>
      </w:r>
      <w:r w:rsidRPr="00B97CC4">
        <w:rPr>
          <w:color w:val="000000"/>
          <w:sz w:val="24"/>
          <w:szCs w:val="24"/>
        </w:rPr>
        <w:t xml:space="preserve">M, porém no </w:t>
      </w:r>
      <w:r>
        <w:rPr>
          <w:sz w:val="24"/>
          <w:szCs w:val="24"/>
        </w:rPr>
        <w:t>IS</w:t>
      </w:r>
      <w:r w:rsidRPr="00B97CC4">
        <w:rPr>
          <w:color w:val="000000"/>
          <w:sz w:val="24"/>
          <w:szCs w:val="24"/>
        </w:rPr>
        <w:t xml:space="preserve">, </w:t>
      </w:r>
      <w:r w:rsidRPr="00B97CC4">
        <w:rPr>
          <w:sz w:val="24"/>
          <w:szCs w:val="24"/>
        </w:rPr>
        <w:t>t</w:t>
      </w:r>
      <w:r>
        <w:rPr>
          <w:sz w:val="24"/>
          <w:szCs w:val="24"/>
        </w:rPr>
        <w:t>iveram</w:t>
      </w:r>
      <w:r w:rsidRPr="00B97CC4">
        <w:rPr>
          <w:sz w:val="24"/>
          <w:szCs w:val="24"/>
        </w:rPr>
        <w:t xml:space="preserve"> uma proporção </w:t>
      </w:r>
      <w:r>
        <w:rPr>
          <w:sz w:val="24"/>
          <w:szCs w:val="24"/>
        </w:rPr>
        <w:t>nula</w:t>
      </w:r>
      <w:r>
        <w:rPr>
          <w:color w:val="000000"/>
          <w:sz w:val="24"/>
          <w:szCs w:val="24"/>
        </w:rPr>
        <w:t>.</w:t>
      </w:r>
      <w:r w:rsidRPr="001B0285">
        <w:rPr>
          <w:sz w:val="24"/>
          <w:szCs w:val="24"/>
        </w:rPr>
        <w:t xml:space="preserve"> </w:t>
      </w:r>
      <w:r w:rsidRPr="00CD4BD5">
        <w:rPr>
          <w:sz w:val="24"/>
          <w:szCs w:val="24"/>
        </w:rPr>
        <w:t>Além disso, nota-se que</w:t>
      </w:r>
      <w:r>
        <w:rPr>
          <w:sz w:val="24"/>
          <w:szCs w:val="24"/>
        </w:rPr>
        <w:t xml:space="preserve"> o contrário acontece com</w:t>
      </w:r>
      <w:r w:rsidRPr="00CD4BD5">
        <w:rPr>
          <w:sz w:val="24"/>
          <w:szCs w:val="24"/>
        </w:rPr>
        <w:t xml:space="preserve"> os ativos ELET3 e PETR4</w:t>
      </w:r>
      <w:r>
        <w:rPr>
          <w:sz w:val="24"/>
          <w:szCs w:val="24"/>
        </w:rPr>
        <w:t>, que</w:t>
      </w:r>
      <w:r w:rsidRPr="00CD4BD5">
        <w:rPr>
          <w:sz w:val="24"/>
          <w:szCs w:val="24"/>
        </w:rPr>
        <w:t xml:space="preserve"> não </w:t>
      </w:r>
      <w:r>
        <w:rPr>
          <w:sz w:val="24"/>
          <w:szCs w:val="24"/>
        </w:rPr>
        <w:t>compuseram</w:t>
      </w:r>
      <w:r w:rsidRPr="00CD4BD5">
        <w:rPr>
          <w:sz w:val="24"/>
          <w:szCs w:val="24"/>
        </w:rPr>
        <w:t xml:space="preserve"> a carteira</w:t>
      </w:r>
      <w:r>
        <w:rPr>
          <w:sz w:val="24"/>
          <w:szCs w:val="24"/>
        </w:rPr>
        <w:t xml:space="preserve"> no modelo de Markowitz, </w:t>
      </w:r>
      <w:r w:rsidRPr="00B97CC4">
        <w:rPr>
          <w:color w:val="000000"/>
          <w:sz w:val="24"/>
          <w:szCs w:val="24"/>
        </w:rPr>
        <w:t xml:space="preserve">porém no </w:t>
      </w:r>
      <w:r>
        <w:rPr>
          <w:sz w:val="24"/>
          <w:szCs w:val="24"/>
        </w:rPr>
        <w:t>IS</w:t>
      </w:r>
      <w:r w:rsidRPr="00B97CC4">
        <w:rPr>
          <w:color w:val="000000"/>
          <w:sz w:val="24"/>
          <w:szCs w:val="24"/>
        </w:rPr>
        <w:t xml:space="preserve"> </w:t>
      </w:r>
      <w:r w:rsidRPr="00B97CC4">
        <w:rPr>
          <w:sz w:val="24"/>
          <w:szCs w:val="24"/>
        </w:rPr>
        <w:t>t</w:t>
      </w:r>
      <w:r>
        <w:rPr>
          <w:sz w:val="24"/>
          <w:szCs w:val="24"/>
        </w:rPr>
        <w:t>i</w:t>
      </w:r>
      <w:r w:rsidRPr="00B97CC4">
        <w:rPr>
          <w:sz w:val="24"/>
          <w:szCs w:val="24"/>
        </w:rPr>
        <w:t>ve</w:t>
      </w:r>
      <w:r>
        <w:rPr>
          <w:sz w:val="24"/>
          <w:szCs w:val="24"/>
        </w:rPr>
        <w:t>ram</w:t>
      </w:r>
      <w:r w:rsidRPr="00B97CC4">
        <w:rPr>
          <w:sz w:val="24"/>
          <w:szCs w:val="24"/>
        </w:rPr>
        <w:t xml:space="preserve"> proporç</w:t>
      </w:r>
      <w:r>
        <w:rPr>
          <w:sz w:val="24"/>
          <w:szCs w:val="24"/>
        </w:rPr>
        <w:t>ões de investimento não nulas</w:t>
      </w:r>
      <w:r w:rsidRPr="00CD4BD5">
        <w:rPr>
          <w:sz w:val="24"/>
          <w:szCs w:val="24"/>
        </w:rPr>
        <w:t xml:space="preserve">. </w:t>
      </w:r>
    </w:p>
    <w:p w14:paraId="0B4A2FF6" w14:textId="7B1BD039" w:rsidR="0022735B" w:rsidRPr="00394A1A" w:rsidRDefault="0022735B" w:rsidP="00394A1A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B97CC4">
        <w:rPr>
          <w:sz w:val="24"/>
          <w:szCs w:val="24"/>
        </w:rPr>
        <w:t xml:space="preserve">ode-se notar </w:t>
      </w:r>
      <w:r>
        <w:rPr>
          <w:sz w:val="24"/>
          <w:szCs w:val="24"/>
        </w:rPr>
        <w:t xml:space="preserve">ainda </w:t>
      </w:r>
      <w:r w:rsidRPr="00B97CC4">
        <w:rPr>
          <w:sz w:val="24"/>
          <w:szCs w:val="24"/>
        </w:rPr>
        <w:t xml:space="preserve">que </w:t>
      </w:r>
      <w:r>
        <w:rPr>
          <w:sz w:val="24"/>
          <w:szCs w:val="24"/>
        </w:rPr>
        <w:t>a</w:t>
      </w:r>
      <w:r w:rsidRPr="00B97CC4">
        <w:rPr>
          <w:sz w:val="24"/>
          <w:szCs w:val="24"/>
        </w:rPr>
        <w:t xml:space="preserve"> </w:t>
      </w:r>
      <w:r>
        <w:rPr>
          <w:sz w:val="24"/>
          <w:szCs w:val="24"/>
        </w:rPr>
        <w:t>TP</w:t>
      </w:r>
      <w:r w:rsidRPr="00B97CC4">
        <w:rPr>
          <w:sz w:val="24"/>
          <w:szCs w:val="24"/>
        </w:rPr>
        <w:t>M apresento</w:t>
      </w:r>
      <w:r>
        <w:rPr>
          <w:sz w:val="24"/>
          <w:szCs w:val="24"/>
        </w:rPr>
        <w:t xml:space="preserve">u </w:t>
      </w:r>
      <w:r w:rsidRPr="00B97CC4">
        <w:rPr>
          <w:sz w:val="24"/>
          <w:szCs w:val="24"/>
        </w:rPr>
        <w:t xml:space="preserve">retorno e risco menores </w:t>
      </w:r>
      <w:r>
        <w:rPr>
          <w:sz w:val="24"/>
          <w:szCs w:val="24"/>
        </w:rPr>
        <w:t xml:space="preserve">quando </w:t>
      </w:r>
      <w:r w:rsidRPr="00B97CC4">
        <w:rPr>
          <w:sz w:val="24"/>
          <w:szCs w:val="24"/>
        </w:rPr>
        <w:t xml:space="preserve">comparado com o </w:t>
      </w:r>
      <w:r>
        <w:rPr>
          <w:sz w:val="24"/>
          <w:szCs w:val="24"/>
        </w:rPr>
        <w:t>IS, d</w:t>
      </w:r>
      <w:r w:rsidRPr="00B97CC4">
        <w:rPr>
          <w:sz w:val="24"/>
          <w:szCs w:val="24"/>
        </w:rPr>
        <w:t>emostrando como a</w:t>
      </w:r>
      <w:r>
        <w:rPr>
          <w:sz w:val="24"/>
          <w:szCs w:val="24"/>
        </w:rPr>
        <w:t xml:space="preserve"> TPM</w:t>
      </w:r>
      <w:r w:rsidRPr="00B97CC4">
        <w:rPr>
          <w:sz w:val="24"/>
          <w:szCs w:val="24"/>
        </w:rPr>
        <w:t xml:space="preserve"> prioriza a diminuição dos riscos oferecidos pelo mercado. Essa relação fica bem clara, </w:t>
      </w:r>
      <w:r>
        <w:rPr>
          <w:sz w:val="24"/>
          <w:szCs w:val="24"/>
        </w:rPr>
        <w:t>observando a</w:t>
      </w:r>
      <w:r w:rsidRPr="00B97CC4">
        <w:rPr>
          <w:sz w:val="24"/>
          <w:szCs w:val="24"/>
        </w:rPr>
        <w:t xml:space="preserve"> fronteira eficiente</w:t>
      </w:r>
      <w:r>
        <w:rPr>
          <w:sz w:val="24"/>
          <w:szCs w:val="24"/>
        </w:rPr>
        <w:t xml:space="preserve"> apresentada </w:t>
      </w:r>
      <w:r w:rsidRPr="00B97CC4">
        <w:rPr>
          <w:sz w:val="24"/>
          <w:szCs w:val="24"/>
        </w:rPr>
        <w:t xml:space="preserve">na Figura </w:t>
      </w:r>
      <w:r>
        <w:rPr>
          <w:sz w:val="24"/>
          <w:szCs w:val="24"/>
        </w:rPr>
        <w:t>5</w:t>
      </w:r>
      <w:r w:rsidRPr="00B97CC4">
        <w:rPr>
          <w:sz w:val="24"/>
          <w:szCs w:val="24"/>
        </w:rPr>
        <w:t>.</w:t>
      </w:r>
    </w:p>
    <w:p w14:paraId="381EAF02" w14:textId="77777777" w:rsidR="0022735B" w:rsidRPr="009C2F29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rPr>
          <w:b/>
          <w:bCs/>
          <w:color w:val="000000"/>
        </w:rPr>
      </w:pPr>
      <w:r w:rsidRPr="000D780C">
        <w:rPr>
          <w:b/>
          <w:bCs/>
          <w:color w:val="000000"/>
        </w:rPr>
        <w:t xml:space="preserve">Figura 5 – fronteira eficiente do </w:t>
      </w:r>
      <w:r>
        <w:rPr>
          <w:b/>
          <w:bCs/>
          <w:color w:val="000000"/>
        </w:rPr>
        <w:t>TP</w:t>
      </w:r>
      <w:r w:rsidRPr="000D780C">
        <w:rPr>
          <w:b/>
          <w:bCs/>
          <w:color w:val="000000"/>
        </w:rPr>
        <w:t>M e IS</w:t>
      </w:r>
    </w:p>
    <w:p w14:paraId="0C2CB3E0" w14:textId="77777777" w:rsidR="0022735B" w:rsidRPr="00B97CC4" w:rsidRDefault="0022735B" w:rsidP="0022735B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E3C5F5A" wp14:editId="1D22EBAB">
            <wp:extent cx="5400040" cy="3359785"/>
            <wp:effectExtent l="0" t="0" r="16510" b="1016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5CEB8C89-8769-48E6-A216-3639BDE233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9FD4B2E" w14:textId="77777777" w:rsidR="0022735B" w:rsidRPr="00DC59B8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rPr>
          <w:color w:val="000000"/>
        </w:rPr>
      </w:pPr>
      <w:r w:rsidRPr="00B97CC4">
        <w:rPr>
          <w:color w:val="000000"/>
        </w:rPr>
        <w:t xml:space="preserve">Fonte: </w:t>
      </w:r>
      <w:r w:rsidRPr="00B97CC4">
        <w:t>Autoria própria (2022)</w:t>
      </w:r>
      <w:r>
        <w:rPr>
          <w:color w:val="000000"/>
        </w:rPr>
        <w:t>.</w:t>
      </w:r>
    </w:p>
    <w:p w14:paraId="7539DD07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47E15406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Analisando a</w:t>
      </w:r>
      <w:r w:rsidRPr="00352B62">
        <w:rPr>
          <w:sz w:val="24"/>
          <w:szCs w:val="24"/>
        </w:rPr>
        <w:t xml:space="preserve"> fronteira eficiente</w:t>
      </w:r>
      <w:r>
        <w:rPr>
          <w:sz w:val="24"/>
          <w:szCs w:val="24"/>
        </w:rPr>
        <w:t xml:space="preserve"> observa-se que a carteira determinada com base na TPM apresentou </w:t>
      </w:r>
      <w:r w:rsidRPr="00352B62">
        <w:rPr>
          <w:sz w:val="24"/>
          <w:szCs w:val="24"/>
        </w:rPr>
        <w:t xml:space="preserve">um retorno esperado de </w:t>
      </w:r>
      <w:r w:rsidRPr="00352B62">
        <w:rPr>
          <w:color w:val="000000"/>
          <w:sz w:val="24"/>
          <w:szCs w:val="24"/>
        </w:rPr>
        <w:t>1,84%</w:t>
      </w:r>
      <w:r w:rsidRPr="00352B62">
        <w:rPr>
          <w:sz w:val="24"/>
          <w:szCs w:val="24"/>
        </w:rPr>
        <w:t xml:space="preserve"> </w:t>
      </w:r>
      <w:r>
        <w:rPr>
          <w:sz w:val="24"/>
          <w:szCs w:val="24"/>
        </w:rPr>
        <w:t>com</w:t>
      </w:r>
      <w:r w:rsidRPr="00352B62">
        <w:rPr>
          <w:sz w:val="24"/>
          <w:szCs w:val="24"/>
        </w:rPr>
        <w:t xml:space="preserve"> risco de </w:t>
      </w:r>
      <w:r w:rsidRPr="00352B62">
        <w:rPr>
          <w:color w:val="000000"/>
          <w:sz w:val="24"/>
          <w:szCs w:val="24"/>
        </w:rPr>
        <w:t xml:space="preserve">4,33%, </w:t>
      </w:r>
      <w:proofErr w:type="gramStart"/>
      <w:r w:rsidRPr="00352B62">
        <w:rPr>
          <w:color w:val="000000"/>
          <w:sz w:val="24"/>
          <w:szCs w:val="24"/>
        </w:rPr>
        <w:t>enquanto que</w:t>
      </w:r>
      <w:proofErr w:type="gramEnd"/>
      <w:r>
        <w:rPr>
          <w:color w:val="000000"/>
          <w:sz w:val="24"/>
          <w:szCs w:val="24"/>
        </w:rPr>
        <w:t xml:space="preserve"> </w:t>
      </w:r>
      <w:r w:rsidRPr="00352B62">
        <w:rPr>
          <w:color w:val="000000"/>
          <w:sz w:val="24"/>
          <w:szCs w:val="24"/>
        </w:rPr>
        <w:t xml:space="preserve">o </w:t>
      </w:r>
      <w:r w:rsidRPr="00352B62">
        <w:rPr>
          <w:sz w:val="24"/>
          <w:szCs w:val="24"/>
        </w:rPr>
        <w:t>retorno esperado</w:t>
      </w:r>
      <w:r w:rsidRPr="00352B6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lastRenderedPageBreak/>
        <w:t>para a carteira obtida com base no</w:t>
      </w:r>
      <w:r w:rsidRPr="00352B62">
        <w:rPr>
          <w:color w:val="000000"/>
          <w:sz w:val="24"/>
          <w:szCs w:val="24"/>
        </w:rPr>
        <w:t xml:space="preserve"> IS </w:t>
      </w:r>
      <w:r>
        <w:rPr>
          <w:sz w:val="24"/>
          <w:szCs w:val="24"/>
        </w:rPr>
        <w:t>foi de</w:t>
      </w:r>
      <w:r w:rsidRPr="00352B62">
        <w:rPr>
          <w:sz w:val="24"/>
          <w:szCs w:val="24"/>
        </w:rPr>
        <w:t xml:space="preserve"> </w:t>
      </w:r>
      <w:r w:rsidRPr="00352B62">
        <w:rPr>
          <w:color w:val="000000"/>
          <w:sz w:val="24"/>
          <w:szCs w:val="24"/>
        </w:rPr>
        <w:t>2,81%</w:t>
      </w:r>
      <w:r>
        <w:rPr>
          <w:sz w:val="24"/>
          <w:szCs w:val="24"/>
        </w:rPr>
        <w:t xml:space="preserve"> com</w:t>
      </w:r>
      <w:r w:rsidRPr="00352B62">
        <w:rPr>
          <w:sz w:val="24"/>
          <w:szCs w:val="24"/>
        </w:rPr>
        <w:t xml:space="preserve"> risco de </w:t>
      </w:r>
      <w:r w:rsidRPr="00352B62">
        <w:rPr>
          <w:color w:val="000000"/>
          <w:sz w:val="24"/>
          <w:szCs w:val="24"/>
        </w:rPr>
        <w:t>5,18%</w:t>
      </w:r>
      <w:r w:rsidRPr="00352B62">
        <w:rPr>
          <w:sz w:val="24"/>
          <w:szCs w:val="24"/>
        </w:rPr>
        <w:t xml:space="preserve">. </w:t>
      </w:r>
      <w:r>
        <w:rPr>
          <w:sz w:val="24"/>
          <w:szCs w:val="24"/>
        </w:rPr>
        <w:t>Neste contexto</w:t>
      </w:r>
      <w:r w:rsidRPr="00352B62">
        <w:rPr>
          <w:sz w:val="24"/>
          <w:szCs w:val="24"/>
        </w:rPr>
        <w:t xml:space="preserve">, </w:t>
      </w:r>
      <w:r>
        <w:rPr>
          <w:sz w:val="24"/>
          <w:szCs w:val="24"/>
        </w:rPr>
        <w:t>o</w:t>
      </w:r>
      <w:r w:rsidRPr="00352B62">
        <w:rPr>
          <w:sz w:val="24"/>
          <w:szCs w:val="24"/>
        </w:rPr>
        <w:t xml:space="preserve"> investidor se depara </w:t>
      </w:r>
      <w:r>
        <w:rPr>
          <w:sz w:val="24"/>
          <w:szCs w:val="24"/>
        </w:rPr>
        <w:t xml:space="preserve">com </w:t>
      </w:r>
      <w:r w:rsidRPr="00352B62">
        <w:rPr>
          <w:sz w:val="24"/>
          <w:szCs w:val="24"/>
        </w:rPr>
        <w:t>duas situações distint</w:t>
      </w:r>
      <w:r>
        <w:rPr>
          <w:sz w:val="24"/>
          <w:szCs w:val="24"/>
        </w:rPr>
        <w:t>a</w:t>
      </w:r>
      <w:r w:rsidRPr="00352B62">
        <w:rPr>
          <w:sz w:val="24"/>
          <w:szCs w:val="24"/>
        </w:rPr>
        <w:t xml:space="preserve">s </w:t>
      </w:r>
      <w:r>
        <w:rPr>
          <w:sz w:val="24"/>
          <w:szCs w:val="24"/>
        </w:rPr>
        <w:t xml:space="preserve">em relação aos </w:t>
      </w:r>
      <w:r w:rsidRPr="00352B62">
        <w:rPr>
          <w:sz w:val="24"/>
          <w:szCs w:val="24"/>
        </w:rPr>
        <w:t>modelos, uma com retorno e risco m</w:t>
      </w:r>
      <w:r>
        <w:rPr>
          <w:sz w:val="24"/>
          <w:szCs w:val="24"/>
        </w:rPr>
        <w:t>enor</w:t>
      </w:r>
      <w:r w:rsidRPr="00352B62">
        <w:rPr>
          <w:sz w:val="24"/>
          <w:szCs w:val="24"/>
        </w:rPr>
        <w:t xml:space="preserve"> e outra com retorno e risco m</w:t>
      </w:r>
      <w:r>
        <w:rPr>
          <w:sz w:val="24"/>
          <w:szCs w:val="24"/>
        </w:rPr>
        <w:t>aior, respectivamente</w:t>
      </w:r>
      <w:r w:rsidRPr="00352B62">
        <w:rPr>
          <w:sz w:val="24"/>
          <w:szCs w:val="24"/>
        </w:rPr>
        <w:t xml:space="preserve">. Dessa forma, cabe ao investidor decidir </w:t>
      </w:r>
      <w:r>
        <w:rPr>
          <w:sz w:val="24"/>
          <w:szCs w:val="24"/>
        </w:rPr>
        <w:t xml:space="preserve">como </w:t>
      </w:r>
      <w:r w:rsidRPr="00352B62">
        <w:rPr>
          <w:sz w:val="24"/>
          <w:szCs w:val="24"/>
        </w:rPr>
        <w:t xml:space="preserve">realizará o investimento, se ele for propenso ao risco, escolherá a carteira construída a partir do IS, assim aceitando </w:t>
      </w:r>
      <w:r>
        <w:rPr>
          <w:sz w:val="24"/>
          <w:szCs w:val="24"/>
        </w:rPr>
        <w:t>assumir</w:t>
      </w:r>
      <w:r w:rsidRPr="00352B62">
        <w:rPr>
          <w:sz w:val="24"/>
          <w:szCs w:val="24"/>
        </w:rPr>
        <w:t xml:space="preserve"> o risco em troca de melhores rendimentos, se caso for avesso ao risco escolherá a carteira construída a partir d</w:t>
      </w:r>
      <w:r>
        <w:rPr>
          <w:sz w:val="24"/>
          <w:szCs w:val="24"/>
        </w:rPr>
        <w:t>a</w:t>
      </w:r>
      <w:r w:rsidRPr="00352B62">
        <w:rPr>
          <w:sz w:val="24"/>
          <w:szCs w:val="24"/>
        </w:rPr>
        <w:t xml:space="preserve"> TPM, conformando-se com </w:t>
      </w:r>
      <w:r>
        <w:rPr>
          <w:sz w:val="24"/>
          <w:szCs w:val="24"/>
        </w:rPr>
        <w:t xml:space="preserve">um </w:t>
      </w:r>
      <w:r w:rsidRPr="00352B62">
        <w:rPr>
          <w:sz w:val="24"/>
          <w:szCs w:val="24"/>
        </w:rPr>
        <w:t>retorno mais limitado, em troca da segurança do investimento.</w:t>
      </w:r>
    </w:p>
    <w:p w14:paraId="064E471F" w14:textId="77777777" w:rsidR="00BF7320" w:rsidRPr="00B91049" w:rsidRDefault="00BF7320" w:rsidP="0022735B">
      <w:pPr>
        <w:spacing w:line="360" w:lineRule="auto"/>
        <w:jc w:val="both"/>
        <w:rPr>
          <w:sz w:val="24"/>
          <w:szCs w:val="24"/>
        </w:rPr>
      </w:pPr>
    </w:p>
    <w:p w14:paraId="040B2983" w14:textId="02B4A502" w:rsidR="0092106C" w:rsidRPr="00D0203D" w:rsidRDefault="00BF7320" w:rsidP="0092106C">
      <w:pPr>
        <w:spacing w:line="360" w:lineRule="auto"/>
        <w:jc w:val="both"/>
        <w:rPr>
          <w:color w:val="FF0000"/>
          <w:sz w:val="24"/>
          <w:szCs w:val="24"/>
        </w:rPr>
      </w:pPr>
      <w:r w:rsidRPr="00B91049">
        <w:rPr>
          <w:b/>
          <w:sz w:val="24"/>
          <w:szCs w:val="24"/>
        </w:rPr>
        <w:t>CON</w:t>
      </w:r>
      <w:r>
        <w:rPr>
          <w:b/>
          <w:sz w:val="24"/>
          <w:szCs w:val="24"/>
        </w:rPr>
        <w:t>SIDERAÇÕES FINAIS</w:t>
      </w:r>
      <w:r w:rsidRPr="00B91049">
        <w:rPr>
          <w:b/>
          <w:sz w:val="24"/>
          <w:szCs w:val="24"/>
        </w:rPr>
        <w:t xml:space="preserve"> </w:t>
      </w:r>
    </w:p>
    <w:p w14:paraId="6E6B985A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</w:p>
    <w:p w14:paraId="30C0B832" w14:textId="77777777" w:rsidR="0022735B" w:rsidRPr="0031623A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550ABA">
        <w:rPr>
          <w:sz w:val="24"/>
          <w:szCs w:val="24"/>
        </w:rPr>
        <w:t>A dinâmica da estrutura dos mercados financeiros passou por uma intensa revolução</w:t>
      </w:r>
      <w:r>
        <w:rPr>
          <w:sz w:val="24"/>
          <w:szCs w:val="24"/>
        </w:rPr>
        <w:t xml:space="preserve"> </w:t>
      </w:r>
      <w:r w:rsidRPr="00F92D20">
        <w:rPr>
          <w:sz w:val="24"/>
          <w:szCs w:val="24"/>
        </w:rPr>
        <w:t xml:space="preserve">no </w:t>
      </w:r>
      <w:r w:rsidRPr="00E825AC">
        <w:rPr>
          <w:sz w:val="24"/>
          <w:szCs w:val="24"/>
        </w:rPr>
        <w:t>Brasil</w:t>
      </w:r>
      <w:r>
        <w:rPr>
          <w:sz w:val="24"/>
          <w:szCs w:val="24"/>
        </w:rPr>
        <w:t xml:space="preserve"> com oscilações nas bolsas de valores, sendo um </w:t>
      </w:r>
      <w:r w:rsidRPr="00F92D20">
        <w:rPr>
          <w:sz w:val="24"/>
          <w:szCs w:val="24"/>
        </w:rPr>
        <w:t>reflexo de acontecimentos do cenário político e econômico mundial</w:t>
      </w:r>
      <w:r>
        <w:rPr>
          <w:sz w:val="24"/>
          <w:szCs w:val="24"/>
        </w:rPr>
        <w:t xml:space="preserve">. Na </w:t>
      </w:r>
      <w:r w:rsidRPr="00535336">
        <w:rPr>
          <w:sz w:val="24"/>
          <w:szCs w:val="24"/>
        </w:rPr>
        <w:t xml:space="preserve">tentativa de </w:t>
      </w:r>
      <w:r>
        <w:rPr>
          <w:sz w:val="24"/>
          <w:szCs w:val="24"/>
        </w:rPr>
        <w:t>salvaguardar um investimento</w:t>
      </w:r>
      <w:r w:rsidRPr="00535336">
        <w:rPr>
          <w:sz w:val="24"/>
          <w:szCs w:val="24"/>
        </w:rPr>
        <w:t xml:space="preserve"> </w:t>
      </w:r>
      <w:r>
        <w:rPr>
          <w:sz w:val="24"/>
          <w:szCs w:val="24"/>
        </w:rPr>
        <w:t>durante</w:t>
      </w:r>
      <w:r w:rsidRPr="0053533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oscilações no mercado financeiro, os </w:t>
      </w:r>
      <w:r w:rsidRPr="00F92D20">
        <w:rPr>
          <w:sz w:val="24"/>
          <w:szCs w:val="24"/>
        </w:rPr>
        <w:t>modelos matemáticos</w:t>
      </w:r>
      <w:r>
        <w:rPr>
          <w:sz w:val="24"/>
          <w:szCs w:val="24"/>
        </w:rPr>
        <w:t xml:space="preserve"> são uma importante ferramenta para o apoio da gestão de portifólio, permitindo ao </w:t>
      </w:r>
      <w:r w:rsidRPr="00F92D20">
        <w:rPr>
          <w:sz w:val="24"/>
          <w:szCs w:val="24"/>
        </w:rPr>
        <w:t>investidor, div</w:t>
      </w:r>
      <w:r>
        <w:rPr>
          <w:sz w:val="24"/>
          <w:szCs w:val="24"/>
        </w:rPr>
        <w:t xml:space="preserve">ersificar </w:t>
      </w:r>
      <w:r w:rsidRPr="00F92D20">
        <w:rPr>
          <w:sz w:val="24"/>
          <w:szCs w:val="24"/>
        </w:rPr>
        <w:t xml:space="preserve">o valor a ser aplicado em diferentes </w:t>
      </w:r>
      <w:r>
        <w:rPr>
          <w:sz w:val="24"/>
          <w:szCs w:val="24"/>
        </w:rPr>
        <w:t xml:space="preserve">ativos. Sendo assim, essa pesquisa teve como objetivo apresentar alguns </w:t>
      </w:r>
      <w:r w:rsidRPr="00A822F3">
        <w:rPr>
          <w:sz w:val="24"/>
          <w:szCs w:val="24"/>
        </w:rPr>
        <w:t xml:space="preserve">aspectos teóricos e práticos que fundamentam </w:t>
      </w:r>
      <w:r>
        <w:rPr>
          <w:sz w:val="24"/>
          <w:szCs w:val="24"/>
        </w:rPr>
        <w:t>a TP</w:t>
      </w:r>
      <w:r w:rsidRPr="00F34135">
        <w:rPr>
          <w:sz w:val="24"/>
          <w:szCs w:val="24"/>
        </w:rPr>
        <w:t xml:space="preserve">M </w:t>
      </w:r>
      <w:r w:rsidRPr="00A822F3">
        <w:rPr>
          <w:sz w:val="24"/>
          <w:szCs w:val="24"/>
        </w:rPr>
        <w:t>e</w:t>
      </w:r>
      <w:r>
        <w:rPr>
          <w:sz w:val="24"/>
          <w:szCs w:val="24"/>
        </w:rPr>
        <w:t xml:space="preserve"> o</w:t>
      </w:r>
      <w:r w:rsidRPr="00A822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 w:rsidRPr="00A822F3">
        <w:rPr>
          <w:sz w:val="24"/>
          <w:szCs w:val="24"/>
        </w:rPr>
        <w:t>de forma a determinar a formação de uma carteira de investimentos</w:t>
      </w:r>
      <w:r>
        <w:rPr>
          <w:sz w:val="24"/>
          <w:szCs w:val="24"/>
        </w:rPr>
        <w:t>.</w:t>
      </w:r>
    </w:p>
    <w:p w14:paraId="6C67279C" w14:textId="77777777" w:rsidR="0022735B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tanto, </w:t>
      </w:r>
      <w:r w:rsidRPr="005801B4">
        <w:rPr>
          <w:sz w:val="24"/>
          <w:szCs w:val="24"/>
        </w:rPr>
        <w:t xml:space="preserve">selecionamos um banco de dados de ativos financeiros do mercado brasileiro </w:t>
      </w:r>
      <w:r>
        <w:rPr>
          <w:sz w:val="24"/>
          <w:szCs w:val="24"/>
        </w:rPr>
        <w:t xml:space="preserve">com </w:t>
      </w:r>
      <w:r w:rsidRPr="00B97CC4">
        <w:rPr>
          <w:sz w:val="24"/>
          <w:szCs w:val="24"/>
        </w:rPr>
        <w:t xml:space="preserve">os preços de fechamento mensal </w:t>
      </w:r>
      <w:r>
        <w:rPr>
          <w:sz w:val="24"/>
          <w:szCs w:val="24"/>
        </w:rPr>
        <w:t>d</w:t>
      </w:r>
      <w:r w:rsidRPr="00B97CC4">
        <w:rPr>
          <w:sz w:val="24"/>
          <w:szCs w:val="24"/>
        </w:rPr>
        <w:t xml:space="preserve">o período de março de 2017 </w:t>
      </w:r>
      <w:r>
        <w:rPr>
          <w:sz w:val="24"/>
          <w:szCs w:val="24"/>
        </w:rPr>
        <w:t>a</w:t>
      </w:r>
      <w:r w:rsidRPr="00B97CC4">
        <w:rPr>
          <w:sz w:val="24"/>
          <w:szCs w:val="24"/>
        </w:rPr>
        <w:t xml:space="preserve"> fevereiro de 2022</w:t>
      </w:r>
      <w:r>
        <w:rPr>
          <w:sz w:val="24"/>
          <w:szCs w:val="24"/>
        </w:rPr>
        <w:t>, realizando</w:t>
      </w:r>
      <w:r w:rsidRPr="005801B4">
        <w:rPr>
          <w:sz w:val="24"/>
          <w:szCs w:val="24"/>
        </w:rPr>
        <w:t xml:space="preserve"> uma aplicação </w:t>
      </w:r>
      <w:r>
        <w:rPr>
          <w:sz w:val="24"/>
          <w:szCs w:val="24"/>
        </w:rPr>
        <w:t>d</w:t>
      </w:r>
      <w:r w:rsidRPr="00A822F3">
        <w:rPr>
          <w:sz w:val="24"/>
          <w:szCs w:val="24"/>
        </w:rPr>
        <w:t xml:space="preserve">a Teoria do Portfólio de Markowitz e </w:t>
      </w:r>
      <w:r>
        <w:rPr>
          <w:sz w:val="24"/>
          <w:szCs w:val="24"/>
        </w:rPr>
        <w:t xml:space="preserve">do </w:t>
      </w:r>
      <w:r w:rsidRPr="00A822F3">
        <w:rPr>
          <w:sz w:val="24"/>
          <w:szCs w:val="24"/>
        </w:rPr>
        <w:t>Índice Sharpe</w:t>
      </w:r>
      <w:r w:rsidRPr="005801B4">
        <w:rPr>
          <w:sz w:val="24"/>
          <w:szCs w:val="24"/>
        </w:rPr>
        <w:t xml:space="preserve">, apresentando detalhadamente a formulação do problema, os testes realizados, </w:t>
      </w:r>
      <w:r w:rsidRPr="000A3671">
        <w:rPr>
          <w:i/>
          <w:sz w:val="24"/>
          <w:szCs w:val="24"/>
        </w:rPr>
        <w:t>softwares</w:t>
      </w:r>
      <w:r w:rsidRPr="005801B4">
        <w:rPr>
          <w:sz w:val="24"/>
          <w:szCs w:val="24"/>
        </w:rPr>
        <w:t xml:space="preserve"> empregados e a sua resolução.</w:t>
      </w:r>
    </w:p>
    <w:p w14:paraId="4C677685" w14:textId="77777777" w:rsidR="0022735B" w:rsidRPr="00E42682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E42682">
        <w:rPr>
          <w:sz w:val="24"/>
          <w:szCs w:val="24"/>
        </w:rPr>
        <w:t xml:space="preserve"> TPM, obteve um retorno esperado de 1,84% e um risco de 4,33%, </w:t>
      </w:r>
      <w:proofErr w:type="gramStart"/>
      <w:r w:rsidRPr="00E42682">
        <w:rPr>
          <w:sz w:val="24"/>
          <w:szCs w:val="24"/>
        </w:rPr>
        <w:t>enquanto que</w:t>
      </w:r>
      <w:proofErr w:type="gramEnd"/>
      <w:r w:rsidRPr="00E42682">
        <w:rPr>
          <w:sz w:val="24"/>
          <w:szCs w:val="24"/>
        </w:rPr>
        <w:t xml:space="preserve"> o IS o retorno esperado foi de 2,81% e um risco de 5,18%. Com base nos resultados observamos que a carteira a ser escolhida, dependerá do perfil do investidor. Dessa forma, cabe ao investidor decidir como realizará o investimento, no caso se for propenso ao risco, escolherá a carteira construída a partir do IS </w:t>
      </w:r>
      <w:r>
        <w:rPr>
          <w:sz w:val="24"/>
          <w:szCs w:val="24"/>
        </w:rPr>
        <w:t xml:space="preserve">e </w:t>
      </w:r>
      <w:r w:rsidRPr="00E42682">
        <w:rPr>
          <w:sz w:val="24"/>
          <w:szCs w:val="24"/>
        </w:rPr>
        <w:t>se caso for avesso ao risco escolherá a carteira construída a partir da TPM</w:t>
      </w:r>
      <w:r>
        <w:rPr>
          <w:sz w:val="24"/>
          <w:szCs w:val="24"/>
        </w:rPr>
        <w:t>.</w:t>
      </w:r>
    </w:p>
    <w:p w14:paraId="383AA70E" w14:textId="77777777" w:rsidR="0022735B" w:rsidRPr="00D75EC3" w:rsidRDefault="0022735B" w:rsidP="0022735B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comparando as duas carteiras construídas </w:t>
      </w:r>
      <w:proofErr w:type="gramStart"/>
      <w:r>
        <w:rPr>
          <w:sz w:val="24"/>
          <w:szCs w:val="24"/>
        </w:rPr>
        <w:t>pelos os</w:t>
      </w:r>
      <w:proofErr w:type="gramEnd"/>
      <w:r>
        <w:rPr>
          <w:sz w:val="24"/>
          <w:szCs w:val="24"/>
        </w:rPr>
        <w:t xml:space="preserve"> modelos, notamos que o ativo que </w:t>
      </w:r>
      <w:r w:rsidRPr="00D75EC3">
        <w:rPr>
          <w:sz w:val="24"/>
          <w:szCs w:val="24"/>
        </w:rPr>
        <w:t>apresent</w:t>
      </w:r>
      <w:r>
        <w:rPr>
          <w:sz w:val="24"/>
          <w:szCs w:val="24"/>
        </w:rPr>
        <w:t>ou</w:t>
      </w:r>
      <w:r w:rsidRPr="00D75EC3">
        <w:rPr>
          <w:sz w:val="24"/>
          <w:szCs w:val="24"/>
        </w:rPr>
        <w:t xml:space="preserve"> o maior investimento </w:t>
      </w:r>
      <w:r>
        <w:rPr>
          <w:sz w:val="24"/>
          <w:szCs w:val="24"/>
        </w:rPr>
        <w:t xml:space="preserve">a partir da TPM, foi </w:t>
      </w:r>
      <w:r w:rsidRPr="00D75EC3">
        <w:rPr>
          <w:sz w:val="24"/>
          <w:szCs w:val="24"/>
        </w:rPr>
        <w:t>AMZO34, com 39,3%</w:t>
      </w:r>
      <w:r>
        <w:rPr>
          <w:sz w:val="24"/>
          <w:szCs w:val="24"/>
        </w:rPr>
        <w:t>, s</w:t>
      </w:r>
      <w:r w:rsidRPr="00D75EC3">
        <w:rPr>
          <w:sz w:val="24"/>
          <w:szCs w:val="24"/>
        </w:rPr>
        <w:t>eguid</w:t>
      </w:r>
      <w:r>
        <w:rPr>
          <w:sz w:val="24"/>
          <w:szCs w:val="24"/>
        </w:rPr>
        <w:t>o</w:t>
      </w:r>
      <w:r w:rsidRPr="00D75EC3">
        <w:rPr>
          <w:sz w:val="24"/>
          <w:szCs w:val="24"/>
        </w:rPr>
        <w:t xml:space="preserve"> </w:t>
      </w:r>
      <w:r w:rsidRPr="00D75EC3">
        <w:rPr>
          <w:sz w:val="24"/>
          <w:szCs w:val="24"/>
        </w:rPr>
        <w:lastRenderedPageBreak/>
        <w:t xml:space="preserve">dos ativos </w:t>
      </w:r>
      <w:r w:rsidRPr="00D75EC3">
        <w:rPr>
          <w:color w:val="000000"/>
          <w:sz w:val="24"/>
          <w:szCs w:val="24"/>
        </w:rPr>
        <w:t xml:space="preserve">CSMG3 e CPLE6, respectivamente </w:t>
      </w:r>
      <w:r w:rsidRPr="00D75EC3">
        <w:rPr>
          <w:sz w:val="24"/>
          <w:szCs w:val="24"/>
        </w:rPr>
        <w:t>15,7% e 12,6%. Na carteira construída a partir do IS, o maior investimento também vem do ativo AMZO34, com valor de 53,23%</w:t>
      </w:r>
      <w:r>
        <w:rPr>
          <w:sz w:val="24"/>
          <w:szCs w:val="24"/>
        </w:rPr>
        <w:t>, s</w:t>
      </w:r>
      <w:r w:rsidRPr="00D75EC3">
        <w:rPr>
          <w:sz w:val="24"/>
          <w:szCs w:val="24"/>
        </w:rPr>
        <w:t>eguid</w:t>
      </w:r>
      <w:r>
        <w:rPr>
          <w:sz w:val="24"/>
          <w:szCs w:val="24"/>
        </w:rPr>
        <w:t xml:space="preserve">o </w:t>
      </w:r>
      <w:r w:rsidRPr="00D75EC3">
        <w:rPr>
          <w:sz w:val="24"/>
          <w:szCs w:val="24"/>
        </w:rPr>
        <w:t xml:space="preserve">dos ativos CPLE6 e ENAT3, com </w:t>
      </w:r>
      <w:r>
        <w:rPr>
          <w:sz w:val="24"/>
          <w:szCs w:val="24"/>
        </w:rPr>
        <w:t>proporção investida</w:t>
      </w:r>
      <w:r w:rsidRPr="00D75EC3">
        <w:rPr>
          <w:sz w:val="24"/>
          <w:szCs w:val="24"/>
        </w:rPr>
        <w:t xml:space="preserve"> de 22,19% e 13,91%, respectivamente</w:t>
      </w:r>
      <w:r>
        <w:rPr>
          <w:sz w:val="24"/>
          <w:szCs w:val="24"/>
        </w:rPr>
        <w:t>.</w:t>
      </w:r>
    </w:p>
    <w:p w14:paraId="3D279CA7" w14:textId="77777777" w:rsidR="0022735B" w:rsidRPr="00A560A3" w:rsidRDefault="0022735B" w:rsidP="0022735B">
      <w:pPr>
        <w:spacing w:line="360" w:lineRule="auto"/>
        <w:ind w:firstLine="709"/>
        <w:jc w:val="both"/>
        <w:rPr>
          <w:sz w:val="24"/>
          <w:szCs w:val="24"/>
        </w:rPr>
      </w:pPr>
      <w:r w:rsidRPr="00A560A3">
        <w:rPr>
          <w:sz w:val="24"/>
          <w:szCs w:val="24"/>
        </w:rPr>
        <w:t xml:space="preserve">Portanto, podemos concluir que tanto a TPM e o </w:t>
      </w:r>
      <w:bookmarkStart w:id="10" w:name="_Hlk105966880"/>
      <w:r w:rsidRPr="00A560A3">
        <w:rPr>
          <w:sz w:val="24"/>
          <w:szCs w:val="24"/>
        </w:rPr>
        <w:t xml:space="preserve">IS </w:t>
      </w:r>
      <w:bookmarkEnd w:id="10"/>
      <w:r w:rsidRPr="00A560A3">
        <w:rPr>
          <w:sz w:val="24"/>
          <w:szCs w:val="24"/>
        </w:rPr>
        <w:t xml:space="preserve">são ferramentas relevantes na determinação da proporção do capital a ser investido em cada ativo em uma carteira, fornecendo um retorno e risco próprio. </w:t>
      </w:r>
      <w:r>
        <w:rPr>
          <w:sz w:val="24"/>
          <w:szCs w:val="24"/>
        </w:rPr>
        <w:t xml:space="preserve">Sendo assim, há a possibilidade de o investidor ser avesso ao risco, porém contar com uma segurança maior em seu investimento, como também é possível o investidor se arriscar um pouco mais e estar propenso a um rendimento relativamente maior, cabendo assim </w:t>
      </w:r>
      <w:r w:rsidRPr="00352B62">
        <w:rPr>
          <w:sz w:val="24"/>
          <w:szCs w:val="24"/>
        </w:rPr>
        <w:t xml:space="preserve">ao investidor decidir </w:t>
      </w:r>
      <w:r>
        <w:rPr>
          <w:sz w:val="24"/>
          <w:szCs w:val="24"/>
        </w:rPr>
        <w:t xml:space="preserve">como </w:t>
      </w:r>
      <w:r w:rsidRPr="00352B62">
        <w:rPr>
          <w:sz w:val="24"/>
          <w:szCs w:val="24"/>
        </w:rPr>
        <w:t>realizará o investimento</w:t>
      </w:r>
      <w:r>
        <w:rPr>
          <w:sz w:val="24"/>
          <w:szCs w:val="24"/>
        </w:rPr>
        <w:t xml:space="preserve">. </w:t>
      </w:r>
      <w:r w:rsidRPr="00A560A3">
        <w:rPr>
          <w:sz w:val="24"/>
          <w:szCs w:val="24"/>
        </w:rPr>
        <w:t>Para isso, a diversificação de investimentos se torna uma estratégia especialmente importante, ao expor o capital investido em riscos diferentes buscando equilibrá-lo, de modo que não ocorra uma concentração de capital, protegendo muitas vezes o investimento.</w:t>
      </w:r>
    </w:p>
    <w:p w14:paraId="3BAD7CD1" w14:textId="7F9A1AE4" w:rsidR="0022735B" w:rsidRDefault="0022735B" w:rsidP="00394A1A">
      <w:pPr>
        <w:spacing w:line="360" w:lineRule="auto"/>
        <w:ind w:firstLine="709"/>
        <w:jc w:val="both"/>
        <w:rPr>
          <w:sz w:val="24"/>
          <w:szCs w:val="24"/>
        </w:rPr>
      </w:pPr>
      <w:r w:rsidRPr="006C5A05">
        <w:rPr>
          <w:sz w:val="24"/>
          <w:szCs w:val="24"/>
        </w:rPr>
        <w:t xml:space="preserve">Tendo em vista a </w:t>
      </w:r>
      <w:r>
        <w:rPr>
          <w:sz w:val="24"/>
          <w:szCs w:val="24"/>
        </w:rPr>
        <w:t>relevância do tema</w:t>
      </w:r>
      <w:r w:rsidRPr="006C5A05">
        <w:rPr>
          <w:sz w:val="24"/>
          <w:szCs w:val="24"/>
        </w:rPr>
        <w:t>, essa pesquisa pode ser dirigida para futuros estudos, no intuito de proporcionar subsídios para compreender os conceitos relacionados ao mercado financeiro</w:t>
      </w:r>
      <w:r>
        <w:rPr>
          <w:sz w:val="24"/>
          <w:szCs w:val="24"/>
        </w:rPr>
        <w:t xml:space="preserve"> e </w:t>
      </w:r>
      <w:r w:rsidRPr="006C5A05">
        <w:rPr>
          <w:sz w:val="24"/>
          <w:szCs w:val="24"/>
        </w:rPr>
        <w:t xml:space="preserve">as definições básicas de matemática e estatística empregadas na otimização de portfólio. </w:t>
      </w:r>
    </w:p>
    <w:p w14:paraId="5606A93E" w14:textId="77777777" w:rsidR="00394A1A" w:rsidRDefault="00394A1A" w:rsidP="00394A1A">
      <w:pPr>
        <w:spacing w:line="360" w:lineRule="auto"/>
        <w:ind w:firstLine="709"/>
        <w:jc w:val="both"/>
        <w:rPr>
          <w:sz w:val="24"/>
          <w:szCs w:val="24"/>
        </w:rPr>
      </w:pPr>
    </w:p>
    <w:p w14:paraId="754E4E69" w14:textId="7A82ACD0" w:rsidR="00BF7320" w:rsidRDefault="00BF7320" w:rsidP="006A2C5F">
      <w:pPr>
        <w:spacing w:line="360" w:lineRule="auto"/>
        <w:jc w:val="both"/>
        <w:rPr>
          <w:color w:val="FF0000"/>
          <w:sz w:val="24"/>
          <w:szCs w:val="24"/>
        </w:rPr>
      </w:pPr>
      <w:r w:rsidRPr="00B91049">
        <w:rPr>
          <w:b/>
          <w:sz w:val="24"/>
          <w:szCs w:val="24"/>
        </w:rPr>
        <w:t xml:space="preserve">REFERÊNCIAS BIBLIOGRÁFICAS </w:t>
      </w:r>
    </w:p>
    <w:p w14:paraId="65634F49" w14:textId="77777777" w:rsidR="00BF6145" w:rsidRDefault="00BF6145" w:rsidP="00BF6145">
      <w:pPr>
        <w:spacing w:line="360" w:lineRule="auto"/>
        <w:jc w:val="both"/>
        <w:rPr>
          <w:color w:val="FF0000"/>
          <w:sz w:val="24"/>
          <w:szCs w:val="24"/>
        </w:rPr>
      </w:pPr>
    </w:p>
    <w:p w14:paraId="2DE59842" w14:textId="77777777" w:rsidR="00BF6145" w:rsidRPr="00702C0A" w:rsidRDefault="00BF6145" w:rsidP="00BF6145">
      <w:pPr>
        <w:rPr>
          <w:sz w:val="24"/>
          <w:szCs w:val="24"/>
        </w:rPr>
      </w:pPr>
      <w:bookmarkStart w:id="11" w:name="_Hlk107781567"/>
      <w:r w:rsidRPr="00702C0A">
        <w:rPr>
          <w:sz w:val="24"/>
          <w:szCs w:val="24"/>
        </w:rPr>
        <w:t>ALMONACID</w:t>
      </w:r>
      <w:bookmarkEnd w:id="11"/>
      <w:r w:rsidRPr="00702C0A">
        <w:rPr>
          <w:sz w:val="24"/>
          <w:szCs w:val="24"/>
        </w:rPr>
        <w:t xml:space="preserve">, G. A. </w:t>
      </w:r>
      <w:r w:rsidRPr="00702C0A">
        <w:rPr>
          <w:b/>
          <w:bCs/>
          <w:sz w:val="24"/>
          <w:szCs w:val="24"/>
        </w:rPr>
        <w:t xml:space="preserve">Aplicabilidade da Teoria de Markowitz para Investimentos em Ativos do Real </w:t>
      </w:r>
      <w:proofErr w:type="spellStart"/>
      <w:r w:rsidRPr="00702C0A">
        <w:rPr>
          <w:b/>
          <w:bCs/>
          <w:sz w:val="24"/>
          <w:szCs w:val="24"/>
        </w:rPr>
        <w:t>Estate</w:t>
      </w:r>
      <w:proofErr w:type="spellEnd"/>
      <w:r w:rsidRPr="00702C0A">
        <w:rPr>
          <w:b/>
          <w:bCs/>
          <w:sz w:val="24"/>
          <w:szCs w:val="24"/>
        </w:rPr>
        <w:t>: Estudo de Caso de uma Carteira Mista</w:t>
      </w:r>
      <w:r w:rsidRPr="00702C0A">
        <w:rPr>
          <w:sz w:val="24"/>
          <w:szCs w:val="24"/>
        </w:rPr>
        <w:t xml:space="preserve">. Monografia (MBA-USP – Real </w:t>
      </w:r>
      <w:proofErr w:type="spellStart"/>
      <w:r w:rsidRPr="00702C0A">
        <w:rPr>
          <w:sz w:val="24"/>
          <w:szCs w:val="24"/>
        </w:rPr>
        <w:t>Estate</w:t>
      </w:r>
      <w:proofErr w:type="spellEnd"/>
      <w:r w:rsidRPr="00702C0A">
        <w:rPr>
          <w:sz w:val="24"/>
          <w:szCs w:val="24"/>
        </w:rPr>
        <w:t xml:space="preserve"> Economia e Mercados) – Escola Politécnica, Universidade de São Paulo, São Paulo, 2010.</w:t>
      </w:r>
    </w:p>
    <w:p w14:paraId="5C0EF5AA" w14:textId="77777777" w:rsidR="00BF6145" w:rsidRPr="00702C0A" w:rsidRDefault="00BF6145" w:rsidP="00BF6145">
      <w:pPr>
        <w:rPr>
          <w:sz w:val="24"/>
          <w:szCs w:val="24"/>
        </w:rPr>
      </w:pPr>
    </w:p>
    <w:p w14:paraId="44F364DB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BM&amp;FBOVESPA. </w:t>
      </w:r>
      <w:r w:rsidRPr="00702C0A">
        <w:rPr>
          <w:b/>
          <w:bCs/>
          <w:sz w:val="24"/>
          <w:szCs w:val="24"/>
        </w:rPr>
        <w:t>Relatório Anual</w:t>
      </w:r>
      <w:r w:rsidRPr="00702C0A">
        <w:rPr>
          <w:sz w:val="24"/>
          <w:szCs w:val="24"/>
        </w:rPr>
        <w:t>. 2008. Disponível em: &lt;http://www.bmfbovespa.com.br/pt-br/intros/intro-publicacoes-educativas.aspx?idioma=pt-br &gt;. Acesso em 26 de fevereiro de 2022.</w:t>
      </w:r>
    </w:p>
    <w:p w14:paraId="48710731" w14:textId="77777777" w:rsidR="00BF6145" w:rsidRPr="00702C0A" w:rsidRDefault="00BF6145" w:rsidP="00BF6145">
      <w:pPr>
        <w:rPr>
          <w:sz w:val="24"/>
          <w:szCs w:val="24"/>
        </w:rPr>
      </w:pPr>
    </w:p>
    <w:p w14:paraId="332DB047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FABBOZI, F.J. </w:t>
      </w:r>
      <w:r w:rsidRPr="00702C0A">
        <w:rPr>
          <w:i/>
          <w:iCs/>
          <w:sz w:val="24"/>
          <w:szCs w:val="24"/>
        </w:rPr>
        <w:t>et al</w:t>
      </w:r>
      <w:r w:rsidRPr="00702C0A">
        <w:rPr>
          <w:sz w:val="24"/>
          <w:szCs w:val="24"/>
        </w:rPr>
        <w:t xml:space="preserve">. </w:t>
      </w:r>
      <w:r w:rsidRPr="00702C0A">
        <w:rPr>
          <w:b/>
          <w:bCs/>
          <w:sz w:val="24"/>
          <w:szCs w:val="24"/>
          <w:lang w:val="en-US"/>
        </w:rPr>
        <w:t>Robust Portfolio Optimization and Management</w:t>
      </w:r>
      <w:r w:rsidRPr="00702C0A">
        <w:rPr>
          <w:sz w:val="24"/>
          <w:szCs w:val="24"/>
          <w:lang w:val="en-US"/>
        </w:rPr>
        <w:t xml:space="preserve">. </w:t>
      </w:r>
      <w:r w:rsidRPr="00702C0A">
        <w:rPr>
          <w:sz w:val="24"/>
          <w:szCs w:val="24"/>
        </w:rPr>
        <w:t xml:space="preserve">New Jersey: John </w:t>
      </w:r>
      <w:proofErr w:type="spellStart"/>
      <w:r w:rsidRPr="00702C0A">
        <w:rPr>
          <w:sz w:val="24"/>
          <w:szCs w:val="24"/>
        </w:rPr>
        <w:t>Wiley</w:t>
      </w:r>
      <w:proofErr w:type="spellEnd"/>
      <w:r w:rsidRPr="00702C0A">
        <w:rPr>
          <w:sz w:val="24"/>
          <w:szCs w:val="24"/>
        </w:rPr>
        <w:t xml:space="preserve"> &amp; Sons, 2007.</w:t>
      </w:r>
    </w:p>
    <w:p w14:paraId="7AD06696" w14:textId="77777777" w:rsidR="00BF6145" w:rsidRPr="00702C0A" w:rsidRDefault="00BF6145" w:rsidP="00BF6145">
      <w:pPr>
        <w:rPr>
          <w:sz w:val="24"/>
          <w:szCs w:val="24"/>
        </w:rPr>
      </w:pPr>
    </w:p>
    <w:p w14:paraId="27FC7DAF" w14:textId="77777777" w:rsidR="00BF6145" w:rsidRPr="00702C0A" w:rsidRDefault="00BF6145" w:rsidP="00BF6145">
      <w:pPr>
        <w:rPr>
          <w:sz w:val="24"/>
          <w:szCs w:val="24"/>
          <w:shd w:val="clear" w:color="auto" w:fill="FFFFFF"/>
        </w:rPr>
      </w:pPr>
      <w:r w:rsidRPr="00702C0A">
        <w:rPr>
          <w:sz w:val="24"/>
          <w:szCs w:val="24"/>
          <w:shd w:val="clear" w:color="auto" w:fill="FFFFFF"/>
        </w:rPr>
        <w:t>GITMAN, L. J. </w:t>
      </w:r>
      <w:r w:rsidRPr="00702C0A">
        <w:rPr>
          <w:rStyle w:val="Forte"/>
          <w:sz w:val="24"/>
          <w:szCs w:val="24"/>
          <w:shd w:val="clear" w:color="auto" w:fill="FFFFFF"/>
        </w:rPr>
        <w:t>Princípios de administração financeira</w:t>
      </w:r>
      <w:r w:rsidRPr="00702C0A">
        <w:rPr>
          <w:sz w:val="24"/>
          <w:szCs w:val="24"/>
          <w:shd w:val="clear" w:color="auto" w:fill="FFFFFF"/>
        </w:rPr>
        <w:t xml:space="preserve">. 12. ed. São Paulo: Pearson </w:t>
      </w:r>
      <w:proofErr w:type="spellStart"/>
      <w:r w:rsidRPr="00702C0A">
        <w:rPr>
          <w:sz w:val="24"/>
          <w:szCs w:val="24"/>
          <w:shd w:val="clear" w:color="auto" w:fill="FFFFFF"/>
        </w:rPr>
        <w:t>Education</w:t>
      </w:r>
      <w:proofErr w:type="spellEnd"/>
      <w:r w:rsidRPr="00702C0A">
        <w:rPr>
          <w:sz w:val="24"/>
          <w:szCs w:val="24"/>
          <w:shd w:val="clear" w:color="auto" w:fill="FFFFFF"/>
        </w:rPr>
        <w:t xml:space="preserve"> do Brasil, 2010. </w:t>
      </w:r>
    </w:p>
    <w:p w14:paraId="1C6E5959" w14:textId="77777777" w:rsidR="00BF6145" w:rsidRPr="00702C0A" w:rsidRDefault="00BF6145" w:rsidP="00BF6145">
      <w:pPr>
        <w:rPr>
          <w:sz w:val="24"/>
          <w:szCs w:val="24"/>
          <w:shd w:val="clear" w:color="auto" w:fill="FFFFFF"/>
        </w:rPr>
      </w:pPr>
    </w:p>
    <w:p w14:paraId="50667CB4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INFOMONEY. </w:t>
      </w:r>
      <w:r w:rsidRPr="00702C0A">
        <w:rPr>
          <w:b/>
          <w:bCs/>
          <w:sz w:val="24"/>
          <w:szCs w:val="24"/>
        </w:rPr>
        <w:t>Segunda corretora mais antiga do Brasil não suporta crise atual</w:t>
      </w:r>
      <w:r w:rsidRPr="00702C0A">
        <w:rPr>
          <w:sz w:val="24"/>
          <w:szCs w:val="24"/>
        </w:rPr>
        <w:t xml:space="preserve">. 2015. Disponível </w:t>
      </w:r>
      <w:r w:rsidRPr="00702C0A">
        <w:rPr>
          <w:sz w:val="24"/>
          <w:szCs w:val="24"/>
        </w:rPr>
        <w:lastRenderedPageBreak/>
        <w:t>em:&lt;http://www.infomoney.com.br/bloomberg/mercados/noticia/4257225/segunda-corretora-mais-antiga-brasil-nao-suporta--crise-atual&gt;. Acesso em: 26 de fevereiro de 2022.</w:t>
      </w:r>
    </w:p>
    <w:p w14:paraId="06CAE946" w14:textId="77777777" w:rsidR="00BF6145" w:rsidRPr="00702C0A" w:rsidRDefault="00BF6145" w:rsidP="00BF6145">
      <w:pPr>
        <w:rPr>
          <w:sz w:val="24"/>
          <w:szCs w:val="24"/>
        </w:rPr>
      </w:pPr>
    </w:p>
    <w:p w14:paraId="3163DAC7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MARKOWITZ, H. Portfolio </w:t>
      </w:r>
      <w:proofErr w:type="spellStart"/>
      <w:r w:rsidRPr="00702C0A">
        <w:rPr>
          <w:sz w:val="24"/>
          <w:szCs w:val="24"/>
        </w:rPr>
        <w:t>selection</w:t>
      </w:r>
      <w:proofErr w:type="spellEnd"/>
      <w:r w:rsidRPr="00702C0A">
        <w:rPr>
          <w:sz w:val="24"/>
          <w:szCs w:val="24"/>
        </w:rPr>
        <w:t xml:space="preserve">. </w:t>
      </w:r>
      <w:r w:rsidRPr="00702C0A">
        <w:rPr>
          <w:b/>
          <w:bCs/>
          <w:sz w:val="24"/>
          <w:szCs w:val="24"/>
        </w:rPr>
        <w:t xml:space="preserve">The </w:t>
      </w:r>
      <w:proofErr w:type="spellStart"/>
      <w:r w:rsidRPr="00702C0A">
        <w:rPr>
          <w:b/>
          <w:bCs/>
          <w:sz w:val="24"/>
          <w:szCs w:val="24"/>
        </w:rPr>
        <w:t>Journal</w:t>
      </w:r>
      <w:proofErr w:type="spellEnd"/>
      <w:r w:rsidRPr="00702C0A">
        <w:rPr>
          <w:b/>
          <w:bCs/>
          <w:sz w:val="24"/>
          <w:szCs w:val="24"/>
        </w:rPr>
        <w:t xml:space="preserve"> </w:t>
      </w:r>
      <w:proofErr w:type="spellStart"/>
      <w:r w:rsidRPr="00702C0A">
        <w:rPr>
          <w:b/>
          <w:bCs/>
          <w:sz w:val="24"/>
          <w:szCs w:val="24"/>
        </w:rPr>
        <w:t>of</w:t>
      </w:r>
      <w:proofErr w:type="spellEnd"/>
      <w:r w:rsidRPr="00702C0A">
        <w:rPr>
          <w:b/>
          <w:bCs/>
          <w:sz w:val="24"/>
          <w:szCs w:val="24"/>
        </w:rPr>
        <w:t xml:space="preserve"> </w:t>
      </w:r>
      <w:proofErr w:type="spellStart"/>
      <w:r w:rsidRPr="00702C0A">
        <w:rPr>
          <w:b/>
          <w:bCs/>
          <w:sz w:val="24"/>
          <w:szCs w:val="24"/>
        </w:rPr>
        <w:t>Finance</w:t>
      </w:r>
      <w:proofErr w:type="spellEnd"/>
      <w:r w:rsidRPr="00702C0A">
        <w:rPr>
          <w:sz w:val="24"/>
          <w:szCs w:val="24"/>
        </w:rPr>
        <w:t>, v. 7, n. 1, p. 77-91, 1952.</w:t>
      </w:r>
    </w:p>
    <w:p w14:paraId="5ECCCE8C" w14:textId="77777777" w:rsidR="00BF6145" w:rsidRPr="00702C0A" w:rsidRDefault="00BF6145" w:rsidP="00BF6145">
      <w:pPr>
        <w:rPr>
          <w:sz w:val="24"/>
          <w:szCs w:val="24"/>
        </w:rPr>
      </w:pPr>
    </w:p>
    <w:p w14:paraId="721CAAEC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NABARRO, W. W. </w:t>
      </w:r>
      <w:r w:rsidRPr="00702C0A">
        <w:rPr>
          <w:b/>
          <w:bCs/>
          <w:sz w:val="24"/>
          <w:szCs w:val="24"/>
        </w:rPr>
        <w:t>O mercado de capitais no território brasileiro: ascensão da BM&amp;F Bovespa e centralidade financeira de São Paula (SP)</w:t>
      </w:r>
      <w:r w:rsidRPr="00702C0A">
        <w:rPr>
          <w:sz w:val="24"/>
          <w:szCs w:val="24"/>
        </w:rPr>
        <w:t>. Dissertação (Mestrado) – Faculdade de Filosofia, Letras e Ciências Humanas, Universidade de São Paulo, São Paulo/SP, 2016.</w:t>
      </w:r>
    </w:p>
    <w:p w14:paraId="50D6064F" w14:textId="77777777" w:rsidR="00BF6145" w:rsidRPr="00702C0A" w:rsidRDefault="00BF6145" w:rsidP="00BF6145">
      <w:pPr>
        <w:rPr>
          <w:sz w:val="24"/>
          <w:szCs w:val="24"/>
        </w:rPr>
      </w:pPr>
    </w:p>
    <w:p w14:paraId="3DBCF82A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OLIVEIRA, F. A. S. </w:t>
      </w:r>
      <w:r w:rsidRPr="00702C0A">
        <w:rPr>
          <w:b/>
          <w:bCs/>
          <w:sz w:val="24"/>
          <w:szCs w:val="24"/>
        </w:rPr>
        <w:t>Desempenho da otimização robusta de carteiras no mercado acionário brasileiro.</w:t>
      </w:r>
      <w:r w:rsidRPr="00702C0A">
        <w:rPr>
          <w:sz w:val="24"/>
          <w:szCs w:val="24"/>
        </w:rPr>
        <w:t xml:space="preserve"> Dissertação de Mestrado do Curso de Pós - Graduação em Administração - Centro de </w:t>
      </w:r>
      <w:proofErr w:type="gramStart"/>
      <w:r w:rsidRPr="00702C0A">
        <w:rPr>
          <w:sz w:val="24"/>
          <w:szCs w:val="24"/>
        </w:rPr>
        <w:t>Pós Graduação</w:t>
      </w:r>
      <w:proofErr w:type="gramEnd"/>
      <w:r w:rsidRPr="00702C0A">
        <w:rPr>
          <w:sz w:val="24"/>
          <w:szCs w:val="24"/>
        </w:rPr>
        <w:t xml:space="preserve"> e Pesquisa em Administração da Faculdade de Ciências Econômicas da Universidade Federal de Minas Gerais, Belo Horizonte/MG, 2013.</w:t>
      </w:r>
    </w:p>
    <w:p w14:paraId="15893994" w14:textId="77777777" w:rsidR="00BF6145" w:rsidRPr="00702C0A" w:rsidRDefault="00BF6145" w:rsidP="00BF6145">
      <w:pPr>
        <w:rPr>
          <w:sz w:val="24"/>
          <w:szCs w:val="24"/>
        </w:rPr>
      </w:pPr>
    </w:p>
    <w:p w14:paraId="4C729FD5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SALVALÁGIO, A. V. S. </w:t>
      </w:r>
      <w:r w:rsidRPr="00702C0A">
        <w:rPr>
          <w:b/>
          <w:bCs/>
          <w:sz w:val="24"/>
          <w:szCs w:val="24"/>
        </w:rPr>
        <w:t>Análise e Evolução da Taxa Selic Meta em relação à Taxa Selic Efetiva e seus reflexos sobre a Dívida Pública Interna</w:t>
      </w:r>
      <w:r w:rsidRPr="00702C0A">
        <w:rPr>
          <w:sz w:val="24"/>
          <w:szCs w:val="24"/>
        </w:rPr>
        <w:t>. Trabalho de Conclusão de Curso (Ciências Econômicas) – Universidade Federal de Santa Catarina, Florianópolis/SC, 2006.</w:t>
      </w:r>
    </w:p>
    <w:p w14:paraId="646A89A4" w14:textId="77777777" w:rsidR="00BF6145" w:rsidRPr="00702C0A" w:rsidRDefault="00BF6145" w:rsidP="00BF6145">
      <w:pPr>
        <w:rPr>
          <w:sz w:val="24"/>
          <w:szCs w:val="24"/>
        </w:rPr>
      </w:pPr>
    </w:p>
    <w:p w14:paraId="662F3B8E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SILVA JÚNIOR, C. P.; MACHADO, M. A. V. A comunalidade na liquidez é um fator de risco </w:t>
      </w:r>
      <w:proofErr w:type="spellStart"/>
      <w:proofErr w:type="gramStart"/>
      <w:r w:rsidRPr="00702C0A">
        <w:rPr>
          <w:sz w:val="24"/>
          <w:szCs w:val="24"/>
        </w:rPr>
        <w:t>precificável</w:t>
      </w:r>
      <w:proofErr w:type="spellEnd"/>
      <w:r w:rsidRPr="00702C0A">
        <w:rPr>
          <w:sz w:val="24"/>
          <w:szCs w:val="24"/>
        </w:rPr>
        <w:t>?.</w:t>
      </w:r>
      <w:proofErr w:type="gramEnd"/>
      <w:r w:rsidRPr="00702C0A">
        <w:rPr>
          <w:sz w:val="24"/>
          <w:szCs w:val="24"/>
        </w:rPr>
        <w:t xml:space="preserve"> </w:t>
      </w:r>
      <w:r w:rsidRPr="00702C0A">
        <w:rPr>
          <w:b/>
          <w:bCs/>
          <w:sz w:val="24"/>
          <w:szCs w:val="24"/>
        </w:rPr>
        <w:t>Revista de Administração Mackenzie</w:t>
      </w:r>
      <w:r w:rsidRPr="00702C0A">
        <w:rPr>
          <w:sz w:val="24"/>
          <w:szCs w:val="24"/>
        </w:rPr>
        <w:t>, v.21, n.2, p. 1–28, ago. 2020. Disponível em: doi:10.1590/1678- 6971/eRAMF200158. Acesso em:  26 de fevereiro de 2022.</w:t>
      </w:r>
    </w:p>
    <w:p w14:paraId="3D0CB4C4" w14:textId="77777777" w:rsidR="00BF6145" w:rsidRPr="00702C0A" w:rsidRDefault="00BF6145" w:rsidP="00BF6145">
      <w:pPr>
        <w:rPr>
          <w:sz w:val="24"/>
          <w:szCs w:val="24"/>
        </w:rPr>
      </w:pPr>
    </w:p>
    <w:p w14:paraId="2B7F988C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SILVA, C. E. </w:t>
      </w:r>
      <w:r w:rsidRPr="00702C0A">
        <w:rPr>
          <w:i/>
          <w:iCs/>
          <w:sz w:val="24"/>
          <w:szCs w:val="24"/>
        </w:rPr>
        <w:t>et al</w:t>
      </w:r>
      <w:r w:rsidRPr="00702C0A">
        <w:rPr>
          <w:sz w:val="24"/>
          <w:szCs w:val="24"/>
        </w:rPr>
        <w:t xml:space="preserve">. Aplicação da Teoria de Portfólio à otimização de uma carteira de investimento. In: CIPEM - CICLO DE PALESTRAS PERSPECTIVAS MATEMÁTICAS, 2018, Campo Mourão/PR. </w:t>
      </w:r>
      <w:r w:rsidRPr="00702C0A">
        <w:rPr>
          <w:b/>
          <w:bCs/>
          <w:sz w:val="24"/>
          <w:szCs w:val="24"/>
        </w:rPr>
        <w:t>Anais...</w:t>
      </w:r>
      <w:r w:rsidRPr="00702C0A">
        <w:rPr>
          <w:sz w:val="24"/>
          <w:szCs w:val="24"/>
        </w:rPr>
        <w:t>, 2018. Campo Mourão/PR: 2018.</w:t>
      </w:r>
    </w:p>
    <w:p w14:paraId="590C086D" w14:textId="77777777" w:rsidR="00BF6145" w:rsidRPr="00702C0A" w:rsidRDefault="00BF6145" w:rsidP="00BF6145">
      <w:pPr>
        <w:rPr>
          <w:sz w:val="24"/>
          <w:szCs w:val="24"/>
        </w:rPr>
      </w:pPr>
    </w:p>
    <w:p w14:paraId="3DAC2812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SILVA, M. C. </w:t>
      </w:r>
      <w:r w:rsidRPr="00702C0A">
        <w:rPr>
          <w:i/>
          <w:iCs/>
          <w:sz w:val="24"/>
          <w:szCs w:val="24"/>
        </w:rPr>
        <w:t>et al.</w:t>
      </w:r>
      <w:r w:rsidRPr="00702C0A">
        <w:rPr>
          <w:sz w:val="24"/>
          <w:szCs w:val="24"/>
        </w:rPr>
        <w:t xml:space="preserve"> Diversificação do risco de um portfólio de ativos Modelo de Markowitz. </w:t>
      </w:r>
      <w:r w:rsidRPr="00702C0A">
        <w:rPr>
          <w:b/>
          <w:bCs/>
          <w:sz w:val="24"/>
          <w:szCs w:val="24"/>
        </w:rPr>
        <w:t xml:space="preserve">Revista </w:t>
      </w:r>
      <w:proofErr w:type="spellStart"/>
      <w:r w:rsidRPr="00702C0A">
        <w:rPr>
          <w:b/>
          <w:bCs/>
          <w:sz w:val="24"/>
          <w:szCs w:val="24"/>
        </w:rPr>
        <w:t>Redeca</w:t>
      </w:r>
      <w:proofErr w:type="spellEnd"/>
      <w:r w:rsidRPr="00702C0A">
        <w:rPr>
          <w:sz w:val="24"/>
          <w:szCs w:val="24"/>
        </w:rPr>
        <w:t>, v.7, n.2, p. 19-34, Jul-</w:t>
      </w:r>
      <w:proofErr w:type="gramStart"/>
      <w:r w:rsidRPr="00702C0A">
        <w:rPr>
          <w:sz w:val="24"/>
          <w:szCs w:val="24"/>
        </w:rPr>
        <w:t>Dez.</w:t>
      </w:r>
      <w:proofErr w:type="gramEnd"/>
      <w:r w:rsidRPr="00702C0A">
        <w:rPr>
          <w:sz w:val="24"/>
          <w:szCs w:val="24"/>
        </w:rPr>
        <w:t xml:space="preserve"> 2020.</w:t>
      </w:r>
      <w:r w:rsidRPr="00702C0A">
        <w:rPr>
          <w:sz w:val="24"/>
          <w:szCs w:val="24"/>
          <w:shd w:val="clear" w:color="auto" w:fill="FFFFFF"/>
        </w:rPr>
        <w:t xml:space="preserve"> </w:t>
      </w:r>
      <w:r w:rsidRPr="00702C0A">
        <w:rPr>
          <w:sz w:val="24"/>
          <w:szCs w:val="24"/>
        </w:rPr>
        <w:t>Disponível em: &lt;https://revistas.pucsp.br/index.php/redeca/article/view/50002/pdf &gt;. Acesso em:  22 de janeiro de 2022.</w:t>
      </w:r>
    </w:p>
    <w:p w14:paraId="108A18A7" w14:textId="77777777" w:rsidR="00BF6145" w:rsidRPr="00702C0A" w:rsidRDefault="00BF6145" w:rsidP="00BF6145">
      <w:pPr>
        <w:rPr>
          <w:sz w:val="24"/>
          <w:szCs w:val="24"/>
        </w:rPr>
      </w:pPr>
    </w:p>
    <w:p w14:paraId="1CE0778A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SOUZA, Z. J.; BIGNOTTO, E. C. Teoria de Portfólio: Composição ótima de uma Carteia de Investimento. </w:t>
      </w:r>
      <w:r w:rsidRPr="00702C0A">
        <w:rPr>
          <w:b/>
          <w:bCs/>
          <w:sz w:val="24"/>
          <w:szCs w:val="24"/>
        </w:rPr>
        <w:t>Economia &amp; Pesquisa</w:t>
      </w:r>
      <w:r w:rsidRPr="00702C0A">
        <w:rPr>
          <w:sz w:val="24"/>
          <w:szCs w:val="24"/>
        </w:rPr>
        <w:t>., v. l, n. l, p. 61-78, mar. 1999.</w:t>
      </w:r>
    </w:p>
    <w:p w14:paraId="6A56BDCD" w14:textId="77777777" w:rsidR="00BF6145" w:rsidRPr="00702C0A" w:rsidRDefault="00BF6145" w:rsidP="00BF6145">
      <w:pPr>
        <w:rPr>
          <w:sz w:val="24"/>
          <w:szCs w:val="24"/>
        </w:rPr>
      </w:pPr>
    </w:p>
    <w:p w14:paraId="1CBC450E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SUPPORT MICROSOFT. </w:t>
      </w:r>
      <w:r w:rsidRPr="00702C0A">
        <w:rPr>
          <w:b/>
          <w:sz w:val="24"/>
          <w:szCs w:val="24"/>
        </w:rPr>
        <w:t>Definir e resolver um problema usando o Solver</w:t>
      </w:r>
      <w:r w:rsidRPr="00702C0A">
        <w:rPr>
          <w:sz w:val="24"/>
          <w:szCs w:val="24"/>
        </w:rPr>
        <w:t>. 2022. Disponível em: &lt; https://support.microsoft.com/pt-br/office/definir-e-resolver-um-problema-usando-o-solver-5d1a388f.&gt;. Acesso em: 29 de maio de 2022.</w:t>
      </w:r>
    </w:p>
    <w:p w14:paraId="7DB1ECEB" w14:textId="77777777" w:rsidR="00BF6145" w:rsidRPr="00702C0A" w:rsidRDefault="00BF6145" w:rsidP="00BF6145">
      <w:pPr>
        <w:rPr>
          <w:sz w:val="24"/>
          <w:szCs w:val="24"/>
        </w:rPr>
      </w:pPr>
    </w:p>
    <w:p w14:paraId="2DDAF479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SUPPORT MICROSOFT. </w:t>
      </w:r>
      <w:r w:rsidRPr="00702C0A">
        <w:rPr>
          <w:b/>
          <w:sz w:val="24"/>
          <w:szCs w:val="24"/>
        </w:rPr>
        <w:t>Usar Ferramentas de Análise para executar análises de dados complexas</w:t>
      </w:r>
      <w:r w:rsidRPr="00702C0A">
        <w:rPr>
          <w:sz w:val="24"/>
          <w:szCs w:val="24"/>
        </w:rPr>
        <w:t>. 2022. Disponível em: &lt; https://support.microsoft.com/pt-br/office/usar-ferramentas-de-an%C3%A1lise-para-executar%A1lises-de-dados-complexas-6c67ccf0-f4a9-487c-8dec-bdb5a2cefab6.&gt;. Acesso em: 29 de maio de 2022.</w:t>
      </w:r>
    </w:p>
    <w:p w14:paraId="43E19E99" w14:textId="77777777" w:rsidR="00BF6145" w:rsidRPr="00702C0A" w:rsidRDefault="00BF6145" w:rsidP="00BF6145">
      <w:pPr>
        <w:rPr>
          <w:b/>
          <w:sz w:val="24"/>
          <w:szCs w:val="24"/>
        </w:rPr>
      </w:pPr>
    </w:p>
    <w:p w14:paraId="418E28DA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YAHOO. </w:t>
      </w:r>
      <w:r w:rsidRPr="00702C0A">
        <w:rPr>
          <w:b/>
          <w:sz w:val="24"/>
          <w:szCs w:val="24"/>
        </w:rPr>
        <w:t>Finanças</w:t>
      </w:r>
      <w:r w:rsidRPr="00702C0A">
        <w:rPr>
          <w:sz w:val="24"/>
          <w:szCs w:val="24"/>
        </w:rPr>
        <w:t>. 2022. Disponível em: &lt; https://br.financas.yahoo.com/ &gt;. Acesso em: 01 de abril de 2022.</w:t>
      </w:r>
    </w:p>
    <w:p w14:paraId="05C201CD" w14:textId="77777777" w:rsidR="00BF6145" w:rsidRPr="00702C0A" w:rsidRDefault="00BF6145" w:rsidP="00BF6145">
      <w:pPr>
        <w:rPr>
          <w:sz w:val="24"/>
          <w:szCs w:val="24"/>
        </w:rPr>
      </w:pPr>
    </w:p>
    <w:p w14:paraId="7ECBB756" w14:textId="77777777" w:rsidR="00BF6145" w:rsidRPr="00702C0A" w:rsidRDefault="00BF6145" w:rsidP="00BF6145">
      <w:pPr>
        <w:rPr>
          <w:sz w:val="24"/>
          <w:szCs w:val="24"/>
        </w:rPr>
      </w:pPr>
      <w:r w:rsidRPr="00702C0A">
        <w:rPr>
          <w:sz w:val="24"/>
          <w:szCs w:val="24"/>
        </w:rPr>
        <w:t xml:space="preserve">YAHII. </w:t>
      </w:r>
      <w:r w:rsidRPr="00702C0A">
        <w:rPr>
          <w:b/>
          <w:sz w:val="24"/>
          <w:szCs w:val="24"/>
        </w:rPr>
        <w:t>CONSULTAS</w:t>
      </w:r>
      <w:r w:rsidRPr="00702C0A">
        <w:rPr>
          <w:sz w:val="24"/>
          <w:szCs w:val="24"/>
        </w:rPr>
        <w:t>. 2022. Disponível em: &lt; http://www.yahii.com.br/Consultas.html&gt;. Acesso em: 01 de abril de 2022.</w:t>
      </w:r>
    </w:p>
    <w:p w14:paraId="701DA6F2" w14:textId="77777777" w:rsidR="00BF7320" w:rsidRPr="00262AC4" w:rsidRDefault="00BF7320" w:rsidP="00394A1A">
      <w:pPr>
        <w:rPr>
          <w:sz w:val="24"/>
          <w:szCs w:val="24"/>
        </w:rPr>
      </w:pPr>
    </w:p>
    <w:sectPr w:rsidR="00BF7320" w:rsidRPr="00262AC4" w:rsidSect="00A83BD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701" w:right="1134" w:bottom="1134" w:left="1701" w:header="709" w:footer="6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A3CB2" w14:textId="77777777" w:rsidR="00933F91" w:rsidRDefault="00933F91">
      <w:r>
        <w:separator/>
      </w:r>
    </w:p>
  </w:endnote>
  <w:endnote w:type="continuationSeparator" w:id="0">
    <w:p w14:paraId="5B9F89E5" w14:textId="77777777" w:rsidR="00933F91" w:rsidRDefault="00933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18A1B" w14:textId="77777777" w:rsidR="00EB5B95" w:rsidRDefault="00EB5B9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8BF74" w14:textId="23B7EF56" w:rsidR="004C112F" w:rsidRDefault="00076B1E" w:rsidP="000203CE">
    <w:pPr>
      <w:pStyle w:val="Rodap"/>
      <w:tabs>
        <w:tab w:val="clear" w:pos="8504"/>
      </w:tabs>
      <w:rPr>
        <w:rFonts w:ascii="Arial" w:hAnsi="Arial" w:cs="Arial"/>
        <w:sz w:val="20"/>
        <w:szCs w:val="20"/>
      </w:rPr>
    </w:pPr>
    <w:r w:rsidRPr="00EB5B95">
      <w:rPr>
        <w:noProof/>
      </w:rPr>
      <w:drawing>
        <wp:anchor distT="0" distB="0" distL="114300" distR="114300" simplePos="0" relativeHeight="251657728" behindDoc="1" locked="0" layoutInCell="1" allowOverlap="1" wp14:anchorId="5B10D281" wp14:editId="3AD8A17C">
          <wp:simplePos x="0" y="0"/>
          <wp:positionH relativeFrom="column">
            <wp:posOffset>1073150</wp:posOffset>
          </wp:positionH>
          <wp:positionV relativeFrom="paragraph">
            <wp:posOffset>107950</wp:posOffset>
          </wp:positionV>
          <wp:extent cx="638175" cy="638175"/>
          <wp:effectExtent l="0" t="0" r="0" b="0"/>
          <wp:wrapNone/>
          <wp:docPr id="16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5B95">
      <w:rPr>
        <w:noProof/>
      </w:rPr>
      <w:drawing>
        <wp:anchor distT="0" distB="0" distL="114300" distR="114300" simplePos="0" relativeHeight="251654656" behindDoc="0" locked="0" layoutInCell="1" allowOverlap="1" wp14:anchorId="2F689314" wp14:editId="677551F1">
          <wp:simplePos x="0" y="0"/>
          <wp:positionH relativeFrom="column">
            <wp:posOffset>1076325</wp:posOffset>
          </wp:positionH>
          <wp:positionV relativeFrom="paragraph">
            <wp:posOffset>3248025</wp:posOffset>
          </wp:positionV>
          <wp:extent cx="1647190" cy="704850"/>
          <wp:effectExtent l="0" t="0" r="0" b="0"/>
          <wp:wrapNone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54DB" w:rsidRPr="00EB5B95">
      <w:rPr>
        <w:rFonts w:ascii="Arial" w:hAnsi="Arial" w:cs="Arial"/>
        <w:sz w:val="20"/>
        <w:szCs w:val="20"/>
      </w:rPr>
      <w:t>Realização</w:t>
    </w:r>
    <w:r w:rsidR="00EB5B95">
      <w:rPr>
        <w:rFonts w:ascii="Arial" w:hAnsi="Arial" w:cs="Arial"/>
        <w:b/>
        <w:bCs/>
        <w:sz w:val="20"/>
        <w:szCs w:val="20"/>
      </w:rPr>
      <w:t xml:space="preserve"> </w:t>
    </w:r>
    <w:r w:rsidR="000E54DB" w:rsidRPr="000E54DB">
      <w:rPr>
        <w:rFonts w:ascii="Arial" w:hAnsi="Arial" w:cs="Arial"/>
        <w:b/>
        <w:bCs/>
        <w:sz w:val="20"/>
        <w:szCs w:val="20"/>
      </w:rPr>
      <w:t xml:space="preserve">                                </w:t>
    </w:r>
    <w:r w:rsidR="00184678">
      <w:rPr>
        <w:rFonts w:ascii="Arial" w:hAnsi="Arial" w:cs="Arial"/>
        <w:b/>
        <w:bCs/>
        <w:sz w:val="20"/>
        <w:szCs w:val="20"/>
      </w:rPr>
      <w:t xml:space="preserve">                        </w:t>
    </w:r>
    <w:r w:rsidR="00184678" w:rsidRPr="00EB5B95">
      <w:rPr>
        <w:rFonts w:ascii="Arial" w:hAnsi="Arial" w:cs="Arial"/>
        <w:sz w:val="20"/>
        <w:szCs w:val="20"/>
      </w:rPr>
      <w:t xml:space="preserve">       </w:t>
    </w:r>
    <w:r w:rsidR="00EB5B95" w:rsidRPr="00EB5B95">
      <w:rPr>
        <w:rFonts w:ascii="Arial" w:hAnsi="Arial" w:cs="Arial"/>
        <w:sz w:val="20"/>
        <w:szCs w:val="20"/>
      </w:rPr>
      <w:t xml:space="preserve">       </w:t>
    </w:r>
    <w:r w:rsidR="000E54DB" w:rsidRPr="00EB5B95">
      <w:rPr>
        <w:rFonts w:ascii="Arial" w:hAnsi="Arial" w:cs="Arial"/>
        <w:sz w:val="20"/>
        <w:szCs w:val="20"/>
      </w:rPr>
      <w:t xml:space="preserve">Apoio  </w:t>
    </w:r>
    <w:r w:rsidR="000E54DB">
      <w:rPr>
        <w:rFonts w:ascii="Arial" w:hAnsi="Arial" w:cs="Arial"/>
        <w:sz w:val="20"/>
        <w:szCs w:val="20"/>
      </w:rPr>
      <w:t xml:space="preserve">           </w:t>
    </w:r>
    <w:r w:rsidR="008F43E2">
      <w:rPr>
        <w:rFonts w:ascii="Arial" w:hAnsi="Arial" w:cs="Arial"/>
        <w:sz w:val="20"/>
        <w:szCs w:val="20"/>
      </w:rPr>
      <w:t xml:space="preserve">       </w:t>
    </w:r>
    <w:r w:rsidR="000203CE">
      <w:rPr>
        <w:rFonts w:ascii="Arial" w:hAnsi="Arial" w:cs="Arial"/>
        <w:sz w:val="20"/>
        <w:szCs w:val="20"/>
      </w:rPr>
      <w:t xml:space="preserve">         </w:t>
    </w:r>
    <w:r w:rsidR="00184678">
      <w:rPr>
        <w:rFonts w:ascii="Arial" w:hAnsi="Arial" w:cs="Arial"/>
        <w:sz w:val="20"/>
        <w:szCs w:val="20"/>
      </w:rPr>
      <w:t xml:space="preserve">                                        </w:t>
    </w:r>
    <w:r w:rsidR="000203CE">
      <w:rPr>
        <w:rFonts w:ascii="Arial" w:hAnsi="Arial" w:cs="Arial"/>
        <w:sz w:val="20"/>
        <w:szCs w:val="20"/>
      </w:rPr>
      <w:t xml:space="preserve">     </w:t>
    </w:r>
  </w:p>
  <w:p w14:paraId="0835806A" w14:textId="2A768F77" w:rsidR="00184678" w:rsidRDefault="00076B1E">
    <w:pPr>
      <w:pStyle w:val="Rodap"/>
    </w:pPr>
    <w:r w:rsidRPr="000E54DB">
      <w:rPr>
        <w:b/>
        <w:bCs/>
        <w:noProof/>
      </w:rPr>
      <w:drawing>
        <wp:anchor distT="0" distB="0" distL="114300" distR="114300" simplePos="0" relativeHeight="251656704" behindDoc="0" locked="0" layoutInCell="1" allowOverlap="1" wp14:anchorId="59DF358A" wp14:editId="023AF285">
          <wp:simplePos x="0" y="0"/>
          <wp:positionH relativeFrom="column">
            <wp:posOffset>148590</wp:posOffset>
          </wp:positionH>
          <wp:positionV relativeFrom="paragraph">
            <wp:posOffset>142240</wp:posOffset>
          </wp:positionV>
          <wp:extent cx="1012190" cy="384175"/>
          <wp:effectExtent l="0" t="0" r="0" b="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190" cy="384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54DB">
      <w:rPr>
        <w:b/>
        <w:bCs/>
        <w:noProof/>
      </w:rPr>
      <w:drawing>
        <wp:anchor distT="0" distB="0" distL="114300" distR="114300" simplePos="0" relativeHeight="251655680" behindDoc="0" locked="0" layoutInCell="1" allowOverlap="1" wp14:anchorId="6315CFB7" wp14:editId="272DCBF3">
          <wp:simplePos x="0" y="0"/>
          <wp:positionH relativeFrom="column">
            <wp:posOffset>-671195</wp:posOffset>
          </wp:positionH>
          <wp:positionV relativeFrom="paragraph">
            <wp:posOffset>142240</wp:posOffset>
          </wp:positionV>
          <wp:extent cx="830580" cy="346075"/>
          <wp:effectExtent l="0" t="0" r="0" b="0"/>
          <wp:wrapNone/>
          <wp:docPr id="14" name="Imagem 1" descr="Placa azul com letras branca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Placa azul com letras brancas em fundo pret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56CE7E7D" wp14:editId="31070A0D">
          <wp:simplePos x="0" y="0"/>
          <wp:positionH relativeFrom="column">
            <wp:posOffset>3845560</wp:posOffset>
          </wp:positionH>
          <wp:positionV relativeFrom="paragraph">
            <wp:posOffset>171450</wp:posOffset>
          </wp:positionV>
          <wp:extent cx="847725" cy="262255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4AD76789" wp14:editId="4CFEBFB6">
          <wp:simplePos x="0" y="0"/>
          <wp:positionH relativeFrom="column">
            <wp:posOffset>3299460</wp:posOffset>
          </wp:positionH>
          <wp:positionV relativeFrom="paragraph">
            <wp:posOffset>85725</wp:posOffset>
          </wp:positionV>
          <wp:extent cx="357505" cy="440690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44ABE2B6" wp14:editId="3D9D0EB1">
          <wp:simplePos x="0" y="0"/>
          <wp:positionH relativeFrom="column">
            <wp:posOffset>2244725</wp:posOffset>
          </wp:positionH>
          <wp:positionV relativeFrom="paragraph">
            <wp:posOffset>114300</wp:posOffset>
          </wp:positionV>
          <wp:extent cx="952500" cy="3810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678">
      <w:t xml:space="preserve"> </w:t>
    </w:r>
    <w:r w:rsidR="008F43E2">
      <w:t xml:space="preserve">                                                             </w:t>
    </w:r>
    <w:r w:rsidR="00184678">
      <w:t xml:space="preserve">                                                                   </w:t>
    </w:r>
    <w:r w:rsidR="008F43E2">
      <w:t xml:space="preserve"> </w:t>
    </w:r>
  </w:p>
  <w:p w14:paraId="078C09A0" w14:textId="77777777" w:rsidR="004C112F" w:rsidRDefault="00184678">
    <w:pPr>
      <w:pStyle w:val="Rodap"/>
    </w:pPr>
    <w:r>
      <w:t xml:space="preserve">                                                                                                                                  </w:t>
    </w:r>
    <w:r>
      <w:rPr>
        <w:rFonts w:ascii="Arial" w:hAnsi="Arial" w:cs="Arial"/>
        <w:sz w:val="20"/>
        <w:szCs w:val="20"/>
      </w:rPr>
      <w:t xml:space="preserve">Página </w:t>
    </w:r>
    <w:r>
      <w:rPr>
        <w:rFonts w:ascii="Arial" w:hAnsi="Arial" w:cs="Arial"/>
        <w:b/>
        <w:bCs/>
        <w:sz w:val="20"/>
        <w:szCs w:val="20"/>
      </w:rPr>
      <w:fldChar w:fldCharType="begin"/>
    </w:r>
    <w:r>
      <w:rPr>
        <w:rFonts w:ascii="Arial" w:hAnsi="Arial" w:cs="Arial"/>
        <w:b/>
        <w:bCs/>
        <w:sz w:val="20"/>
        <w:szCs w:val="20"/>
      </w:rPr>
      <w:instrText>PAGE</w:instrText>
    </w:r>
    <w:r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</w:rPr>
      <w:t>1</w:t>
    </w:r>
    <w:r>
      <w:rPr>
        <w:rFonts w:ascii="Arial" w:hAnsi="Arial" w:cs="Arial"/>
        <w:b/>
        <w:bCs/>
        <w:sz w:val="20"/>
        <w:szCs w:val="20"/>
      </w:rPr>
      <w:fldChar w:fldCharType="end"/>
    </w:r>
    <w:r>
      <w:rPr>
        <w:rFonts w:ascii="Arial" w:hAnsi="Arial" w:cs="Arial"/>
        <w:sz w:val="20"/>
        <w:szCs w:val="20"/>
      </w:rPr>
      <w:t xml:space="preserve"> de </w:t>
    </w:r>
    <w:r>
      <w:rPr>
        <w:rFonts w:ascii="Arial" w:hAnsi="Arial" w:cs="Arial"/>
        <w:b/>
        <w:bCs/>
        <w:sz w:val="20"/>
        <w:szCs w:val="20"/>
      </w:rPr>
      <w:fldChar w:fldCharType="begin"/>
    </w:r>
    <w:r>
      <w:rPr>
        <w:rFonts w:ascii="Arial" w:hAnsi="Arial" w:cs="Arial"/>
        <w:b/>
        <w:bCs/>
        <w:sz w:val="20"/>
        <w:szCs w:val="20"/>
      </w:rPr>
      <w:instrText>NUMPAGES</w:instrText>
    </w:r>
    <w:r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</w:rPr>
      <w:t>5</w:t>
    </w:r>
    <w:r>
      <w:rPr>
        <w:rFonts w:ascii="Arial" w:hAnsi="Arial" w:cs="Arial"/>
        <w:b/>
        <w:bCs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FD5A0" w14:textId="77777777" w:rsidR="00EB5B95" w:rsidRDefault="00EB5B9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A97A9" w14:textId="77777777" w:rsidR="00933F91" w:rsidRDefault="00933F91">
      <w:r>
        <w:separator/>
      </w:r>
    </w:p>
  </w:footnote>
  <w:footnote w:type="continuationSeparator" w:id="0">
    <w:p w14:paraId="03D0E836" w14:textId="77777777" w:rsidR="00933F91" w:rsidRDefault="00933F91">
      <w:r>
        <w:continuationSeparator/>
      </w:r>
    </w:p>
  </w:footnote>
  <w:footnote w:id="1">
    <w:p w14:paraId="4342AF44" w14:textId="77777777" w:rsidR="002832E6" w:rsidRPr="001F6BBF" w:rsidRDefault="002832E6" w:rsidP="002832E6">
      <w:pPr>
        <w:pStyle w:val="Rodap"/>
        <w:jc w:val="both"/>
        <w:rPr>
          <w:sz w:val="20"/>
          <w:szCs w:val="20"/>
        </w:rPr>
      </w:pPr>
      <w:r w:rsidRPr="001F6BBF">
        <w:rPr>
          <w:rStyle w:val="Refdenotaderodap"/>
          <w:sz w:val="20"/>
          <w:szCs w:val="20"/>
        </w:rPr>
        <w:footnoteRef/>
      </w:r>
      <w:r w:rsidRPr="001F6BBF">
        <w:rPr>
          <w:sz w:val="20"/>
          <w:szCs w:val="20"/>
        </w:rPr>
        <w:t xml:space="preserve"> </w:t>
      </w:r>
      <w:r w:rsidRPr="001F6BBF">
        <w:rPr>
          <w:color w:val="000000"/>
          <w:sz w:val="20"/>
          <w:szCs w:val="20"/>
        </w:rPr>
        <w:t>Bovespa era o nome da antiga bolsa de valores do estado de São Paulo, que em 2000, deixou de ser uma bolsa exclusiva desse estado e realizou uma integração com as nove bolsas de valores ativas na época, passando a ser chamada de B3, atual Bolsa de Valores do Brasil.</w:t>
      </w:r>
    </w:p>
    <w:p w14:paraId="704A9AB1" w14:textId="77777777" w:rsidR="002832E6" w:rsidRDefault="002832E6" w:rsidP="002832E6">
      <w:pPr>
        <w:pStyle w:val="Textodenotaderodap"/>
      </w:pPr>
    </w:p>
  </w:footnote>
  <w:footnote w:id="2">
    <w:p w14:paraId="791D7414" w14:textId="77777777" w:rsidR="002832E6" w:rsidRPr="00874A84" w:rsidRDefault="002832E6" w:rsidP="002832E6">
      <w:pPr>
        <w:pStyle w:val="Textodenotaderodap"/>
        <w:jc w:val="both"/>
      </w:pPr>
      <w:r w:rsidRPr="00874A84">
        <w:rPr>
          <w:rStyle w:val="Refdenotaderodap"/>
        </w:rPr>
        <w:footnoteRef/>
      </w:r>
      <w:r w:rsidRPr="00874A84">
        <w:t xml:space="preserve"> Na área de finanças, portfólio é o nome dado a um conjunto de alternativas de investimentos (também chamada de carteira), sendo que cada alternativa de investimento constitui um ativo</w:t>
      </w:r>
      <w:r>
        <w:t>.</w:t>
      </w:r>
    </w:p>
  </w:footnote>
  <w:footnote w:id="3">
    <w:p w14:paraId="1403D700" w14:textId="77777777" w:rsidR="0022735B" w:rsidRDefault="0022735B" w:rsidP="0022735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O solver é uma ferramenta desenvolvida pela </w:t>
      </w:r>
      <w:r w:rsidRPr="00A715BE">
        <w:rPr>
          <w:i/>
          <w:iCs/>
          <w:color w:val="000000"/>
        </w:rPr>
        <w:t>Microsoft Corporation</w:t>
      </w:r>
      <w:r>
        <w:rPr>
          <w:color w:val="000000"/>
        </w:rPr>
        <w:t>, na qual podem-se realizar testes de hipóteses, podendo assim definir um valor ideal, conforme restrições, ou limites sobre os valores de outras células de fórmula em uma planilha do Excel (SUPPORT MICROSOFT, 2022). </w:t>
      </w:r>
    </w:p>
  </w:footnote>
  <w:footnote w:id="4">
    <w:p w14:paraId="725BD644" w14:textId="77777777" w:rsidR="0022735B" w:rsidRDefault="0022735B" w:rsidP="0022735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Selic é a sigla para Sistema Especial de Liquidação e Custódia, criado em 1979 pelo Banco Central e Andima, a fim de tornar mais transparente e segura a negociação de títulos públicos. Trata-se de um sistema eletrônico que permite a atualização diária das posições das instituições financeiras. Esta taxa de juros não sofre influência do risco do tomador de recursos financeiros nas operações compromissadas (</w:t>
      </w:r>
      <w:r w:rsidRPr="00897D8F">
        <w:t>SALVALÁGIO</w:t>
      </w:r>
      <w:r>
        <w:t>, 2006)</w:t>
      </w:r>
      <w:r>
        <w:rPr>
          <w:color w:val="00000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17E42" w14:textId="77777777" w:rsidR="00EB5B95" w:rsidRDefault="00EB5B9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0C0FF" w14:textId="324F23F6" w:rsidR="004C112F" w:rsidRDefault="00076B1E" w:rsidP="00F91FC6">
    <w:pPr>
      <w:pStyle w:val="Cabealho"/>
      <w:jc w:val="center"/>
    </w:pPr>
    <w:r w:rsidRPr="00CB535D">
      <w:rPr>
        <w:noProof/>
      </w:rPr>
      <w:drawing>
        <wp:inline distT="0" distB="0" distL="0" distR="0" wp14:anchorId="2F689B0B" wp14:editId="66CF1B17">
          <wp:extent cx="5747385" cy="866775"/>
          <wp:effectExtent l="0" t="0" r="0" b="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58B413" w14:textId="77777777" w:rsidR="00F91FC6" w:rsidRDefault="00F91FC6" w:rsidP="00F91FC6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E9BC5" w14:textId="77777777" w:rsidR="00EB5B95" w:rsidRDefault="00EB5B9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A7F65"/>
    <w:multiLevelType w:val="hybridMultilevel"/>
    <w:tmpl w:val="14708F96"/>
    <w:lvl w:ilvl="0" w:tplc="04160001">
      <w:numFmt w:val="decimal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19253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8FB"/>
    <w:rsid w:val="0000008D"/>
    <w:rsid w:val="00003537"/>
    <w:rsid w:val="000062D1"/>
    <w:rsid w:val="000203CE"/>
    <w:rsid w:val="0002136E"/>
    <w:rsid w:val="00025B70"/>
    <w:rsid w:val="00032FF5"/>
    <w:rsid w:val="00033D96"/>
    <w:rsid w:val="0003451C"/>
    <w:rsid w:val="00034B50"/>
    <w:rsid w:val="00034CDC"/>
    <w:rsid w:val="00036432"/>
    <w:rsid w:val="00036588"/>
    <w:rsid w:val="0003786F"/>
    <w:rsid w:val="000434EC"/>
    <w:rsid w:val="00045368"/>
    <w:rsid w:val="00045715"/>
    <w:rsid w:val="0005088C"/>
    <w:rsid w:val="0005184D"/>
    <w:rsid w:val="00054418"/>
    <w:rsid w:val="00054A54"/>
    <w:rsid w:val="00055243"/>
    <w:rsid w:val="00063456"/>
    <w:rsid w:val="00064EBC"/>
    <w:rsid w:val="00066025"/>
    <w:rsid w:val="00073D04"/>
    <w:rsid w:val="00076ACD"/>
    <w:rsid w:val="00076B1E"/>
    <w:rsid w:val="00077E78"/>
    <w:rsid w:val="00080C3F"/>
    <w:rsid w:val="0009079D"/>
    <w:rsid w:val="00091951"/>
    <w:rsid w:val="000938E7"/>
    <w:rsid w:val="00094C58"/>
    <w:rsid w:val="000A355F"/>
    <w:rsid w:val="000A439F"/>
    <w:rsid w:val="000B1723"/>
    <w:rsid w:val="000B1D26"/>
    <w:rsid w:val="000B4C6A"/>
    <w:rsid w:val="000C1ED8"/>
    <w:rsid w:val="000C3189"/>
    <w:rsid w:val="000C5951"/>
    <w:rsid w:val="000C7C9A"/>
    <w:rsid w:val="000D09DD"/>
    <w:rsid w:val="000D0FCD"/>
    <w:rsid w:val="000D1691"/>
    <w:rsid w:val="000D25DE"/>
    <w:rsid w:val="000D3329"/>
    <w:rsid w:val="000E107B"/>
    <w:rsid w:val="000E2322"/>
    <w:rsid w:val="000E54DB"/>
    <w:rsid w:val="000F012C"/>
    <w:rsid w:val="000F633F"/>
    <w:rsid w:val="000F69F5"/>
    <w:rsid w:val="000F76D1"/>
    <w:rsid w:val="00101D71"/>
    <w:rsid w:val="00101EFF"/>
    <w:rsid w:val="00101F4E"/>
    <w:rsid w:val="0010429A"/>
    <w:rsid w:val="00107946"/>
    <w:rsid w:val="00112A22"/>
    <w:rsid w:val="001152DA"/>
    <w:rsid w:val="00124016"/>
    <w:rsid w:val="001249E5"/>
    <w:rsid w:val="00130C12"/>
    <w:rsid w:val="0013430F"/>
    <w:rsid w:val="001453F0"/>
    <w:rsid w:val="001506CD"/>
    <w:rsid w:val="00152F20"/>
    <w:rsid w:val="00155E65"/>
    <w:rsid w:val="001643DD"/>
    <w:rsid w:val="001647EF"/>
    <w:rsid w:val="00164917"/>
    <w:rsid w:val="0016500D"/>
    <w:rsid w:val="00165858"/>
    <w:rsid w:val="00165904"/>
    <w:rsid w:val="00166628"/>
    <w:rsid w:val="00175C91"/>
    <w:rsid w:val="00184678"/>
    <w:rsid w:val="00184D1E"/>
    <w:rsid w:val="0019080D"/>
    <w:rsid w:val="00192908"/>
    <w:rsid w:val="001936BD"/>
    <w:rsid w:val="001950A1"/>
    <w:rsid w:val="00196B32"/>
    <w:rsid w:val="001A1BE2"/>
    <w:rsid w:val="001A1C95"/>
    <w:rsid w:val="001A7A50"/>
    <w:rsid w:val="001B4606"/>
    <w:rsid w:val="001B7C28"/>
    <w:rsid w:val="001B7E52"/>
    <w:rsid w:val="001C5AFA"/>
    <w:rsid w:val="001D1C93"/>
    <w:rsid w:val="001D36F7"/>
    <w:rsid w:val="001D3B0B"/>
    <w:rsid w:val="001E407E"/>
    <w:rsid w:val="001E6E1F"/>
    <w:rsid w:val="001F281A"/>
    <w:rsid w:val="001F6D78"/>
    <w:rsid w:val="001F7EE5"/>
    <w:rsid w:val="00201AFE"/>
    <w:rsid w:val="00204B87"/>
    <w:rsid w:val="00206BB7"/>
    <w:rsid w:val="00211927"/>
    <w:rsid w:val="00213959"/>
    <w:rsid w:val="0021528F"/>
    <w:rsid w:val="002166BA"/>
    <w:rsid w:val="0022282D"/>
    <w:rsid w:val="0022735B"/>
    <w:rsid w:val="002302B7"/>
    <w:rsid w:val="00232357"/>
    <w:rsid w:val="00237AB7"/>
    <w:rsid w:val="00242DBF"/>
    <w:rsid w:val="002457A3"/>
    <w:rsid w:val="00252675"/>
    <w:rsid w:val="00256D02"/>
    <w:rsid w:val="00256F78"/>
    <w:rsid w:val="00262AC4"/>
    <w:rsid w:val="002639E8"/>
    <w:rsid w:val="002656B9"/>
    <w:rsid w:val="00275018"/>
    <w:rsid w:val="002832E6"/>
    <w:rsid w:val="002862F2"/>
    <w:rsid w:val="002906B4"/>
    <w:rsid w:val="00291C71"/>
    <w:rsid w:val="00294368"/>
    <w:rsid w:val="00297569"/>
    <w:rsid w:val="00297ED1"/>
    <w:rsid w:val="002A20C6"/>
    <w:rsid w:val="002A5140"/>
    <w:rsid w:val="002A5C12"/>
    <w:rsid w:val="002A79F8"/>
    <w:rsid w:val="002B40E9"/>
    <w:rsid w:val="002B416E"/>
    <w:rsid w:val="002C0283"/>
    <w:rsid w:val="002C1A69"/>
    <w:rsid w:val="002C6A23"/>
    <w:rsid w:val="002D0276"/>
    <w:rsid w:val="002D10A8"/>
    <w:rsid w:val="002D267D"/>
    <w:rsid w:val="002D3C4D"/>
    <w:rsid w:val="002D548C"/>
    <w:rsid w:val="002E024C"/>
    <w:rsid w:val="002E1207"/>
    <w:rsid w:val="002E1DD6"/>
    <w:rsid w:val="002E55DA"/>
    <w:rsid w:val="002F56B2"/>
    <w:rsid w:val="003002DD"/>
    <w:rsid w:val="0030058F"/>
    <w:rsid w:val="00300E2C"/>
    <w:rsid w:val="00301856"/>
    <w:rsid w:val="003049F0"/>
    <w:rsid w:val="00310FCE"/>
    <w:rsid w:val="00320902"/>
    <w:rsid w:val="0033155C"/>
    <w:rsid w:val="00331BFC"/>
    <w:rsid w:val="00335E5B"/>
    <w:rsid w:val="00337DA6"/>
    <w:rsid w:val="003409A3"/>
    <w:rsid w:val="00340F2D"/>
    <w:rsid w:val="00344671"/>
    <w:rsid w:val="003466BA"/>
    <w:rsid w:val="003467E7"/>
    <w:rsid w:val="0035260A"/>
    <w:rsid w:val="00357050"/>
    <w:rsid w:val="00362326"/>
    <w:rsid w:val="003644C2"/>
    <w:rsid w:val="00364A62"/>
    <w:rsid w:val="00366533"/>
    <w:rsid w:val="00366743"/>
    <w:rsid w:val="0036737C"/>
    <w:rsid w:val="00370C81"/>
    <w:rsid w:val="00394434"/>
    <w:rsid w:val="00394A1A"/>
    <w:rsid w:val="003957A0"/>
    <w:rsid w:val="00396880"/>
    <w:rsid w:val="003A03C2"/>
    <w:rsid w:val="003A605C"/>
    <w:rsid w:val="003B151D"/>
    <w:rsid w:val="003B3743"/>
    <w:rsid w:val="003B66DC"/>
    <w:rsid w:val="003B7251"/>
    <w:rsid w:val="003C57DB"/>
    <w:rsid w:val="003C74CC"/>
    <w:rsid w:val="003C79A3"/>
    <w:rsid w:val="003D0210"/>
    <w:rsid w:val="003D152F"/>
    <w:rsid w:val="003D3A6B"/>
    <w:rsid w:val="003D4460"/>
    <w:rsid w:val="003D5921"/>
    <w:rsid w:val="003D7657"/>
    <w:rsid w:val="003E20EC"/>
    <w:rsid w:val="003E5887"/>
    <w:rsid w:val="003E60A3"/>
    <w:rsid w:val="003E7336"/>
    <w:rsid w:val="003F14B9"/>
    <w:rsid w:val="003F2A1A"/>
    <w:rsid w:val="00400F27"/>
    <w:rsid w:val="00405587"/>
    <w:rsid w:val="00406208"/>
    <w:rsid w:val="00407A95"/>
    <w:rsid w:val="00411255"/>
    <w:rsid w:val="00411538"/>
    <w:rsid w:val="00421C41"/>
    <w:rsid w:val="00423C21"/>
    <w:rsid w:val="00427AB3"/>
    <w:rsid w:val="00434AC8"/>
    <w:rsid w:val="004362EB"/>
    <w:rsid w:val="0044016C"/>
    <w:rsid w:val="00444629"/>
    <w:rsid w:val="004516D7"/>
    <w:rsid w:val="00451890"/>
    <w:rsid w:val="00455CB0"/>
    <w:rsid w:val="00456944"/>
    <w:rsid w:val="00457339"/>
    <w:rsid w:val="00460C93"/>
    <w:rsid w:val="0046188B"/>
    <w:rsid w:val="004678AD"/>
    <w:rsid w:val="0047083C"/>
    <w:rsid w:val="00473825"/>
    <w:rsid w:val="00474E98"/>
    <w:rsid w:val="00475973"/>
    <w:rsid w:val="00484919"/>
    <w:rsid w:val="0048688C"/>
    <w:rsid w:val="00491347"/>
    <w:rsid w:val="004B1D21"/>
    <w:rsid w:val="004B6485"/>
    <w:rsid w:val="004C112F"/>
    <w:rsid w:val="004C1298"/>
    <w:rsid w:val="004C74E9"/>
    <w:rsid w:val="004C7995"/>
    <w:rsid w:val="004D38F7"/>
    <w:rsid w:val="004D60B1"/>
    <w:rsid w:val="004E010A"/>
    <w:rsid w:val="004E1F95"/>
    <w:rsid w:val="004F73E7"/>
    <w:rsid w:val="005014F8"/>
    <w:rsid w:val="005019EF"/>
    <w:rsid w:val="0050343D"/>
    <w:rsid w:val="00511245"/>
    <w:rsid w:val="005137B6"/>
    <w:rsid w:val="0051671F"/>
    <w:rsid w:val="0053067C"/>
    <w:rsid w:val="00537F89"/>
    <w:rsid w:val="00540FFB"/>
    <w:rsid w:val="00541F74"/>
    <w:rsid w:val="005427B9"/>
    <w:rsid w:val="0054393C"/>
    <w:rsid w:val="005524DE"/>
    <w:rsid w:val="005538E8"/>
    <w:rsid w:val="00554E53"/>
    <w:rsid w:val="0055739C"/>
    <w:rsid w:val="00562023"/>
    <w:rsid w:val="00562E25"/>
    <w:rsid w:val="00562E55"/>
    <w:rsid w:val="0056492A"/>
    <w:rsid w:val="00564D14"/>
    <w:rsid w:val="00566F56"/>
    <w:rsid w:val="00567662"/>
    <w:rsid w:val="00570E1F"/>
    <w:rsid w:val="005762C4"/>
    <w:rsid w:val="00585B8F"/>
    <w:rsid w:val="0058691A"/>
    <w:rsid w:val="00587938"/>
    <w:rsid w:val="00590447"/>
    <w:rsid w:val="00592156"/>
    <w:rsid w:val="005A3F96"/>
    <w:rsid w:val="005A6E12"/>
    <w:rsid w:val="005B4075"/>
    <w:rsid w:val="005C0533"/>
    <w:rsid w:val="005C1435"/>
    <w:rsid w:val="005C1C4E"/>
    <w:rsid w:val="005C532F"/>
    <w:rsid w:val="005C73FA"/>
    <w:rsid w:val="005D3E97"/>
    <w:rsid w:val="005E289F"/>
    <w:rsid w:val="005E3DA7"/>
    <w:rsid w:val="005E725F"/>
    <w:rsid w:val="005F5C52"/>
    <w:rsid w:val="005F6E58"/>
    <w:rsid w:val="00603B6D"/>
    <w:rsid w:val="00610311"/>
    <w:rsid w:val="006113A0"/>
    <w:rsid w:val="00612CA3"/>
    <w:rsid w:val="00613F37"/>
    <w:rsid w:val="00614956"/>
    <w:rsid w:val="00614A01"/>
    <w:rsid w:val="00615032"/>
    <w:rsid w:val="00625F66"/>
    <w:rsid w:val="00627D88"/>
    <w:rsid w:val="00630A09"/>
    <w:rsid w:val="006321DA"/>
    <w:rsid w:val="006334D4"/>
    <w:rsid w:val="006525FB"/>
    <w:rsid w:val="006526E1"/>
    <w:rsid w:val="00653CA8"/>
    <w:rsid w:val="00657F18"/>
    <w:rsid w:val="00663216"/>
    <w:rsid w:val="00667A81"/>
    <w:rsid w:val="00674FC3"/>
    <w:rsid w:val="006758DA"/>
    <w:rsid w:val="006763DD"/>
    <w:rsid w:val="00681E07"/>
    <w:rsid w:val="0068297F"/>
    <w:rsid w:val="00683037"/>
    <w:rsid w:val="0068764B"/>
    <w:rsid w:val="00690166"/>
    <w:rsid w:val="006A2C5F"/>
    <w:rsid w:val="006A40DC"/>
    <w:rsid w:val="006A65D7"/>
    <w:rsid w:val="006B4191"/>
    <w:rsid w:val="006C3927"/>
    <w:rsid w:val="006C4FD2"/>
    <w:rsid w:val="006D47DD"/>
    <w:rsid w:val="006D4CDB"/>
    <w:rsid w:val="006D5608"/>
    <w:rsid w:val="006D6897"/>
    <w:rsid w:val="006D695B"/>
    <w:rsid w:val="006D7C43"/>
    <w:rsid w:val="006D7DF6"/>
    <w:rsid w:val="006E1FFB"/>
    <w:rsid w:val="006E2991"/>
    <w:rsid w:val="006E3FF7"/>
    <w:rsid w:val="006E602C"/>
    <w:rsid w:val="006F34A4"/>
    <w:rsid w:val="006F3B9B"/>
    <w:rsid w:val="006F7561"/>
    <w:rsid w:val="0070166F"/>
    <w:rsid w:val="00703221"/>
    <w:rsid w:val="00705589"/>
    <w:rsid w:val="00710F00"/>
    <w:rsid w:val="0071498F"/>
    <w:rsid w:val="007171BC"/>
    <w:rsid w:val="00724ADA"/>
    <w:rsid w:val="00735A9E"/>
    <w:rsid w:val="00735F5F"/>
    <w:rsid w:val="00736D09"/>
    <w:rsid w:val="00737775"/>
    <w:rsid w:val="00740093"/>
    <w:rsid w:val="0075325C"/>
    <w:rsid w:val="007535A2"/>
    <w:rsid w:val="00757165"/>
    <w:rsid w:val="00766093"/>
    <w:rsid w:val="007700BB"/>
    <w:rsid w:val="00772A1E"/>
    <w:rsid w:val="007804AC"/>
    <w:rsid w:val="007812D1"/>
    <w:rsid w:val="007842BF"/>
    <w:rsid w:val="007868A7"/>
    <w:rsid w:val="00787148"/>
    <w:rsid w:val="00787546"/>
    <w:rsid w:val="00787834"/>
    <w:rsid w:val="00793581"/>
    <w:rsid w:val="00793A3B"/>
    <w:rsid w:val="007952F2"/>
    <w:rsid w:val="007A1981"/>
    <w:rsid w:val="007B2F84"/>
    <w:rsid w:val="007B6153"/>
    <w:rsid w:val="007C1A4F"/>
    <w:rsid w:val="007C2500"/>
    <w:rsid w:val="007D41BB"/>
    <w:rsid w:val="007D53BA"/>
    <w:rsid w:val="007D7852"/>
    <w:rsid w:val="007E05ED"/>
    <w:rsid w:val="007E1145"/>
    <w:rsid w:val="007F4917"/>
    <w:rsid w:val="007F4FDD"/>
    <w:rsid w:val="007F6E79"/>
    <w:rsid w:val="008017EB"/>
    <w:rsid w:val="008024E5"/>
    <w:rsid w:val="00807DE1"/>
    <w:rsid w:val="00811A9C"/>
    <w:rsid w:val="00823B32"/>
    <w:rsid w:val="00824F38"/>
    <w:rsid w:val="008254D4"/>
    <w:rsid w:val="00825FEE"/>
    <w:rsid w:val="0082650F"/>
    <w:rsid w:val="00826C63"/>
    <w:rsid w:val="00831814"/>
    <w:rsid w:val="00835D9C"/>
    <w:rsid w:val="0084009C"/>
    <w:rsid w:val="00842807"/>
    <w:rsid w:val="00844503"/>
    <w:rsid w:val="0085052E"/>
    <w:rsid w:val="0085362A"/>
    <w:rsid w:val="00854822"/>
    <w:rsid w:val="0086058A"/>
    <w:rsid w:val="008620AE"/>
    <w:rsid w:val="0087293B"/>
    <w:rsid w:val="0087369F"/>
    <w:rsid w:val="00874884"/>
    <w:rsid w:val="008753FD"/>
    <w:rsid w:val="00881B70"/>
    <w:rsid w:val="008838E4"/>
    <w:rsid w:val="008938E6"/>
    <w:rsid w:val="008941F6"/>
    <w:rsid w:val="008A1397"/>
    <w:rsid w:val="008B3DAB"/>
    <w:rsid w:val="008B7F1B"/>
    <w:rsid w:val="008C2126"/>
    <w:rsid w:val="008C2B7B"/>
    <w:rsid w:val="008D1862"/>
    <w:rsid w:val="008D4A92"/>
    <w:rsid w:val="008D5940"/>
    <w:rsid w:val="008D7163"/>
    <w:rsid w:val="008D773B"/>
    <w:rsid w:val="008E69E5"/>
    <w:rsid w:val="008E7742"/>
    <w:rsid w:val="008F1CF5"/>
    <w:rsid w:val="008F23FA"/>
    <w:rsid w:val="008F269E"/>
    <w:rsid w:val="008F2F6C"/>
    <w:rsid w:val="008F43E2"/>
    <w:rsid w:val="008F5261"/>
    <w:rsid w:val="008F629B"/>
    <w:rsid w:val="008F6F2C"/>
    <w:rsid w:val="009015BE"/>
    <w:rsid w:val="0090767E"/>
    <w:rsid w:val="00911E1B"/>
    <w:rsid w:val="009125FF"/>
    <w:rsid w:val="00912882"/>
    <w:rsid w:val="00920312"/>
    <w:rsid w:val="0092106C"/>
    <w:rsid w:val="00927459"/>
    <w:rsid w:val="00931436"/>
    <w:rsid w:val="009328ED"/>
    <w:rsid w:val="00933AA7"/>
    <w:rsid w:val="00933F91"/>
    <w:rsid w:val="0093533F"/>
    <w:rsid w:val="009371BE"/>
    <w:rsid w:val="009372D9"/>
    <w:rsid w:val="009434DB"/>
    <w:rsid w:val="009447B5"/>
    <w:rsid w:val="009453ED"/>
    <w:rsid w:val="009558FB"/>
    <w:rsid w:val="00960D5B"/>
    <w:rsid w:val="00962A9A"/>
    <w:rsid w:val="00962C6F"/>
    <w:rsid w:val="00964299"/>
    <w:rsid w:val="00964903"/>
    <w:rsid w:val="009733A0"/>
    <w:rsid w:val="00973BA8"/>
    <w:rsid w:val="00975594"/>
    <w:rsid w:val="00976DB8"/>
    <w:rsid w:val="00977516"/>
    <w:rsid w:val="00983398"/>
    <w:rsid w:val="009868B3"/>
    <w:rsid w:val="009963A1"/>
    <w:rsid w:val="009A174E"/>
    <w:rsid w:val="009A5639"/>
    <w:rsid w:val="009A6577"/>
    <w:rsid w:val="009A7977"/>
    <w:rsid w:val="009B425D"/>
    <w:rsid w:val="009B525B"/>
    <w:rsid w:val="009C4B32"/>
    <w:rsid w:val="009D33EF"/>
    <w:rsid w:val="009D4AD3"/>
    <w:rsid w:val="009D4D34"/>
    <w:rsid w:val="009D6DAD"/>
    <w:rsid w:val="009E1764"/>
    <w:rsid w:val="009E2435"/>
    <w:rsid w:val="009E2AF9"/>
    <w:rsid w:val="009E460F"/>
    <w:rsid w:val="009E5F9C"/>
    <w:rsid w:val="009F2623"/>
    <w:rsid w:val="009F34CB"/>
    <w:rsid w:val="009F5769"/>
    <w:rsid w:val="00A0171D"/>
    <w:rsid w:val="00A042C0"/>
    <w:rsid w:val="00A10F84"/>
    <w:rsid w:val="00A1264D"/>
    <w:rsid w:val="00A12E7A"/>
    <w:rsid w:val="00A13BFA"/>
    <w:rsid w:val="00A24344"/>
    <w:rsid w:val="00A35979"/>
    <w:rsid w:val="00A35ED1"/>
    <w:rsid w:val="00A365A2"/>
    <w:rsid w:val="00A36C84"/>
    <w:rsid w:val="00A37C8F"/>
    <w:rsid w:val="00A406DE"/>
    <w:rsid w:val="00A432D0"/>
    <w:rsid w:val="00A52095"/>
    <w:rsid w:val="00A63B9C"/>
    <w:rsid w:val="00A648F5"/>
    <w:rsid w:val="00A64D24"/>
    <w:rsid w:val="00A67529"/>
    <w:rsid w:val="00A70559"/>
    <w:rsid w:val="00A75610"/>
    <w:rsid w:val="00A775FC"/>
    <w:rsid w:val="00A83BD0"/>
    <w:rsid w:val="00A846F8"/>
    <w:rsid w:val="00A862C2"/>
    <w:rsid w:val="00A86F78"/>
    <w:rsid w:val="00A92625"/>
    <w:rsid w:val="00A96C34"/>
    <w:rsid w:val="00AA1C41"/>
    <w:rsid w:val="00AA2579"/>
    <w:rsid w:val="00AA28C8"/>
    <w:rsid w:val="00AA2D33"/>
    <w:rsid w:val="00AA36F7"/>
    <w:rsid w:val="00AB4CA7"/>
    <w:rsid w:val="00AB6A4E"/>
    <w:rsid w:val="00AC1C45"/>
    <w:rsid w:val="00AD5C2F"/>
    <w:rsid w:val="00AD5DE1"/>
    <w:rsid w:val="00AD7F30"/>
    <w:rsid w:val="00AE22AE"/>
    <w:rsid w:val="00AE2337"/>
    <w:rsid w:val="00AE2701"/>
    <w:rsid w:val="00AE3B42"/>
    <w:rsid w:val="00AE3EED"/>
    <w:rsid w:val="00B02FB5"/>
    <w:rsid w:val="00B05655"/>
    <w:rsid w:val="00B078FB"/>
    <w:rsid w:val="00B1186D"/>
    <w:rsid w:val="00B11C3A"/>
    <w:rsid w:val="00B13249"/>
    <w:rsid w:val="00B1367C"/>
    <w:rsid w:val="00B158F4"/>
    <w:rsid w:val="00B20634"/>
    <w:rsid w:val="00B31DF2"/>
    <w:rsid w:val="00B32A1B"/>
    <w:rsid w:val="00B34A8D"/>
    <w:rsid w:val="00B36579"/>
    <w:rsid w:val="00B40314"/>
    <w:rsid w:val="00B40B38"/>
    <w:rsid w:val="00B447C6"/>
    <w:rsid w:val="00B45964"/>
    <w:rsid w:val="00B47218"/>
    <w:rsid w:val="00B512EE"/>
    <w:rsid w:val="00B51667"/>
    <w:rsid w:val="00B52E62"/>
    <w:rsid w:val="00B532EA"/>
    <w:rsid w:val="00B5648A"/>
    <w:rsid w:val="00B603EA"/>
    <w:rsid w:val="00B620B6"/>
    <w:rsid w:val="00B65CB4"/>
    <w:rsid w:val="00B6647A"/>
    <w:rsid w:val="00B668B3"/>
    <w:rsid w:val="00B700AA"/>
    <w:rsid w:val="00B7138F"/>
    <w:rsid w:val="00B71538"/>
    <w:rsid w:val="00B91CE3"/>
    <w:rsid w:val="00B92AAB"/>
    <w:rsid w:val="00BA4CE0"/>
    <w:rsid w:val="00BB10ED"/>
    <w:rsid w:val="00BB1887"/>
    <w:rsid w:val="00BB3273"/>
    <w:rsid w:val="00BB5E33"/>
    <w:rsid w:val="00BB6A09"/>
    <w:rsid w:val="00BC046D"/>
    <w:rsid w:val="00BC1848"/>
    <w:rsid w:val="00BC1C7F"/>
    <w:rsid w:val="00BD4630"/>
    <w:rsid w:val="00BD5183"/>
    <w:rsid w:val="00BD75FD"/>
    <w:rsid w:val="00BE7EA9"/>
    <w:rsid w:val="00BF127A"/>
    <w:rsid w:val="00BF24A9"/>
    <w:rsid w:val="00BF4784"/>
    <w:rsid w:val="00BF6145"/>
    <w:rsid w:val="00BF7320"/>
    <w:rsid w:val="00BF76E1"/>
    <w:rsid w:val="00C001DF"/>
    <w:rsid w:val="00C13294"/>
    <w:rsid w:val="00C136C7"/>
    <w:rsid w:val="00C15109"/>
    <w:rsid w:val="00C15DA3"/>
    <w:rsid w:val="00C17C00"/>
    <w:rsid w:val="00C20B25"/>
    <w:rsid w:val="00C25E93"/>
    <w:rsid w:val="00C26A80"/>
    <w:rsid w:val="00C35417"/>
    <w:rsid w:val="00C36706"/>
    <w:rsid w:val="00C36BD6"/>
    <w:rsid w:val="00C37106"/>
    <w:rsid w:val="00C40C2C"/>
    <w:rsid w:val="00C44525"/>
    <w:rsid w:val="00C45424"/>
    <w:rsid w:val="00C45DD0"/>
    <w:rsid w:val="00C54B71"/>
    <w:rsid w:val="00C5535E"/>
    <w:rsid w:val="00C61DEC"/>
    <w:rsid w:val="00C62E04"/>
    <w:rsid w:val="00C64CD3"/>
    <w:rsid w:val="00C70277"/>
    <w:rsid w:val="00C72292"/>
    <w:rsid w:val="00C7557A"/>
    <w:rsid w:val="00C75BA6"/>
    <w:rsid w:val="00C75EF9"/>
    <w:rsid w:val="00C761AF"/>
    <w:rsid w:val="00C77712"/>
    <w:rsid w:val="00C80744"/>
    <w:rsid w:val="00C8157C"/>
    <w:rsid w:val="00C84AB3"/>
    <w:rsid w:val="00C91DC5"/>
    <w:rsid w:val="00C95B7E"/>
    <w:rsid w:val="00CA0DA9"/>
    <w:rsid w:val="00CA1FB8"/>
    <w:rsid w:val="00CA2114"/>
    <w:rsid w:val="00CA40CA"/>
    <w:rsid w:val="00CA5126"/>
    <w:rsid w:val="00CA54A5"/>
    <w:rsid w:val="00CA5AC9"/>
    <w:rsid w:val="00CB29A6"/>
    <w:rsid w:val="00CB535D"/>
    <w:rsid w:val="00CC17B4"/>
    <w:rsid w:val="00CD1D90"/>
    <w:rsid w:val="00CD2690"/>
    <w:rsid w:val="00CD7653"/>
    <w:rsid w:val="00CF15E7"/>
    <w:rsid w:val="00CF163A"/>
    <w:rsid w:val="00CF3DA0"/>
    <w:rsid w:val="00CF457C"/>
    <w:rsid w:val="00CF5071"/>
    <w:rsid w:val="00CF62C8"/>
    <w:rsid w:val="00CF7451"/>
    <w:rsid w:val="00CF76AA"/>
    <w:rsid w:val="00D0203D"/>
    <w:rsid w:val="00D10A07"/>
    <w:rsid w:val="00D15C51"/>
    <w:rsid w:val="00D161AA"/>
    <w:rsid w:val="00D2257B"/>
    <w:rsid w:val="00D22A45"/>
    <w:rsid w:val="00D240EE"/>
    <w:rsid w:val="00D26336"/>
    <w:rsid w:val="00D27AA0"/>
    <w:rsid w:val="00D27DD4"/>
    <w:rsid w:val="00D30998"/>
    <w:rsid w:val="00D34A77"/>
    <w:rsid w:val="00D359A9"/>
    <w:rsid w:val="00D366C1"/>
    <w:rsid w:val="00D36FFB"/>
    <w:rsid w:val="00D378B2"/>
    <w:rsid w:val="00D37E36"/>
    <w:rsid w:val="00D428D9"/>
    <w:rsid w:val="00D43A44"/>
    <w:rsid w:val="00D51D91"/>
    <w:rsid w:val="00D61099"/>
    <w:rsid w:val="00D63CC7"/>
    <w:rsid w:val="00D714C3"/>
    <w:rsid w:val="00D71D92"/>
    <w:rsid w:val="00D72DA9"/>
    <w:rsid w:val="00D7315A"/>
    <w:rsid w:val="00D76006"/>
    <w:rsid w:val="00D76658"/>
    <w:rsid w:val="00D7754D"/>
    <w:rsid w:val="00D8285F"/>
    <w:rsid w:val="00D83829"/>
    <w:rsid w:val="00D86D40"/>
    <w:rsid w:val="00D93C3C"/>
    <w:rsid w:val="00D966AB"/>
    <w:rsid w:val="00DA0931"/>
    <w:rsid w:val="00DA14E8"/>
    <w:rsid w:val="00DA4CC3"/>
    <w:rsid w:val="00DA531E"/>
    <w:rsid w:val="00DB04FC"/>
    <w:rsid w:val="00DB2146"/>
    <w:rsid w:val="00DB35F7"/>
    <w:rsid w:val="00DB6BCB"/>
    <w:rsid w:val="00DC5DB6"/>
    <w:rsid w:val="00DC6B68"/>
    <w:rsid w:val="00DC7025"/>
    <w:rsid w:val="00DD313D"/>
    <w:rsid w:val="00DD5DD7"/>
    <w:rsid w:val="00DD74DB"/>
    <w:rsid w:val="00DE25A3"/>
    <w:rsid w:val="00DE6C30"/>
    <w:rsid w:val="00DF1244"/>
    <w:rsid w:val="00DF36CB"/>
    <w:rsid w:val="00DF7514"/>
    <w:rsid w:val="00E00509"/>
    <w:rsid w:val="00E01D31"/>
    <w:rsid w:val="00E11074"/>
    <w:rsid w:val="00E11F1A"/>
    <w:rsid w:val="00E12E24"/>
    <w:rsid w:val="00E135FC"/>
    <w:rsid w:val="00E13813"/>
    <w:rsid w:val="00E14FBE"/>
    <w:rsid w:val="00E207E8"/>
    <w:rsid w:val="00E2298D"/>
    <w:rsid w:val="00E24777"/>
    <w:rsid w:val="00E25212"/>
    <w:rsid w:val="00E25875"/>
    <w:rsid w:val="00E26C55"/>
    <w:rsid w:val="00E273E0"/>
    <w:rsid w:val="00E30E07"/>
    <w:rsid w:val="00E31094"/>
    <w:rsid w:val="00E36FBB"/>
    <w:rsid w:val="00E454CF"/>
    <w:rsid w:val="00E45AFD"/>
    <w:rsid w:val="00E473F4"/>
    <w:rsid w:val="00E545B2"/>
    <w:rsid w:val="00E546BE"/>
    <w:rsid w:val="00E57F41"/>
    <w:rsid w:val="00E60CA3"/>
    <w:rsid w:val="00E621A9"/>
    <w:rsid w:val="00E63F0B"/>
    <w:rsid w:val="00E645F2"/>
    <w:rsid w:val="00E661A7"/>
    <w:rsid w:val="00E661AA"/>
    <w:rsid w:val="00E808F1"/>
    <w:rsid w:val="00E81C0C"/>
    <w:rsid w:val="00E844E7"/>
    <w:rsid w:val="00E84FB8"/>
    <w:rsid w:val="00E85AF6"/>
    <w:rsid w:val="00E86521"/>
    <w:rsid w:val="00E943C3"/>
    <w:rsid w:val="00EA1AA4"/>
    <w:rsid w:val="00EA315B"/>
    <w:rsid w:val="00EB12C4"/>
    <w:rsid w:val="00EB5B95"/>
    <w:rsid w:val="00EC1BE2"/>
    <w:rsid w:val="00EC6F46"/>
    <w:rsid w:val="00EC7611"/>
    <w:rsid w:val="00ED606A"/>
    <w:rsid w:val="00ED7646"/>
    <w:rsid w:val="00EE30D3"/>
    <w:rsid w:val="00EE3F99"/>
    <w:rsid w:val="00EE6EE8"/>
    <w:rsid w:val="00EF4C8E"/>
    <w:rsid w:val="00EF538F"/>
    <w:rsid w:val="00EF73C5"/>
    <w:rsid w:val="00F037E5"/>
    <w:rsid w:val="00F049C3"/>
    <w:rsid w:val="00F1551D"/>
    <w:rsid w:val="00F16217"/>
    <w:rsid w:val="00F23CEE"/>
    <w:rsid w:val="00F272F3"/>
    <w:rsid w:val="00F27307"/>
    <w:rsid w:val="00F32A2C"/>
    <w:rsid w:val="00F34FA4"/>
    <w:rsid w:val="00F3594C"/>
    <w:rsid w:val="00F36810"/>
    <w:rsid w:val="00F41FBC"/>
    <w:rsid w:val="00F42B00"/>
    <w:rsid w:val="00F442C7"/>
    <w:rsid w:val="00F45E55"/>
    <w:rsid w:val="00F47A51"/>
    <w:rsid w:val="00F50BCB"/>
    <w:rsid w:val="00F50D0B"/>
    <w:rsid w:val="00F51034"/>
    <w:rsid w:val="00F5118C"/>
    <w:rsid w:val="00F52480"/>
    <w:rsid w:val="00F53257"/>
    <w:rsid w:val="00F57C68"/>
    <w:rsid w:val="00F65BFC"/>
    <w:rsid w:val="00F679A9"/>
    <w:rsid w:val="00F7382E"/>
    <w:rsid w:val="00F73E6E"/>
    <w:rsid w:val="00F769E7"/>
    <w:rsid w:val="00F7768B"/>
    <w:rsid w:val="00F827B7"/>
    <w:rsid w:val="00F9067D"/>
    <w:rsid w:val="00F91FC6"/>
    <w:rsid w:val="00F95849"/>
    <w:rsid w:val="00FA58C7"/>
    <w:rsid w:val="00FA744F"/>
    <w:rsid w:val="00FB12E2"/>
    <w:rsid w:val="00FB2AFB"/>
    <w:rsid w:val="00FB41C8"/>
    <w:rsid w:val="00FC1666"/>
    <w:rsid w:val="00FC2A22"/>
    <w:rsid w:val="00FC7AB2"/>
    <w:rsid w:val="00FD4C45"/>
    <w:rsid w:val="00FD52EC"/>
    <w:rsid w:val="00FD5588"/>
    <w:rsid w:val="00FE0252"/>
    <w:rsid w:val="00FE20F6"/>
    <w:rsid w:val="00FE7B4F"/>
    <w:rsid w:val="00FF0D77"/>
    <w:rsid w:val="00FF2D55"/>
    <w:rsid w:val="00FF33C7"/>
    <w:rsid w:val="00FF345C"/>
    <w:rsid w:val="00FF434E"/>
    <w:rsid w:val="00FF5FCD"/>
    <w:rsid w:val="59481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5E4F651A"/>
  <w15:chartTrackingRefBased/>
  <w15:docId w15:val="{2EC62E62-D883-4E7E-A9C4-6EC726E17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/>
    <w:lsdException w:name="toc 2" w:semiHidden="1"/>
    <w:lsdException w:name="toc 3" w:semiHidden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/>
    <w:lsdException w:name="header" w:semiHidden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annotation reference" w:semiHidden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9"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qFormat/>
    <w:locked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4Char">
    <w:name w:val="Título 4 Char"/>
    <w:link w:val="Ttulo4"/>
    <w:uiPriority w:val="99"/>
    <w:semiHidden/>
    <w:locked/>
    <w:rPr>
      <w:rFonts w:ascii="Calibri" w:hAnsi="Calibri" w:cs="Calibri"/>
      <w:b/>
      <w:bCs/>
      <w:sz w:val="28"/>
      <w:szCs w:val="28"/>
    </w:rPr>
  </w:style>
  <w:style w:type="character" w:styleId="Forte">
    <w:name w:val="Strong"/>
    <w:uiPriority w:val="99"/>
    <w:qFormat/>
    <w:rPr>
      <w:b/>
      <w:bCs/>
    </w:rPr>
  </w:style>
  <w:style w:type="character" w:styleId="Refdecomentrio">
    <w:name w:val="annotation reference"/>
    <w:semiHidden/>
    <w:rPr>
      <w:sz w:val="16"/>
      <w:szCs w:val="16"/>
    </w:rPr>
  </w:style>
  <w:style w:type="character" w:styleId="nfase">
    <w:name w:val="Emphasis"/>
    <w:uiPriority w:val="99"/>
    <w:qFormat/>
    <w:rPr>
      <w:i/>
      <w:iCs/>
    </w:rPr>
  </w:style>
  <w:style w:type="character" w:styleId="Refdenotaderodap">
    <w:name w:val="footnote reference"/>
    <w:uiPriority w:val="99"/>
    <w:rPr>
      <w:vertAlign w:val="superscript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Sumrio2">
    <w:name w:val="toc 2"/>
    <w:basedOn w:val="Normal"/>
    <w:next w:val="Normal"/>
    <w:uiPriority w:val="99"/>
    <w:semiHidden/>
    <w:pPr>
      <w:spacing w:after="100" w:line="276" w:lineRule="auto"/>
      <w:ind w:left="220"/>
    </w:pPr>
    <w:rPr>
      <w:rFonts w:ascii="Calibri" w:hAnsi="Calibri" w:cs="Calibr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pPr>
      <w:jc w:val="both"/>
    </w:pPr>
    <w:rPr>
      <w:sz w:val="24"/>
      <w:szCs w:val="24"/>
    </w:rPr>
  </w:style>
  <w:style w:type="character" w:customStyle="1" w:styleId="CorpodetextoChar">
    <w:name w:val="Corpo de texto Char"/>
    <w:link w:val="Corpodetexto"/>
    <w:rPr>
      <w:sz w:val="24"/>
      <w:szCs w:val="24"/>
    </w:rPr>
  </w:style>
  <w:style w:type="paragraph" w:styleId="Textodecomentrio">
    <w:name w:val="annotation text"/>
    <w:basedOn w:val="Normal"/>
    <w:semiHidden/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  <w:rPr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semiHidden/>
    <w:locked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semiHidden/>
    <w:rPr>
      <w:b/>
      <w:bCs/>
    </w:rPr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</w:pPr>
    <w:rPr>
      <w:sz w:val="24"/>
      <w:szCs w:val="24"/>
    </w:rPr>
  </w:style>
  <w:style w:type="character" w:customStyle="1" w:styleId="RodapChar">
    <w:name w:val="Rodapé Char"/>
    <w:link w:val="Rodap"/>
    <w:uiPriority w:val="99"/>
    <w:locked/>
    <w:rPr>
      <w:sz w:val="24"/>
      <w:szCs w:val="24"/>
    </w:rPr>
  </w:style>
  <w:style w:type="paragraph" w:styleId="Sumrio3">
    <w:name w:val="toc 3"/>
    <w:basedOn w:val="Normal"/>
    <w:next w:val="Normal"/>
    <w:uiPriority w:val="99"/>
    <w:semiHidden/>
    <w:pPr>
      <w:spacing w:after="100" w:line="276" w:lineRule="auto"/>
      <w:ind w:left="440"/>
    </w:pPr>
    <w:rPr>
      <w:rFonts w:ascii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unhideWhenUsed/>
  </w:style>
  <w:style w:type="character" w:customStyle="1" w:styleId="TextodenotaderodapChar">
    <w:name w:val="Texto de nota de rodapé Char"/>
    <w:link w:val="Textodenotaderodap"/>
    <w:uiPriority w:val="99"/>
  </w:style>
  <w:style w:type="paragraph" w:styleId="Sumrio1">
    <w:name w:val="toc 1"/>
    <w:basedOn w:val="Normal"/>
    <w:next w:val="Normal"/>
    <w:uiPriority w:val="99"/>
    <w:semiHidden/>
  </w:style>
  <w:style w:type="paragraph" w:styleId="Recuodecorpodetexto">
    <w:name w:val="Body Text Indent"/>
    <w:basedOn w:val="Normal"/>
    <w:pPr>
      <w:spacing w:after="120"/>
      <w:ind w:left="283"/>
    </w:pPr>
  </w:style>
  <w:style w:type="table" w:styleId="Tabelacomgrade">
    <w:name w:val="Table Grid"/>
    <w:basedOn w:val="Tabelanormal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bealhodoSumrio1">
    <w:name w:val="Cabeçalho do Sumário1"/>
    <w:basedOn w:val="Ttulo1"/>
    <w:next w:val="Normal"/>
    <w:uiPriority w:val="99"/>
    <w:qFormat/>
    <w:pPr>
      <w:outlineLvl w:val="9"/>
    </w:p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01-Texto">
    <w:name w:val="01 - Texto"/>
    <w:basedOn w:val="Normal"/>
    <w:pPr>
      <w:spacing w:line="360" w:lineRule="auto"/>
      <w:ind w:firstLine="1134"/>
      <w:jc w:val="both"/>
    </w:pPr>
    <w:rPr>
      <w:sz w:val="24"/>
    </w:rPr>
  </w:style>
  <w:style w:type="paragraph" w:customStyle="1" w:styleId="04-Referncias">
    <w:name w:val="04 - Referências"/>
    <w:basedOn w:val="Normal"/>
    <w:pPr>
      <w:spacing w:before="240" w:after="240"/>
    </w:pPr>
    <w:rPr>
      <w:sz w:val="24"/>
    </w:rPr>
  </w:style>
  <w:style w:type="paragraph" w:customStyle="1" w:styleId="4Referncias">
    <w:name w:val="4 Referências"/>
    <w:basedOn w:val="Normal"/>
    <w:pPr>
      <w:spacing w:after="240"/>
    </w:pPr>
    <w:rPr>
      <w:sz w:val="24"/>
    </w:rPr>
  </w:style>
  <w:style w:type="paragraph" w:styleId="SemEspaamento">
    <w:name w:val="No Spacing"/>
    <w:uiPriority w:val="1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rFonts w:ascii="Calibri" w:hAnsi="Calibri"/>
      <w:color w:val="00000A"/>
      <w:sz w:val="22"/>
      <w:szCs w:val="22"/>
    </w:rPr>
  </w:style>
  <w:style w:type="paragraph" w:styleId="PargrafodaLista">
    <w:name w:val="List Paragraph"/>
    <w:basedOn w:val="Normal"/>
    <w:uiPriority w:val="34"/>
    <w:qFormat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3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7" Type="http://schemas.openxmlformats.org/officeDocument/2006/relationships/image" Target="media/image1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Gabriel\Desktop\epa%202\Quarto%20ano\Inicia&#231;&#227;o%20cientifica%202\Banco%20de%20dados\Banco%20de%20dados%20ativos%20-%20mar_17%20a%20fev_22\Banco%20de%20dados%20ativos%20-%20mar_17%20a%20fev_22%20%20(%2007_04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Gráfico</a:t>
            </a:r>
            <a:r>
              <a:rPr lang="en-US" baseline="0"/>
              <a:t> Risco X Retorno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Planilha3!$A$3:$A$12</c:f>
              <c:strCache>
                <c:ptCount val="10"/>
                <c:pt idx="0">
                  <c:v>BBAS3.SA</c:v>
                </c:pt>
                <c:pt idx="1">
                  <c:v> BBDC4.SA</c:v>
                </c:pt>
                <c:pt idx="2">
                  <c:v>CSMG3.SA</c:v>
                </c:pt>
                <c:pt idx="3">
                  <c:v>SAPR4.SA</c:v>
                </c:pt>
                <c:pt idx="4">
                  <c:v>ELET3.SA</c:v>
                </c:pt>
                <c:pt idx="5">
                  <c:v>CPLE6.SA</c:v>
                </c:pt>
                <c:pt idx="6">
                  <c:v>PETR4.SA</c:v>
                </c:pt>
                <c:pt idx="7">
                  <c:v>ENAT3.SA</c:v>
                </c:pt>
                <c:pt idx="8">
                  <c:v>ABEV3.SA</c:v>
                </c:pt>
                <c:pt idx="9">
                  <c:v>AMZO34.SA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BBAS3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FA4E-4B11-96A7-0F615C22E95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BBDC4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A4E-4B11-96A7-0F615C22E95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CSMG3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FA4E-4B11-96A7-0F615C22E95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SAPR4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A4E-4B11-96A7-0F615C22E957}"/>
                </c:ext>
              </c:extLst>
            </c:dLbl>
            <c:dLbl>
              <c:idx val="4"/>
              <c:layout>
                <c:manualLayout>
                  <c:x val="-7.0555032925682035E-3"/>
                  <c:y val="-3.78000378000384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ELET3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FA4E-4B11-96A7-0F615C22E957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CPLE6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FA4E-4B11-96A7-0F615C22E957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PETR4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FA4E-4B11-96A7-0F615C22E957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ENAT3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A4E-4B11-96A7-0F615C22E957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ABEV3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FA4E-4B11-96A7-0F615C22E957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AMZO34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FA4E-4B11-96A7-0F615C22E9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xVal>
            <c:numRef>
              <c:f>Planilha3!$D$3:$D$12</c:f>
              <c:numCache>
                <c:formatCode>0.0%</c:formatCode>
                <c:ptCount val="10"/>
                <c:pt idx="0">
                  <c:v>0.11702047968722615</c:v>
                </c:pt>
                <c:pt idx="1">
                  <c:v>9.8119321025055911E-2</c:v>
                </c:pt>
                <c:pt idx="2">
                  <c:v>0.10075632159541563</c:v>
                </c:pt>
                <c:pt idx="3">
                  <c:v>9.1596762278533791E-2</c:v>
                </c:pt>
                <c:pt idx="4">
                  <c:v>0.16559549690242348</c:v>
                </c:pt>
                <c:pt idx="5">
                  <c:v>0.10164158869247507</c:v>
                </c:pt>
                <c:pt idx="6">
                  <c:v>0.12196776822756134</c:v>
                </c:pt>
                <c:pt idx="7">
                  <c:v>0.12576266199549119</c:v>
                </c:pt>
                <c:pt idx="8">
                  <c:v>8.0879878408592995E-2</c:v>
                </c:pt>
                <c:pt idx="9">
                  <c:v>9.6362588802249696E-2</c:v>
                </c:pt>
              </c:numCache>
            </c:numRef>
          </c:xVal>
          <c:yVal>
            <c:numRef>
              <c:f>Planilha3!$B$3:$B$12</c:f>
              <c:numCache>
                <c:formatCode>0.00%</c:formatCode>
                <c:ptCount val="10"/>
                <c:pt idx="0">
                  <c:v>7.8982743653854496E-3</c:v>
                </c:pt>
                <c:pt idx="1">
                  <c:v>4.3452493530915437E-3</c:v>
                </c:pt>
                <c:pt idx="2">
                  <c:v>1.8560684112533747E-3</c:v>
                </c:pt>
                <c:pt idx="3">
                  <c:v>1.1517807213647501E-3</c:v>
                </c:pt>
                <c:pt idx="4">
                  <c:v>2.0527857095798553E-2</c:v>
                </c:pt>
                <c:pt idx="5">
                  <c:v>1.7163636926416908E-2</c:v>
                </c:pt>
                <c:pt idx="6">
                  <c:v>2.1286803193127431E-2</c:v>
                </c:pt>
                <c:pt idx="7">
                  <c:v>2.5882706189026588E-2</c:v>
                </c:pt>
                <c:pt idx="8">
                  <c:v>5.6633346927259303E-4</c:v>
                </c:pt>
                <c:pt idx="9">
                  <c:v>3.4781213011922191E-2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FA4E-4B11-96A7-0F615C22E957}"/>
            </c:ext>
          </c:extLst>
        </c:ser>
        <c:ser>
          <c:idx val="1"/>
          <c:order val="1"/>
          <c:tx>
            <c:strRef>
              <c:f>Planilha3!$M$3</c:f>
              <c:strCache>
                <c:ptCount val="1"/>
                <c:pt idx="0">
                  <c:v>markowitz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TPM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FA4E-4B11-96A7-0F615C22E9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xVal>
            <c:numRef>
              <c:f>Planilha3!$N$17</c:f>
              <c:numCache>
                <c:formatCode>0.00%</c:formatCode>
                <c:ptCount val="1"/>
                <c:pt idx="0">
                  <c:v>4.3344864709308123E-2</c:v>
                </c:pt>
              </c:numCache>
            </c:numRef>
          </c:xVal>
          <c:yVal>
            <c:numRef>
              <c:f>Planilha3!$N$16</c:f>
              <c:numCache>
                <c:formatCode>0.000%</c:formatCode>
                <c:ptCount val="1"/>
                <c:pt idx="0">
                  <c:v>1.8383465482357607E-2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C-FA4E-4B11-96A7-0F615C22E957}"/>
            </c:ext>
          </c:extLst>
        </c:ser>
        <c:ser>
          <c:idx val="2"/>
          <c:order val="2"/>
          <c:tx>
            <c:strRef>
              <c:f>Planilha3!$P$3</c:f>
              <c:strCache>
                <c:ptCount val="1"/>
                <c:pt idx="0">
                  <c:v>Sharpe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IS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FA4E-4B11-96A7-0F615C22E9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xVal>
            <c:numRef>
              <c:f>Planilha3!$Q$17</c:f>
              <c:numCache>
                <c:formatCode>0.00%</c:formatCode>
                <c:ptCount val="1"/>
                <c:pt idx="0">
                  <c:v>5.0404729564746342E-2</c:v>
                </c:pt>
              </c:numCache>
            </c:numRef>
          </c:xVal>
          <c:yVal>
            <c:numRef>
              <c:f>Planilha3!$Q$16</c:f>
              <c:numCache>
                <c:formatCode>0.000%</c:formatCode>
                <c:ptCount val="1"/>
                <c:pt idx="0">
                  <c:v>2.7375304813079843E-2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E-FA4E-4B11-96A7-0F615C22E957}"/>
            </c:ext>
          </c:extLst>
        </c:ser>
        <c:ser>
          <c:idx val="3"/>
          <c:order val="3"/>
          <c:tx>
            <c:v>Fronteira</c:v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xVal>
            <c:numRef>
              <c:f>Planilha3!$N$34:$AU$34</c:f>
              <c:numCache>
                <c:formatCode>0.00%</c:formatCode>
                <c:ptCount val="34"/>
                <c:pt idx="0">
                  <c:v>4.3344933461855348E-2</c:v>
                </c:pt>
                <c:pt idx="1">
                  <c:v>4.3364075620150384E-2</c:v>
                </c:pt>
                <c:pt idx="2">
                  <c:v>4.3419204883723715E-2</c:v>
                </c:pt>
                <c:pt idx="3">
                  <c:v>4.3510148564978535E-2</c:v>
                </c:pt>
                <c:pt idx="4">
                  <c:v>4.3637959514278117E-2</c:v>
                </c:pt>
                <c:pt idx="5">
                  <c:v>4.3807544468657082E-2</c:v>
                </c:pt>
                <c:pt idx="6">
                  <c:v>4.4016785934540448E-2</c:v>
                </c:pt>
                <c:pt idx="7">
                  <c:v>4.426460907716559E-2</c:v>
                </c:pt>
                <c:pt idx="8">
                  <c:v>4.4550411700224904E-2</c:v>
                </c:pt>
                <c:pt idx="9">
                  <c:v>4.4873419128706238E-2</c:v>
                </c:pt>
                <c:pt idx="10">
                  <c:v>4.5232890887792455E-2</c:v>
                </c:pt>
                <c:pt idx="11">
                  <c:v>4.5628511842988863E-2</c:v>
                </c:pt>
                <c:pt idx="12">
                  <c:v>4.607689009717976E-2</c:v>
                </c:pt>
                <c:pt idx="13">
                  <c:v>4.6610457169174439E-2</c:v>
                </c:pt>
                <c:pt idx="14">
                  <c:v>4.7227842125523771E-2</c:v>
                </c:pt>
                <c:pt idx="15">
                  <c:v>4.7925768418218127E-2</c:v>
                </c:pt>
                <c:pt idx="16">
                  <c:v>4.8700841852159893E-2</c:v>
                </c:pt>
                <c:pt idx="17">
                  <c:v>4.954898596189182E-2</c:v>
                </c:pt>
                <c:pt idx="18">
                  <c:v>5.0462516072775611E-2</c:v>
                </c:pt>
                <c:pt idx="19">
                  <c:v>5.1393632013795036E-2</c:v>
                </c:pt>
                <c:pt idx="20">
                  <c:v>5.2431236267676901E-2</c:v>
                </c:pt>
                <c:pt idx="21">
                  <c:v>5.3781807805087206E-2</c:v>
                </c:pt>
                <c:pt idx="22">
                  <c:v>5.5457019976541302E-2</c:v>
                </c:pt>
                <c:pt idx="23">
                  <c:v>5.7428593817395908E-2</c:v>
                </c:pt>
                <c:pt idx="24">
                  <c:v>5.9666801177684213E-2</c:v>
                </c:pt>
                <c:pt idx="25">
                  <c:v>6.2144212516104511E-2</c:v>
                </c:pt>
                <c:pt idx="26">
                  <c:v>6.4832584862417608E-2</c:v>
                </c:pt>
                <c:pt idx="27">
                  <c:v>6.776910176606972E-2</c:v>
                </c:pt>
                <c:pt idx="28">
                  <c:v>7.128403676875554E-2</c:v>
                </c:pt>
                <c:pt idx="29">
                  <c:v>7.535569323409011E-2</c:v>
                </c:pt>
                <c:pt idx="30">
                  <c:v>7.989852513368835E-2</c:v>
                </c:pt>
                <c:pt idx="31">
                  <c:v>8.4972526134725473E-2</c:v>
                </c:pt>
                <c:pt idx="32">
                  <c:v>9.0751341001701943E-2</c:v>
                </c:pt>
                <c:pt idx="33">
                  <c:v>9.4506508933192457E-2</c:v>
                </c:pt>
              </c:numCache>
            </c:numRef>
          </c:xVal>
          <c:yVal>
            <c:numRef>
              <c:f>Planilha3!$N$33:$AU$33</c:f>
              <c:numCache>
                <c:formatCode>0.00%</c:formatCode>
                <c:ptCount val="34"/>
                <c:pt idx="0">
                  <c:v>1.8400018383474333E-2</c:v>
                </c:pt>
                <c:pt idx="1">
                  <c:v>1.8900018387054518E-2</c:v>
                </c:pt>
                <c:pt idx="2" formatCode="0.000%">
                  <c:v>1.9400000005337047E-2</c:v>
                </c:pt>
                <c:pt idx="3" formatCode="0.000%">
                  <c:v>1.9899999993203851E-2</c:v>
                </c:pt>
                <c:pt idx="4" formatCode="0.000%">
                  <c:v>2.0399999998520504E-2</c:v>
                </c:pt>
                <c:pt idx="5" formatCode="0.000%">
                  <c:v>2.0900000008932246E-2</c:v>
                </c:pt>
                <c:pt idx="6" formatCode="0.000%">
                  <c:v>2.1400020896604852E-2</c:v>
                </c:pt>
                <c:pt idx="7" formatCode="0.000%">
                  <c:v>2.1900000009439702E-2</c:v>
                </c:pt>
                <c:pt idx="8" formatCode="0.000%">
                  <c:v>2.2400021878255273E-2</c:v>
                </c:pt>
                <c:pt idx="9" formatCode="0.000%">
                  <c:v>2.2900000006098598E-2</c:v>
                </c:pt>
                <c:pt idx="10" formatCode="0.000%">
                  <c:v>2.3400022873366559E-2</c:v>
                </c:pt>
                <c:pt idx="11" formatCode="0.000%">
                  <c:v>2.3900000003436738E-2</c:v>
                </c:pt>
                <c:pt idx="12" formatCode="0.000%">
                  <c:v>2.4400023888425097E-2</c:v>
                </c:pt>
                <c:pt idx="13" formatCode="0.000%">
                  <c:v>2.4900024376197739E-2</c:v>
                </c:pt>
                <c:pt idx="14" formatCode="0.000%">
                  <c:v>2.5400024883320542E-2</c:v>
                </c:pt>
                <c:pt idx="15" formatCode="0.000%">
                  <c:v>2.5900000014115229E-2</c:v>
                </c:pt>
                <c:pt idx="16" formatCode="0.000%">
                  <c:v>2.6400000017554381E-2</c:v>
                </c:pt>
                <c:pt idx="17" formatCode="0.000%">
                  <c:v>2.6899999977505983E-2</c:v>
                </c:pt>
                <c:pt idx="18" formatCode="0.000%">
                  <c:v>2.7400000039798721E-2</c:v>
                </c:pt>
                <c:pt idx="19" formatCode="0.000%">
                  <c:v>2.7899999946899342E-2</c:v>
                </c:pt>
                <c:pt idx="20" formatCode="0.000%">
                  <c:v>2.8399999989769699E-2</c:v>
                </c:pt>
                <c:pt idx="21" formatCode="0.000%">
                  <c:v>2.8900000005215577E-2</c:v>
                </c:pt>
                <c:pt idx="22" formatCode="0.000%">
                  <c:v>2.9400000004883207E-2</c:v>
                </c:pt>
                <c:pt idx="23" formatCode="0.000%">
                  <c:v>2.9900029362302953E-2</c:v>
                </c:pt>
                <c:pt idx="24" formatCode="0.000%">
                  <c:v>3.0400000017849892E-2</c:v>
                </c:pt>
                <c:pt idx="25" formatCode="0.000%">
                  <c:v>3.0899999983523364E-2</c:v>
                </c:pt>
                <c:pt idx="26" formatCode="0.000%">
                  <c:v>3.1399999984585869E-2</c:v>
                </c:pt>
                <c:pt idx="27" formatCode="0.000%">
                  <c:v>3.1900000060667982E-2</c:v>
                </c:pt>
                <c:pt idx="28" formatCode="0.000%">
                  <c:v>3.2400000028451885E-2</c:v>
                </c:pt>
                <c:pt idx="29" formatCode="0.000%">
                  <c:v>3.2900032371671738E-2</c:v>
                </c:pt>
                <c:pt idx="30" formatCode="0.000%">
                  <c:v>3.3400032818508466E-2</c:v>
                </c:pt>
                <c:pt idx="31" formatCode="0.000%">
                  <c:v>3.390000000546714E-2</c:v>
                </c:pt>
                <c:pt idx="32" formatCode="0.000%">
                  <c:v>3.4400033900000015E-2</c:v>
                </c:pt>
                <c:pt idx="33" formatCode="0.000%">
                  <c:v>3.469999999789844E-2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F-FA4E-4B11-96A7-0F615C22E9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5280800"/>
        <c:axId val="285281784"/>
      </c:scatterChart>
      <c:valAx>
        <c:axId val="28528080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85281784"/>
        <c:crosses val="autoZero"/>
        <c:crossBetween val="midCat"/>
      </c:valAx>
      <c:valAx>
        <c:axId val="285281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852808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CE935-1BB8-4204-868E-0E8F5B4EA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17</Pages>
  <Words>3816</Words>
  <Characters>21601</Characters>
  <Application>Microsoft Office Word</Application>
  <DocSecurity>0</DocSecurity>
  <Lines>180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N°01/2012 – NUPEM</vt:lpstr>
    </vt:vector>
  </TitlesOfParts>
  <Company>FECILCAM</Company>
  <LinksUpToDate>false</LinksUpToDate>
  <CharactersWithSpaces>25367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N°01/2012 – NUPEM</dc:title>
  <dc:subject/>
  <dc:creator>Akeryus</dc:creator>
  <cp:keywords/>
  <cp:lastModifiedBy>Gabriel Fávaro</cp:lastModifiedBy>
  <cp:revision>16</cp:revision>
  <cp:lastPrinted>2012-12-11T11:51:00Z</cp:lastPrinted>
  <dcterms:created xsi:type="dcterms:W3CDTF">2022-10-28T16:36:00Z</dcterms:created>
  <dcterms:modified xsi:type="dcterms:W3CDTF">2022-10-31T15:45:00Z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1046-11.2.0.10200</vt:lpwstr>
  </property>
</Properties>
</file>