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2AC4" w:rsidRDefault="004C0A09" w:rsidP="006A2C5F">
      <w:pPr>
        <w:jc w:val="center"/>
        <w:rPr>
          <w:b/>
          <w:bCs/>
          <w:sz w:val="24"/>
          <w:szCs w:val="24"/>
        </w:rPr>
      </w:pPr>
      <w:bookmarkStart w:id="0" w:name="_GoBack"/>
      <w:bookmarkEnd w:id="0"/>
      <w:r w:rsidRPr="004C0A09">
        <w:rPr>
          <w:b/>
          <w:bCs/>
          <w:sz w:val="24"/>
          <w:szCs w:val="24"/>
        </w:rPr>
        <w:t>IMAGEM EM POESIA NO CINEMA DE NAOKO YAMADA</w:t>
      </w:r>
    </w:p>
    <w:p w:rsidR="004C0A09" w:rsidRDefault="004C0A09" w:rsidP="006A2C5F">
      <w:pPr>
        <w:jc w:val="center"/>
        <w:rPr>
          <w:b/>
          <w:bCs/>
          <w:sz w:val="24"/>
          <w:szCs w:val="24"/>
        </w:rPr>
      </w:pPr>
    </w:p>
    <w:p w:rsidR="00262AC4" w:rsidRDefault="00262AC4" w:rsidP="006A2C5F">
      <w:pPr>
        <w:jc w:val="center"/>
        <w:rPr>
          <w:b/>
          <w:bCs/>
          <w:sz w:val="24"/>
          <w:szCs w:val="24"/>
        </w:rPr>
      </w:pPr>
    </w:p>
    <w:p w:rsidR="00262AC4" w:rsidRDefault="008148EA" w:rsidP="006A2C5F">
      <w:pPr>
        <w:jc w:val="right"/>
        <w:rPr>
          <w:sz w:val="24"/>
          <w:szCs w:val="24"/>
        </w:rPr>
      </w:pPr>
      <w:r>
        <w:rPr>
          <w:sz w:val="24"/>
          <w:szCs w:val="24"/>
        </w:rPr>
        <w:t>Ariane Miwa Miake</w:t>
      </w:r>
      <w:r w:rsidR="00262AC4" w:rsidRPr="00262AC4">
        <w:rPr>
          <w:sz w:val="24"/>
          <w:szCs w:val="24"/>
        </w:rPr>
        <w:t xml:space="preserve"> – (</w:t>
      </w:r>
      <w:r>
        <w:rPr>
          <w:sz w:val="24"/>
          <w:szCs w:val="24"/>
        </w:rPr>
        <w:t>Fundação Araucária</w:t>
      </w:r>
      <w:r w:rsidR="00262AC4" w:rsidRPr="00262AC4">
        <w:rPr>
          <w:sz w:val="24"/>
          <w:szCs w:val="24"/>
        </w:rPr>
        <w:t>)</w:t>
      </w:r>
    </w:p>
    <w:p w:rsidR="00A862C2" w:rsidRPr="00262AC4" w:rsidRDefault="00A862C2" w:rsidP="006A2C5F">
      <w:pPr>
        <w:jc w:val="right"/>
        <w:rPr>
          <w:sz w:val="24"/>
          <w:szCs w:val="24"/>
        </w:rPr>
      </w:pPr>
      <w:r w:rsidRPr="00A862C2">
        <w:rPr>
          <w:sz w:val="24"/>
          <w:szCs w:val="24"/>
        </w:rPr>
        <w:t>Unespar/</w:t>
      </w:r>
      <w:r w:rsidRPr="00A862C2">
        <w:rPr>
          <w:i/>
          <w:iCs/>
          <w:sz w:val="24"/>
          <w:szCs w:val="24"/>
        </w:rPr>
        <w:t xml:space="preserve">Campus </w:t>
      </w:r>
      <w:r w:rsidR="008148EA">
        <w:rPr>
          <w:sz w:val="24"/>
          <w:szCs w:val="24"/>
        </w:rPr>
        <w:t>II</w:t>
      </w:r>
      <w:r>
        <w:rPr>
          <w:sz w:val="24"/>
          <w:szCs w:val="24"/>
        </w:rPr>
        <w:t xml:space="preserve"> – e-mail:</w:t>
      </w:r>
      <w:r w:rsidR="008148EA">
        <w:rPr>
          <w:sz w:val="24"/>
          <w:szCs w:val="24"/>
        </w:rPr>
        <w:t xml:space="preserve"> ariane_miwa@hotmail.com</w:t>
      </w:r>
      <w:r>
        <w:rPr>
          <w:sz w:val="24"/>
          <w:szCs w:val="24"/>
        </w:rPr>
        <w:t xml:space="preserve">  </w:t>
      </w:r>
    </w:p>
    <w:p w:rsidR="00A862C2" w:rsidRDefault="00A862C2" w:rsidP="006A2C5F">
      <w:pPr>
        <w:jc w:val="right"/>
        <w:rPr>
          <w:sz w:val="24"/>
          <w:szCs w:val="24"/>
        </w:rPr>
      </w:pPr>
    </w:p>
    <w:p w:rsidR="008148EA" w:rsidRDefault="008148EA" w:rsidP="006A2C5F">
      <w:pPr>
        <w:jc w:val="right"/>
        <w:rPr>
          <w:sz w:val="24"/>
          <w:szCs w:val="24"/>
        </w:rPr>
      </w:pPr>
      <w:r w:rsidRPr="008148EA">
        <w:rPr>
          <w:sz w:val="24"/>
          <w:szCs w:val="24"/>
        </w:rPr>
        <w:t xml:space="preserve">Beatriz Avila Vasconcelos </w:t>
      </w:r>
    </w:p>
    <w:p w:rsidR="00A862C2" w:rsidRDefault="00A862C2" w:rsidP="006A2C5F">
      <w:pPr>
        <w:jc w:val="right"/>
        <w:rPr>
          <w:sz w:val="24"/>
          <w:szCs w:val="24"/>
        </w:rPr>
      </w:pPr>
      <w:r w:rsidRPr="00A862C2">
        <w:rPr>
          <w:sz w:val="24"/>
          <w:szCs w:val="24"/>
        </w:rPr>
        <w:t>Unespar/</w:t>
      </w:r>
      <w:r w:rsidRPr="00A862C2">
        <w:rPr>
          <w:i/>
          <w:iCs/>
          <w:sz w:val="24"/>
          <w:szCs w:val="24"/>
        </w:rPr>
        <w:t xml:space="preserve">Campus </w:t>
      </w:r>
      <w:r w:rsidR="008148EA">
        <w:rPr>
          <w:sz w:val="24"/>
          <w:szCs w:val="24"/>
        </w:rPr>
        <w:t>II</w:t>
      </w:r>
      <w:r>
        <w:rPr>
          <w:sz w:val="24"/>
          <w:szCs w:val="24"/>
        </w:rPr>
        <w:t xml:space="preserve"> – e-mail:</w:t>
      </w:r>
      <w:r w:rsidR="008148EA">
        <w:rPr>
          <w:sz w:val="24"/>
          <w:szCs w:val="24"/>
        </w:rPr>
        <w:t xml:space="preserve"> </w:t>
      </w:r>
      <w:r w:rsidR="008148EA" w:rsidRPr="008148EA">
        <w:rPr>
          <w:sz w:val="24"/>
          <w:szCs w:val="24"/>
        </w:rPr>
        <w:t>beatriz.vasconcelos@unespar.edu.br</w:t>
      </w:r>
      <w:r>
        <w:rPr>
          <w:sz w:val="24"/>
          <w:szCs w:val="24"/>
        </w:rPr>
        <w:t xml:space="preserve">  </w:t>
      </w:r>
    </w:p>
    <w:p w:rsidR="00A862C2" w:rsidRDefault="00A862C2" w:rsidP="006A2C5F">
      <w:pPr>
        <w:jc w:val="right"/>
        <w:rPr>
          <w:sz w:val="24"/>
          <w:szCs w:val="24"/>
        </w:rPr>
      </w:pPr>
    </w:p>
    <w:p w:rsidR="00A862C2" w:rsidRPr="00262AC4" w:rsidRDefault="00A862C2" w:rsidP="006A2C5F">
      <w:pPr>
        <w:jc w:val="right"/>
        <w:rPr>
          <w:sz w:val="24"/>
          <w:szCs w:val="24"/>
        </w:rPr>
      </w:pPr>
    </w:p>
    <w:p w:rsidR="00262AC4" w:rsidRDefault="00C70277" w:rsidP="006A2C5F">
      <w:pPr>
        <w:jc w:val="right"/>
        <w:rPr>
          <w:sz w:val="24"/>
          <w:szCs w:val="24"/>
        </w:rPr>
      </w:pPr>
      <w:r>
        <w:rPr>
          <w:sz w:val="24"/>
          <w:szCs w:val="24"/>
        </w:rPr>
        <w:t xml:space="preserve">Programa Institucional de </w:t>
      </w:r>
      <w:r w:rsidR="008148EA">
        <w:rPr>
          <w:sz w:val="24"/>
          <w:szCs w:val="24"/>
        </w:rPr>
        <w:t>PIC</w:t>
      </w:r>
    </w:p>
    <w:p w:rsidR="00C70277" w:rsidRDefault="00C70277" w:rsidP="006A2C5F">
      <w:pPr>
        <w:jc w:val="right"/>
        <w:rPr>
          <w:sz w:val="24"/>
          <w:szCs w:val="24"/>
        </w:rPr>
      </w:pPr>
    </w:p>
    <w:p w:rsidR="00C70277" w:rsidRDefault="00C70277" w:rsidP="006A2C5F">
      <w:pPr>
        <w:jc w:val="right"/>
        <w:rPr>
          <w:sz w:val="24"/>
          <w:szCs w:val="24"/>
        </w:rPr>
      </w:pPr>
      <w:r>
        <w:rPr>
          <w:sz w:val="24"/>
          <w:szCs w:val="24"/>
        </w:rPr>
        <w:t>Grande Área do Conhecimento:</w:t>
      </w:r>
      <w:r w:rsidR="008148EA">
        <w:rPr>
          <w:sz w:val="24"/>
          <w:szCs w:val="24"/>
        </w:rPr>
        <w:t xml:space="preserve"> </w:t>
      </w:r>
      <w:r w:rsidR="008148EA" w:rsidRPr="008148EA">
        <w:rPr>
          <w:sz w:val="24"/>
          <w:szCs w:val="24"/>
        </w:rPr>
        <w:t>Linguística, Letras e Artes - 8.00.00.00-2</w:t>
      </w:r>
    </w:p>
    <w:p w:rsidR="00BF7320" w:rsidRDefault="00BF7320" w:rsidP="006A2C5F">
      <w:pPr>
        <w:jc w:val="right"/>
        <w:rPr>
          <w:sz w:val="24"/>
          <w:szCs w:val="24"/>
        </w:rPr>
      </w:pPr>
    </w:p>
    <w:p w:rsidR="00455CB0" w:rsidRPr="00306FF7" w:rsidRDefault="00455CB0" w:rsidP="006A2C5F">
      <w:pPr>
        <w:pStyle w:val="Corpodetexto"/>
        <w:outlineLvl w:val="0"/>
        <w:rPr>
          <w:i/>
        </w:rPr>
      </w:pPr>
    </w:p>
    <w:p w:rsidR="00BF7320" w:rsidRPr="00B91049" w:rsidRDefault="00BF7320" w:rsidP="00D0203D">
      <w:pPr>
        <w:spacing w:line="360" w:lineRule="auto"/>
        <w:jc w:val="both"/>
        <w:rPr>
          <w:sz w:val="24"/>
          <w:szCs w:val="24"/>
        </w:rPr>
      </w:pPr>
      <w:r w:rsidRPr="00B91049">
        <w:rPr>
          <w:b/>
          <w:sz w:val="24"/>
          <w:szCs w:val="24"/>
        </w:rPr>
        <w:t xml:space="preserve">INTRODUÇÃO </w:t>
      </w:r>
    </w:p>
    <w:p w:rsidR="00AA1C41" w:rsidRDefault="00AA1C41" w:rsidP="00D0203D">
      <w:pPr>
        <w:spacing w:line="360" w:lineRule="auto"/>
        <w:ind w:firstLine="708"/>
        <w:jc w:val="both"/>
        <w:rPr>
          <w:sz w:val="24"/>
          <w:szCs w:val="24"/>
        </w:rPr>
      </w:pPr>
    </w:p>
    <w:p w:rsidR="00C94B3D" w:rsidRPr="00C94B3D" w:rsidRDefault="00C94B3D" w:rsidP="00C94B3D">
      <w:pPr>
        <w:spacing w:line="360" w:lineRule="auto"/>
        <w:ind w:firstLine="708"/>
        <w:jc w:val="both"/>
        <w:rPr>
          <w:sz w:val="24"/>
          <w:szCs w:val="24"/>
        </w:rPr>
      </w:pPr>
      <w:r w:rsidRPr="00C94B3D">
        <w:rPr>
          <w:sz w:val="24"/>
          <w:szCs w:val="24"/>
        </w:rPr>
        <w:t xml:space="preserve">Tendo uma carreira iniciada no estúdio de animação Kyoto Animation, a realizadora Naoko Yamada consolidou sua carreira com histórias sensíveis e situadas no universo adolescente (os subgêneros coming of age e slice of life). A diretora, que conseguiu notoriedade com cerca de trinta anos, busca aplicar em suas animações gestos singelos, mas cheios de significados e seu olhar atento é responsável por criar obras reconhecidas como Liz to Aoi Tori (2018) e Koe no Katachi (2016). </w:t>
      </w:r>
    </w:p>
    <w:p w:rsidR="00C94B3D" w:rsidRPr="00C94B3D" w:rsidRDefault="00C94B3D" w:rsidP="00C94B3D">
      <w:pPr>
        <w:spacing w:line="360" w:lineRule="auto"/>
        <w:ind w:firstLine="708"/>
        <w:jc w:val="both"/>
        <w:rPr>
          <w:sz w:val="24"/>
          <w:szCs w:val="24"/>
        </w:rPr>
      </w:pPr>
      <w:r w:rsidRPr="00C94B3D">
        <w:rPr>
          <w:sz w:val="24"/>
          <w:szCs w:val="24"/>
        </w:rPr>
        <w:t xml:space="preserve">É neste último que iremos nos debruçar no presente artigo, somando aos estudos a base de estudos da poesia e imagem e a análise fílmica, necessária para concretizar a pesquisa. Nesse sentido, a proposta do artigo consiste em trazer fotogramas e análises imagéticas do filme, a fim de demonstrar como a obra, embora siga uma narrativa clássica, faz uso abrangente de elementos poéticos para criar um vínculo com o espectador, representando o mundo interno dos personagens e, muitas vezes, estando mais preocupada em transmitir sensações e a passagem do tempo, do que atos puramente narrativos. </w:t>
      </w:r>
    </w:p>
    <w:p w:rsidR="00BF7320" w:rsidRPr="00B91049" w:rsidRDefault="00C94B3D" w:rsidP="00C94B3D">
      <w:pPr>
        <w:spacing w:line="360" w:lineRule="auto"/>
        <w:ind w:firstLine="708"/>
        <w:jc w:val="both"/>
        <w:rPr>
          <w:b/>
          <w:sz w:val="24"/>
          <w:szCs w:val="24"/>
        </w:rPr>
      </w:pPr>
      <w:r w:rsidRPr="00C94B3D">
        <w:rPr>
          <w:sz w:val="24"/>
          <w:szCs w:val="24"/>
        </w:rPr>
        <w:t>Nesse sentido, o artigo inicialmente apresentará suas bases teóricas acerca da poesia no cinema. Em momento posterior, nos prestaremos a destacar elementos da poesia que foram encontrados no filme em análise e, através do estudo de imagens da obra, pretendemos criar elos entre filme e poesia para, por fim, compreender como a diretora consolidou em Koe no Katachi uma visão ligada à passagem do tempo a momentos extra narrativos, próprios da poética.</w:t>
      </w:r>
    </w:p>
    <w:p w:rsidR="00BF7320" w:rsidRPr="00B91049" w:rsidRDefault="00BF7320" w:rsidP="00D0203D">
      <w:pPr>
        <w:tabs>
          <w:tab w:val="left" w:pos="1890"/>
        </w:tabs>
        <w:spacing w:line="360" w:lineRule="auto"/>
        <w:ind w:firstLine="708"/>
        <w:jc w:val="both"/>
        <w:rPr>
          <w:b/>
          <w:sz w:val="24"/>
          <w:szCs w:val="24"/>
        </w:rPr>
      </w:pPr>
      <w:r w:rsidRPr="00B91049">
        <w:rPr>
          <w:sz w:val="24"/>
          <w:szCs w:val="24"/>
        </w:rPr>
        <w:lastRenderedPageBreak/>
        <w:tab/>
      </w:r>
    </w:p>
    <w:p w:rsidR="00D0203D" w:rsidRPr="00D0203D" w:rsidRDefault="00BF7320" w:rsidP="00D0203D">
      <w:pPr>
        <w:spacing w:line="360" w:lineRule="auto"/>
        <w:jc w:val="both"/>
        <w:rPr>
          <w:color w:val="FF0000"/>
          <w:sz w:val="24"/>
          <w:szCs w:val="24"/>
        </w:rPr>
      </w:pPr>
      <w:r w:rsidRPr="00B91049">
        <w:rPr>
          <w:b/>
          <w:sz w:val="24"/>
          <w:szCs w:val="24"/>
        </w:rPr>
        <w:t xml:space="preserve">MATERIAIS E MÉTODOS </w:t>
      </w:r>
    </w:p>
    <w:p w:rsidR="00D0203D" w:rsidRDefault="00D0203D" w:rsidP="00D0203D">
      <w:pPr>
        <w:spacing w:line="360" w:lineRule="auto"/>
        <w:ind w:right="23" w:firstLine="709"/>
        <w:jc w:val="both"/>
        <w:rPr>
          <w:sz w:val="24"/>
          <w:szCs w:val="24"/>
        </w:rPr>
      </w:pPr>
    </w:p>
    <w:p w:rsidR="00C94B3D" w:rsidRPr="00A21AB5" w:rsidRDefault="00C94B3D" w:rsidP="00C94B3D">
      <w:pPr>
        <w:spacing w:line="360" w:lineRule="auto"/>
        <w:ind w:firstLine="709"/>
        <w:jc w:val="both"/>
        <w:rPr>
          <w:sz w:val="24"/>
          <w:szCs w:val="24"/>
        </w:rPr>
      </w:pPr>
      <w:r w:rsidRPr="00A21AB5">
        <w:rPr>
          <w:sz w:val="24"/>
          <w:szCs w:val="24"/>
        </w:rPr>
        <w:t xml:space="preserve">A pesquisa percorreu duas etapas distintas e interdependentes – uma de formação preliminar com objetivo de contextualizar a poesia no cinema, e outra, ainda incompleta, dedicada à investigação da realizadora Naoko Yamada e de como a poesia é encontrada em seu filme </w:t>
      </w:r>
      <w:r w:rsidRPr="00A21AB5">
        <w:rPr>
          <w:i/>
          <w:iCs/>
          <w:sz w:val="24"/>
          <w:szCs w:val="24"/>
        </w:rPr>
        <w:t>A Voz do Silêncio: Koe no Katachi</w:t>
      </w:r>
      <w:r w:rsidRPr="00A21AB5">
        <w:rPr>
          <w:sz w:val="24"/>
          <w:szCs w:val="24"/>
        </w:rPr>
        <w:t xml:space="preserve"> (2016).</w:t>
      </w:r>
    </w:p>
    <w:p w:rsidR="00C94B3D" w:rsidRPr="00A21AB5" w:rsidRDefault="00C94B3D" w:rsidP="00C94B3D">
      <w:pPr>
        <w:spacing w:line="360" w:lineRule="auto"/>
        <w:ind w:firstLine="709"/>
        <w:jc w:val="both"/>
        <w:rPr>
          <w:sz w:val="24"/>
          <w:szCs w:val="24"/>
        </w:rPr>
      </w:pPr>
      <w:r w:rsidRPr="00A21AB5">
        <w:rPr>
          <w:sz w:val="24"/>
          <w:szCs w:val="24"/>
        </w:rPr>
        <w:t xml:space="preserve">Inicialmente, como já dito, o levantamento bibliográfico foi realizado a fim de identificar e clarear as bases que alicerçam a poesia no cinema. Nesse sentido, identificamos em Pasolini que, embora a linguagem do cinema seja em sua origem uma língua de poesia, “historicamente, após algumas tentativas, imediatamente interrompidas, na época de sua origem, a tradição cinematográfica constituída parece ser a de uma língua de prosa ou, pelo menos, a de uma língua de prosa narrativa” (PASOLINI, 1981, p. 141). Entendemos como língua de prosa a narrativa clássica, a composição e montagem de imagens que seguem uma linha narrativa e expõem acontecimentos. </w:t>
      </w:r>
    </w:p>
    <w:p w:rsidR="00C94B3D" w:rsidRPr="00A21AB5" w:rsidRDefault="00C94B3D" w:rsidP="00C94B3D">
      <w:pPr>
        <w:spacing w:line="360" w:lineRule="auto"/>
        <w:ind w:firstLine="709"/>
        <w:jc w:val="both"/>
        <w:rPr>
          <w:sz w:val="24"/>
          <w:szCs w:val="24"/>
        </w:rPr>
      </w:pPr>
      <w:r w:rsidRPr="00A21AB5">
        <w:rPr>
          <w:sz w:val="24"/>
          <w:szCs w:val="24"/>
        </w:rPr>
        <w:t xml:space="preserve">Contrastando com o cinema de prosa e clareando as bases de um cinema de poético, Beatriz Vasconcelos define que esta vertente consolida-se em “um cinema cuja composição assenta-se mais em elementos de forma do que em um significado atrelado à lógica narrativa” (VASCONCELOS, 2020, p. 153). Dessa forma, compreendemos que a poesia no cinema é verificada em momentos fílmicos em que nos aproximamos de momentos mais contemplativos nos quais a imagem é responsável por provocar o espectador a estar com ela, distanciando-se propriamente do fluxo narrativo, e permitir ao espectador um contato emocional com a própria imagem. A poesia pode também ser identificada em tudo aquilo que contribui para uma entrada no interior da personagem. Pode servir à narrativa, mas não está condicionada a ela. </w:t>
      </w:r>
    </w:p>
    <w:p w:rsidR="00C94B3D" w:rsidRPr="00A21AB5" w:rsidRDefault="00C94B3D" w:rsidP="00C94B3D">
      <w:pPr>
        <w:spacing w:line="360" w:lineRule="auto"/>
        <w:ind w:firstLine="709"/>
        <w:jc w:val="both"/>
        <w:rPr>
          <w:sz w:val="24"/>
          <w:szCs w:val="24"/>
        </w:rPr>
      </w:pPr>
      <w:r w:rsidRPr="00A21AB5">
        <w:rPr>
          <w:sz w:val="24"/>
          <w:szCs w:val="24"/>
        </w:rPr>
        <w:t xml:space="preserve">Explanadas as concepções iniciais da poesia no cinema, passamos, portanto, ao estudo da filmografia da diretora, a fim de identificar como essa poética se vislumbra na obra de Naoko. Desde os primeiros filmes que dirige – a exemplo de </w:t>
      </w:r>
      <w:r w:rsidRPr="00A21AB5">
        <w:rPr>
          <w:i/>
          <w:sz w:val="24"/>
          <w:szCs w:val="24"/>
        </w:rPr>
        <w:t xml:space="preserve">Tamako Love Story </w:t>
      </w:r>
      <w:r w:rsidRPr="00A21AB5">
        <w:rPr>
          <w:sz w:val="24"/>
          <w:szCs w:val="24"/>
        </w:rPr>
        <w:t xml:space="preserve">(2014) – Naoko cultiva um desejo manifesto de expor em imagens os sentimentos dos seus personagens. Lembrando que, diferente das obras com atores reais (as chamadas live actions), </w:t>
      </w:r>
      <w:r w:rsidRPr="00A21AB5">
        <w:rPr>
          <w:sz w:val="24"/>
          <w:szCs w:val="24"/>
        </w:rPr>
        <w:lastRenderedPageBreak/>
        <w:t xml:space="preserve">a animação proporciona este controle absoluto sobre a imagem, que é totalmente criada do zero. </w:t>
      </w:r>
    </w:p>
    <w:p w:rsidR="00C94B3D" w:rsidRPr="00A21AB5" w:rsidRDefault="00C94B3D" w:rsidP="00C94B3D">
      <w:pPr>
        <w:spacing w:line="360" w:lineRule="auto"/>
        <w:ind w:firstLine="709"/>
        <w:jc w:val="both"/>
        <w:rPr>
          <w:sz w:val="24"/>
          <w:szCs w:val="24"/>
        </w:rPr>
      </w:pPr>
      <w:r w:rsidRPr="00A21AB5">
        <w:rPr>
          <w:sz w:val="24"/>
          <w:szCs w:val="24"/>
        </w:rPr>
        <w:t>Após a formação de uma visão abrangente sobre a cineasta e sua obra, a etapa consequente foi dedicada à limitação do objeto de estudo. Nessa fase, que conduzirá o restante da pesquisa até seu término, passou-se a focalizar como Naoko faz uso de elementos poéticos – tais como a Metonímia, o Lirismo, a Metáfora e a Subjetividade da Imagem.</w:t>
      </w:r>
    </w:p>
    <w:p w:rsidR="00BF7320" w:rsidRPr="00B91049" w:rsidRDefault="00C94B3D" w:rsidP="00C94B3D">
      <w:pPr>
        <w:spacing w:line="360" w:lineRule="auto"/>
        <w:ind w:firstLine="709"/>
        <w:jc w:val="both"/>
        <w:rPr>
          <w:sz w:val="24"/>
          <w:szCs w:val="24"/>
        </w:rPr>
      </w:pPr>
      <w:r w:rsidRPr="00A21AB5">
        <w:rPr>
          <w:sz w:val="24"/>
          <w:szCs w:val="24"/>
        </w:rPr>
        <w:t xml:space="preserve">O filme objeto da pesquisa foi escolhido tendo em mente alguns fatores. Primeiro decidimos dividir a obra de Naoko entre as animações seriadas e os longa metragens. Nesse último grupo, temos os filmes </w:t>
      </w:r>
      <w:r w:rsidRPr="00A21AB5">
        <w:rPr>
          <w:i/>
          <w:sz w:val="24"/>
          <w:szCs w:val="24"/>
        </w:rPr>
        <w:t>K-On! O filme</w:t>
      </w:r>
      <w:r w:rsidRPr="00A21AB5">
        <w:rPr>
          <w:sz w:val="24"/>
          <w:szCs w:val="24"/>
        </w:rPr>
        <w:t xml:space="preserve"> (2011), </w:t>
      </w:r>
      <w:r w:rsidRPr="00A21AB5">
        <w:rPr>
          <w:i/>
          <w:sz w:val="24"/>
          <w:szCs w:val="24"/>
        </w:rPr>
        <w:t>Tamako Love Story</w:t>
      </w:r>
      <w:r w:rsidRPr="00A21AB5">
        <w:rPr>
          <w:sz w:val="24"/>
          <w:szCs w:val="24"/>
        </w:rPr>
        <w:t xml:space="preserve"> (2014), </w:t>
      </w:r>
      <w:r w:rsidRPr="00A21AB5">
        <w:rPr>
          <w:i/>
          <w:sz w:val="24"/>
          <w:szCs w:val="24"/>
        </w:rPr>
        <w:t>Koe no Katachi</w:t>
      </w:r>
      <w:r w:rsidRPr="00A21AB5">
        <w:rPr>
          <w:sz w:val="24"/>
          <w:szCs w:val="24"/>
        </w:rPr>
        <w:t xml:space="preserve"> (2016), </w:t>
      </w:r>
      <w:r w:rsidRPr="00A21AB5">
        <w:rPr>
          <w:i/>
          <w:sz w:val="24"/>
          <w:szCs w:val="24"/>
        </w:rPr>
        <w:t>Hibike! Euphonium Movie: Todoketai Melody</w:t>
      </w:r>
      <w:r w:rsidRPr="00A21AB5">
        <w:rPr>
          <w:sz w:val="24"/>
          <w:szCs w:val="24"/>
        </w:rPr>
        <w:t xml:space="preserve"> (2017), </w:t>
      </w:r>
      <w:r w:rsidRPr="00A21AB5">
        <w:rPr>
          <w:i/>
          <w:sz w:val="24"/>
          <w:szCs w:val="24"/>
        </w:rPr>
        <w:t>Liz to Aoi Tori</w:t>
      </w:r>
      <w:r w:rsidRPr="00A21AB5">
        <w:rPr>
          <w:sz w:val="24"/>
          <w:szCs w:val="24"/>
        </w:rPr>
        <w:t xml:space="preserve"> (2018) e </w:t>
      </w:r>
      <w:r w:rsidRPr="00A21AB5">
        <w:rPr>
          <w:i/>
          <w:sz w:val="24"/>
          <w:szCs w:val="24"/>
        </w:rPr>
        <w:t>Hibike! Euphonium: Our Promise</w:t>
      </w:r>
      <w:r w:rsidRPr="00A21AB5">
        <w:rPr>
          <w:sz w:val="24"/>
          <w:szCs w:val="24"/>
        </w:rPr>
        <w:t xml:space="preserve"> (2019). Tendo em mente os filmes listados, decidimos selecionar </w:t>
      </w:r>
      <w:r w:rsidRPr="00A21AB5">
        <w:rPr>
          <w:i/>
          <w:sz w:val="24"/>
          <w:szCs w:val="24"/>
        </w:rPr>
        <w:t>Koe no Katachi</w:t>
      </w:r>
      <w:r w:rsidRPr="00A21AB5">
        <w:rPr>
          <w:sz w:val="24"/>
          <w:szCs w:val="24"/>
        </w:rPr>
        <w:t xml:space="preserve"> (2016) por ter sido um filme marco na carreira da realizadora e por ser, entre os demais, aquele com menos dificuldades de acesso, já que a obra consta no catálogo do serviço de streaming </w:t>
      </w:r>
      <w:r w:rsidRPr="00A21AB5">
        <w:rPr>
          <w:i/>
          <w:sz w:val="24"/>
          <w:szCs w:val="24"/>
        </w:rPr>
        <w:t>Netflix</w:t>
      </w:r>
      <w:r w:rsidRPr="00A21AB5">
        <w:rPr>
          <w:sz w:val="24"/>
          <w:szCs w:val="24"/>
        </w:rPr>
        <w:t>, o que vai de encontro com o intuito da pesquisa de potencializar a disseminação do estudo.</w:t>
      </w:r>
    </w:p>
    <w:p w:rsidR="002D10A8" w:rsidRPr="002D10A8" w:rsidRDefault="002D10A8" w:rsidP="002D10A8">
      <w:pPr>
        <w:spacing w:line="360" w:lineRule="auto"/>
        <w:ind w:firstLine="709"/>
        <w:jc w:val="both"/>
        <w:rPr>
          <w:strike/>
          <w:sz w:val="24"/>
          <w:szCs w:val="24"/>
        </w:rPr>
      </w:pPr>
    </w:p>
    <w:p w:rsidR="00BF7320" w:rsidRDefault="00BF7320" w:rsidP="00D0203D">
      <w:pPr>
        <w:spacing w:line="360" w:lineRule="auto"/>
        <w:jc w:val="both"/>
        <w:rPr>
          <w:color w:val="FF0000"/>
          <w:sz w:val="24"/>
          <w:szCs w:val="24"/>
        </w:rPr>
      </w:pPr>
      <w:bookmarkStart w:id="1" w:name="page3"/>
      <w:bookmarkEnd w:id="1"/>
      <w:r w:rsidRPr="00B91049">
        <w:rPr>
          <w:b/>
          <w:sz w:val="24"/>
          <w:szCs w:val="24"/>
        </w:rPr>
        <w:t xml:space="preserve">RESULTADOS E DISCUSSÕES </w:t>
      </w:r>
    </w:p>
    <w:p w:rsidR="00C94B3D" w:rsidRPr="00A21AB5" w:rsidRDefault="00C94B3D" w:rsidP="00C94B3D">
      <w:pPr>
        <w:spacing w:line="360" w:lineRule="auto"/>
        <w:ind w:firstLine="709"/>
        <w:jc w:val="both"/>
        <w:rPr>
          <w:sz w:val="24"/>
          <w:szCs w:val="24"/>
        </w:rPr>
      </w:pPr>
      <w:r w:rsidRPr="00A21AB5">
        <w:rPr>
          <w:sz w:val="24"/>
          <w:szCs w:val="24"/>
        </w:rPr>
        <w:t>Após termos selecionado os elementos poéticos citados acima, passamos à análise em si do filme Koe no Katachi – A Voz do Silêncio (2016), destacando em que momentos fílmicos foram detectados tais elementos.</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jc w:val="both"/>
        <w:rPr>
          <w:sz w:val="24"/>
          <w:szCs w:val="24"/>
        </w:rPr>
      </w:pPr>
      <w:r w:rsidRPr="00A21AB5">
        <w:rPr>
          <w:b/>
          <w:bCs/>
          <w:sz w:val="24"/>
          <w:szCs w:val="24"/>
        </w:rPr>
        <w:t>PRESENÇA LÍRICA</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09"/>
        <w:jc w:val="both"/>
        <w:rPr>
          <w:sz w:val="24"/>
          <w:szCs w:val="24"/>
        </w:rPr>
      </w:pPr>
      <w:r w:rsidRPr="00A21AB5">
        <w:rPr>
          <w:sz w:val="24"/>
          <w:szCs w:val="24"/>
        </w:rPr>
        <w:t xml:space="preserve"> Tendo em mente que a narrativa fílmica gira em torno da história de uma garota surda e como ela lida com suas relações familiares e com suas amizades, em muitos momentos o filme usa uma forte imagética em tons fantasiosos, sem se distanciar da realidade, mas pelo contrário, com o intuito de ressaltar a interioridade emocional dos personagens. </w:t>
      </w:r>
    </w:p>
    <w:p w:rsidR="00C94B3D" w:rsidRPr="00A21AB5" w:rsidRDefault="00C94B3D" w:rsidP="00C94B3D">
      <w:pPr>
        <w:spacing w:line="360" w:lineRule="auto"/>
        <w:ind w:firstLine="709"/>
        <w:jc w:val="both"/>
        <w:rPr>
          <w:sz w:val="24"/>
          <w:szCs w:val="24"/>
        </w:rPr>
      </w:pPr>
      <w:r w:rsidRPr="00A21AB5">
        <w:rPr>
          <w:sz w:val="24"/>
          <w:szCs w:val="24"/>
        </w:rPr>
        <w:t xml:space="preserve">É o que vemos na cena em que o personagem Ishida começa a sofrer bullying. Na cena (18:11), ele está caído na fonte da escola, e o filme escolhe desfocar o personagem, focando nas flores ao seu redor. A escolha traz uma “suspensão” da narrativa, um momento lírico no </w:t>
      </w:r>
      <w:r w:rsidRPr="00A21AB5">
        <w:rPr>
          <w:sz w:val="24"/>
          <w:szCs w:val="24"/>
        </w:rPr>
        <w:lastRenderedPageBreak/>
        <w:t xml:space="preserve">qual o olhar do espectador é direcionado para um elemento da natureza que não está necessariamente ligado à narrativa. </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20"/>
        <w:rPr>
          <w:b/>
          <w:bCs/>
        </w:rPr>
      </w:pPr>
      <w:r w:rsidRPr="00A21AB5">
        <w:rPr>
          <w:b/>
          <w:bCs/>
        </w:rPr>
        <w:t>Imagem 1 – Ishida sofre bullying</w:t>
      </w:r>
    </w:p>
    <w:tbl>
      <w:tblPr>
        <w:tblpPr w:leftFromText="141" w:rightFromText="141" w:vertAnchor="text" w:horzAnchor="margin" w:tblpXSpec="center" w:tblpY="14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tblGrid>
      <w:tr w:rsidR="00C94B3D" w:rsidRPr="00A21AB5" w:rsidTr="001D387C">
        <w:trPr>
          <w:trHeight w:val="325"/>
        </w:trPr>
        <w:tc>
          <w:tcPr>
            <w:tcW w:w="4307" w:type="dxa"/>
            <w:shd w:val="clear" w:color="auto" w:fill="auto"/>
          </w:tcPr>
          <w:p w:rsidR="00C94B3D" w:rsidRPr="00A21AB5" w:rsidRDefault="00AE4843" w:rsidP="001D387C">
            <w:pPr>
              <w:spacing w:line="360" w:lineRule="auto"/>
              <w:jc w:val="center"/>
            </w:pPr>
            <w:r w:rsidRPr="00A21AB5">
              <w:rPr>
                <w:noProof/>
              </w:rPr>
              <w:drawing>
                <wp:inline distT="0" distB="0" distL="0" distR="0">
                  <wp:extent cx="2486660" cy="1399540"/>
                  <wp:effectExtent l="0" t="0" r="0" b="0"/>
                  <wp:docPr id="11" name="Imagem 2" descr="vlcsnap-2022-09-08-10h46m55s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csnap-2022-09-08-10h46m55s9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660" cy="1399540"/>
                          </a:xfrm>
                          <a:prstGeom prst="rect">
                            <a:avLst/>
                          </a:prstGeom>
                          <a:noFill/>
                          <a:ln>
                            <a:noFill/>
                          </a:ln>
                        </pic:spPr>
                      </pic:pic>
                    </a:graphicData>
                  </a:graphic>
                </wp:inline>
              </w:drawing>
            </w:r>
          </w:p>
        </w:tc>
      </w:tr>
    </w:tbl>
    <w:p w:rsidR="00C94B3D" w:rsidRPr="00A21AB5" w:rsidRDefault="00C94B3D" w:rsidP="00C94B3D">
      <w:pPr>
        <w:spacing w:line="360" w:lineRule="auto"/>
        <w:jc w:val="both"/>
      </w:pPr>
    </w:p>
    <w:p w:rsidR="00C94B3D" w:rsidRPr="00A21AB5" w:rsidRDefault="00C94B3D" w:rsidP="00C94B3D">
      <w:pPr>
        <w:spacing w:line="360" w:lineRule="auto"/>
        <w:ind w:left="3100"/>
        <w:jc w:val="both"/>
      </w:pPr>
    </w:p>
    <w:p w:rsidR="00C94B3D" w:rsidRPr="00A21AB5" w:rsidRDefault="00C94B3D" w:rsidP="00C94B3D">
      <w:pPr>
        <w:spacing w:line="360" w:lineRule="auto"/>
        <w:ind w:left="3100"/>
        <w:jc w:val="both"/>
      </w:pPr>
    </w:p>
    <w:p w:rsidR="00C94B3D" w:rsidRPr="00A21AB5" w:rsidRDefault="00C94B3D" w:rsidP="00C94B3D">
      <w:pPr>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r w:rsidRPr="00A21AB5">
        <w:t>Fonte: Koe no Katachi (Yamada, 2016, min. 18:11).</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09"/>
        <w:jc w:val="both"/>
        <w:rPr>
          <w:sz w:val="24"/>
          <w:szCs w:val="24"/>
        </w:rPr>
      </w:pPr>
      <w:r w:rsidRPr="00A21AB5">
        <w:rPr>
          <w:sz w:val="24"/>
          <w:szCs w:val="24"/>
        </w:rPr>
        <w:t>O recurso é utilizado também nas inserções de planos que mostram elementos da natureza (céu, pássaros, rios) enquanto os personagens estão tendo diálogos importantes, como exemplo da briga entre os amigos (1:22:30), em que o filme escolhe mostrar o rio enquanto eles discutem. Os rostos e movimentos corporais dão lugar à paisagem de um rio e um pássaro sozinho em uma árvore. Esses elementos, chamados extra narrativos, não são inseridos para distrair o público ou para criar uma distância com os fatos da narrativa em si, mas demonstram que, mesmo em momentos tidos como importantes para o filme, a vida corre, a natureza continua seguindo seu fluxo.</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20"/>
        <w:rPr>
          <w:b/>
          <w:bCs/>
        </w:rPr>
      </w:pPr>
      <w:r w:rsidRPr="00A21AB5">
        <w:rPr>
          <w:b/>
          <w:bCs/>
        </w:rPr>
        <w:t>Imagem 2 – Briga na ponte</w:t>
      </w:r>
    </w:p>
    <w:tbl>
      <w:tblPr>
        <w:tblpPr w:leftFromText="141" w:rightFromText="141" w:vertAnchor="text" w:horzAnchor="margin" w:tblpXSpec="center" w:tblpY="14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tblGrid>
      <w:tr w:rsidR="00C94B3D" w:rsidRPr="00A21AB5" w:rsidTr="001D387C">
        <w:trPr>
          <w:trHeight w:val="1298"/>
        </w:trPr>
        <w:tc>
          <w:tcPr>
            <w:tcW w:w="4175" w:type="dxa"/>
            <w:shd w:val="clear" w:color="auto" w:fill="auto"/>
          </w:tcPr>
          <w:p w:rsidR="00C94B3D" w:rsidRPr="00A21AB5" w:rsidRDefault="00AE4843" w:rsidP="001D387C">
            <w:pPr>
              <w:spacing w:line="360" w:lineRule="auto"/>
              <w:jc w:val="center"/>
            </w:pPr>
            <w:r w:rsidRPr="00A21AB5">
              <w:rPr>
                <w:noProof/>
              </w:rPr>
              <w:drawing>
                <wp:inline distT="0" distB="0" distL="0" distR="0">
                  <wp:extent cx="2521585" cy="1419860"/>
                  <wp:effectExtent l="0" t="0" r="0" b="0"/>
                  <wp:docPr id="3" name="Imagem 3" descr="vlcsnap-2022-08-24-07h11m49s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csnap-2022-08-24-07h11m49s0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585" cy="1419860"/>
                          </a:xfrm>
                          <a:prstGeom prst="rect">
                            <a:avLst/>
                          </a:prstGeom>
                          <a:noFill/>
                          <a:ln>
                            <a:noFill/>
                          </a:ln>
                        </pic:spPr>
                      </pic:pic>
                    </a:graphicData>
                  </a:graphic>
                </wp:inline>
              </w:drawing>
            </w:r>
          </w:p>
        </w:tc>
      </w:tr>
    </w:tbl>
    <w:p w:rsidR="00C94B3D" w:rsidRPr="00A21AB5" w:rsidRDefault="00C94B3D" w:rsidP="00C94B3D">
      <w:pPr>
        <w:spacing w:line="360" w:lineRule="auto"/>
        <w:jc w:val="both"/>
      </w:pPr>
    </w:p>
    <w:p w:rsidR="00C94B3D" w:rsidRPr="00A21AB5" w:rsidRDefault="00C94B3D" w:rsidP="00C94B3D">
      <w:pPr>
        <w:spacing w:line="360" w:lineRule="auto"/>
        <w:ind w:left="3100"/>
        <w:jc w:val="both"/>
      </w:pPr>
    </w:p>
    <w:p w:rsidR="00C94B3D" w:rsidRPr="00A21AB5" w:rsidRDefault="00C94B3D" w:rsidP="00C94B3D">
      <w:pPr>
        <w:spacing w:line="360" w:lineRule="auto"/>
        <w:ind w:left="3100"/>
        <w:jc w:val="both"/>
      </w:pPr>
    </w:p>
    <w:p w:rsidR="00C94B3D" w:rsidRPr="00A21AB5" w:rsidRDefault="00C94B3D" w:rsidP="00C94B3D">
      <w:pPr>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r w:rsidRPr="00A21AB5">
        <w:t>Fonte: Koe no Katachi (Yamada, 2016, min. 1:22:30).</w:t>
      </w:r>
    </w:p>
    <w:p w:rsidR="00C94B3D" w:rsidRPr="00A21AB5" w:rsidRDefault="00C94B3D" w:rsidP="00C94B3D">
      <w:pPr>
        <w:spacing w:line="360" w:lineRule="auto"/>
        <w:jc w:val="both"/>
        <w:rPr>
          <w:sz w:val="24"/>
          <w:szCs w:val="24"/>
        </w:rPr>
      </w:pPr>
    </w:p>
    <w:p w:rsidR="00C94B3D" w:rsidRPr="00A21AB5" w:rsidRDefault="00C94B3D" w:rsidP="00C94B3D">
      <w:pPr>
        <w:spacing w:line="360" w:lineRule="auto"/>
        <w:ind w:firstLine="709"/>
        <w:jc w:val="both"/>
        <w:rPr>
          <w:sz w:val="24"/>
          <w:szCs w:val="24"/>
        </w:rPr>
      </w:pPr>
      <w:r w:rsidRPr="00A21AB5">
        <w:rPr>
          <w:sz w:val="24"/>
          <w:szCs w:val="24"/>
        </w:rPr>
        <w:lastRenderedPageBreak/>
        <w:t>Sobre essa relação com o tempo, retornamos ao observado por Vasconcelos, que lembra que no cinema poético “o tempo, matéria imaterial do cinema, deixa-se ser capturado, no entanto, por meio de eventos reais, eventos que manifestam em si mesmos o tempo em sua passagem” (VASCONCELOS, 2020, p. 155).</w:t>
      </w:r>
    </w:p>
    <w:p w:rsidR="00C94B3D" w:rsidRPr="00A21AB5" w:rsidRDefault="00C94B3D" w:rsidP="00C94B3D">
      <w:pPr>
        <w:spacing w:line="360" w:lineRule="auto"/>
        <w:ind w:firstLine="709"/>
        <w:jc w:val="both"/>
        <w:rPr>
          <w:sz w:val="24"/>
          <w:szCs w:val="24"/>
        </w:rPr>
      </w:pPr>
      <w:r w:rsidRPr="00A21AB5">
        <w:rPr>
          <w:sz w:val="24"/>
          <w:szCs w:val="24"/>
        </w:rPr>
        <w:t xml:space="preserve">A diretora chega a cortar todos os rostos em certo plano, deixando claro essa tentativa de destacar não os personagens ou suas expressões, mas sim planos gerais do ambiente. </w:t>
      </w:r>
    </w:p>
    <w:p w:rsidR="00C94B3D" w:rsidRPr="00A21AB5" w:rsidRDefault="00C94B3D" w:rsidP="00C94B3D">
      <w:pPr>
        <w:spacing w:line="360" w:lineRule="auto"/>
        <w:ind w:firstLine="709"/>
        <w:jc w:val="both"/>
        <w:rPr>
          <w:sz w:val="24"/>
          <w:szCs w:val="24"/>
        </w:rPr>
      </w:pPr>
      <w:r w:rsidRPr="00A21AB5">
        <w:rPr>
          <w:sz w:val="24"/>
          <w:szCs w:val="24"/>
        </w:rPr>
        <w:t xml:space="preserve">Acerca deste desprendimento da ação, Scott McCloud explana, no livro Desvendando os Quadrinhos (2004), a característica dos quadrinhos japoneses de pensar os quadros não em ação-pra-ação, mas em aspecto-pra-aspecto. De forma geral, nestas HQs busca-se estabelecer um clima, um humor, são momentos em que o tempo parece parar em combinações silenciosas. Trazendo esta ideia para o filme, é justamente essa característica que podemos encontrar nessas inserções de elementos naturais. </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jc w:val="both"/>
        <w:rPr>
          <w:sz w:val="24"/>
          <w:szCs w:val="24"/>
        </w:rPr>
      </w:pPr>
      <w:r w:rsidRPr="00A21AB5">
        <w:rPr>
          <w:b/>
          <w:bCs/>
          <w:sz w:val="24"/>
          <w:szCs w:val="24"/>
        </w:rPr>
        <w:t>METONÍMIA</w:t>
      </w:r>
    </w:p>
    <w:p w:rsidR="00C94B3D" w:rsidRPr="00A21AB5" w:rsidRDefault="00C94B3D" w:rsidP="00C94B3D">
      <w:pPr>
        <w:spacing w:line="360" w:lineRule="auto"/>
        <w:ind w:firstLine="709"/>
        <w:jc w:val="both"/>
        <w:rPr>
          <w:sz w:val="24"/>
          <w:szCs w:val="24"/>
          <w:u w:val="single"/>
        </w:rPr>
      </w:pPr>
    </w:p>
    <w:p w:rsidR="00C94B3D" w:rsidRPr="00A21AB5" w:rsidRDefault="00C94B3D" w:rsidP="00C94B3D">
      <w:pPr>
        <w:spacing w:line="360" w:lineRule="auto"/>
        <w:ind w:firstLine="709"/>
        <w:jc w:val="both"/>
        <w:rPr>
          <w:sz w:val="24"/>
          <w:szCs w:val="24"/>
        </w:rPr>
      </w:pPr>
      <w:r w:rsidRPr="00A21AB5">
        <w:rPr>
          <w:sz w:val="24"/>
          <w:szCs w:val="24"/>
        </w:rPr>
        <w:t>No que tange à Metonímia, destacamos como a obra faz uso do rio para traçar paralelos com o mundo interno dos personagens. Os processos metonímicos, nesse sentido, estão mais comprometidos com a demonstração não de algo literal ou narrativo, mas sensorial.</w:t>
      </w:r>
    </w:p>
    <w:p w:rsidR="00C94B3D" w:rsidRPr="00A21AB5" w:rsidRDefault="00C94B3D" w:rsidP="00C94B3D">
      <w:pPr>
        <w:spacing w:line="360" w:lineRule="auto"/>
        <w:ind w:firstLine="709"/>
        <w:jc w:val="both"/>
        <w:rPr>
          <w:sz w:val="24"/>
          <w:szCs w:val="24"/>
        </w:rPr>
      </w:pPr>
      <w:r w:rsidRPr="00A21AB5">
        <w:rPr>
          <w:sz w:val="24"/>
          <w:szCs w:val="24"/>
        </w:rPr>
        <w:t>Partindo de tal conceito, observa-se que a realizadora decide colocar na tela simbolismos que externam o mundo interior dos personagens.  É o que se verifica, por exemplo, nos momentos que o personagem principal lembra da sua tentativa de suicídio (29:04) e quando os personagens se reencontram após o acidente (1:55:03).</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20"/>
        <w:rPr>
          <w:b/>
          <w:bCs/>
        </w:rPr>
      </w:pPr>
      <w:r w:rsidRPr="00A21AB5">
        <w:rPr>
          <w:b/>
          <w:bCs/>
        </w:rPr>
        <w:t>Imagem 3 – Tentativa de suicídio</w:t>
      </w:r>
    </w:p>
    <w:tbl>
      <w:tblPr>
        <w:tblpPr w:leftFromText="141" w:rightFromText="141" w:vertAnchor="text" w:horzAnchor="margin" w:tblpXSpec="center" w:tblpY="14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7"/>
      </w:tblGrid>
      <w:tr w:rsidR="00C94B3D" w:rsidRPr="00A21AB5" w:rsidTr="001D387C">
        <w:trPr>
          <w:trHeight w:val="1225"/>
        </w:trPr>
        <w:tc>
          <w:tcPr>
            <w:tcW w:w="4039" w:type="dxa"/>
            <w:shd w:val="clear" w:color="auto" w:fill="auto"/>
          </w:tcPr>
          <w:p w:rsidR="00C94B3D" w:rsidRPr="00A21AB5" w:rsidRDefault="00AE4843" w:rsidP="001D387C">
            <w:pPr>
              <w:spacing w:line="360" w:lineRule="auto"/>
              <w:jc w:val="center"/>
            </w:pPr>
            <w:r w:rsidRPr="00A21AB5">
              <w:rPr>
                <w:noProof/>
              </w:rPr>
              <w:drawing>
                <wp:inline distT="0" distB="0" distL="0" distR="0">
                  <wp:extent cx="2431415" cy="1371600"/>
                  <wp:effectExtent l="0" t="0" r="0" b="0"/>
                  <wp:docPr id="4" name="Imagem 4" descr="vlcsnap-2022-08-18-09h55m29s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csnap-2022-08-18-09h55m29s2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1415" cy="1371600"/>
                          </a:xfrm>
                          <a:prstGeom prst="rect">
                            <a:avLst/>
                          </a:prstGeom>
                          <a:noFill/>
                          <a:ln>
                            <a:noFill/>
                          </a:ln>
                        </pic:spPr>
                      </pic:pic>
                    </a:graphicData>
                  </a:graphic>
                </wp:inline>
              </w:drawing>
            </w:r>
          </w:p>
        </w:tc>
      </w:tr>
    </w:tbl>
    <w:p w:rsidR="00C94B3D" w:rsidRPr="00A21AB5" w:rsidRDefault="00C94B3D" w:rsidP="00C94B3D">
      <w:pPr>
        <w:spacing w:line="360" w:lineRule="auto"/>
        <w:jc w:val="both"/>
      </w:pPr>
    </w:p>
    <w:p w:rsidR="00C94B3D" w:rsidRPr="00A21AB5" w:rsidRDefault="00C94B3D" w:rsidP="00C94B3D">
      <w:pPr>
        <w:spacing w:line="360" w:lineRule="auto"/>
        <w:ind w:left="3100"/>
        <w:jc w:val="both"/>
      </w:pPr>
    </w:p>
    <w:p w:rsidR="00C94B3D" w:rsidRPr="00A21AB5" w:rsidRDefault="00C94B3D" w:rsidP="00C94B3D">
      <w:pPr>
        <w:spacing w:line="360" w:lineRule="auto"/>
        <w:ind w:left="3100"/>
        <w:jc w:val="both"/>
      </w:pPr>
    </w:p>
    <w:p w:rsidR="00C94B3D" w:rsidRPr="00A21AB5" w:rsidRDefault="00C94B3D" w:rsidP="00C94B3D">
      <w:pPr>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r w:rsidRPr="00A21AB5">
        <w:t>Fonte: Koe no Katachi (Yamada, 2016, min. 29:04).</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09"/>
        <w:jc w:val="both"/>
        <w:rPr>
          <w:sz w:val="24"/>
          <w:szCs w:val="24"/>
        </w:rPr>
      </w:pPr>
      <w:r w:rsidRPr="00A21AB5">
        <w:rPr>
          <w:sz w:val="24"/>
          <w:szCs w:val="24"/>
        </w:rPr>
        <w:t xml:space="preserve">Na imagem acima fica claro que a proposta da diretora não foi simplesmente mostrar os fotos de artifício, mas fazer uso de um plano mais sensorial, abstrato, para retratar um momento de perturbação do mundo interno dos personagens e não algo que está acontecendo no mundo externo diegético. </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jc w:val="both"/>
        <w:rPr>
          <w:sz w:val="24"/>
          <w:szCs w:val="24"/>
        </w:rPr>
      </w:pPr>
      <w:r w:rsidRPr="00A21AB5">
        <w:rPr>
          <w:b/>
          <w:bCs/>
          <w:sz w:val="24"/>
          <w:szCs w:val="24"/>
        </w:rPr>
        <w:t>METÁFORA</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09"/>
        <w:jc w:val="both"/>
        <w:rPr>
          <w:sz w:val="24"/>
          <w:szCs w:val="24"/>
        </w:rPr>
      </w:pPr>
      <w:r w:rsidRPr="00A21AB5">
        <w:rPr>
          <w:sz w:val="24"/>
          <w:szCs w:val="24"/>
        </w:rPr>
        <w:t xml:space="preserve">Quanto à Metáfora, ela está presente em diversos momentos na obra. É o que se verifica nas inserções de vários planos de flores no decorrer do filme, que além de trazerem momentos de pausa, já discutidos, também refletem este mundo interno, emocional e sensorial dos personagens. Em momentos de tensão, como quando o bullying acontece quando eles são crianças (15:43) ou quando a protagonista briga com uma das personagens após a tentativa de suicídio (1:42:56), flores são inseridas nos quadros, representando tanto a personalidade dos personagens quanto a fragilidade deles, que são feridos e ferem uns aos outros. </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20"/>
        <w:rPr>
          <w:b/>
          <w:bCs/>
        </w:rPr>
      </w:pPr>
      <w:r w:rsidRPr="00A21AB5">
        <w:rPr>
          <w:b/>
          <w:bCs/>
        </w:rPr>
        <w:t>Imagem 4 – As flores</w:t>
      </w:r>
    </w:p>
    <w:tbl>
      <w:tblPr>
        <w:tblpPr w:leftFromText="141" w:rightFromText="141" w:vertAnchor="text" w:horzAnchor="margin" w:tblpXSpec="center" w:tblpY="14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tblGrid>
      <w:tr w:rsidR="00C94B3D" w:rsidRPr="00A21AB5" w:rsidTr="001D387C">
        <w:trPr>
          <w:trHeight w:val="1225"/>
        </w:trPr>
        <w:tc>
          <w:tcPr>
            <w:tcW w:w="4039" w:type="dxa"/>
            <w:shd w:val="clear" w:color="auto" w:fill="auto"/>
          </w:tcPr>
          <w:p w:rsidR="00C94B3D" w:rsidRPr="00A21AB5" w:rsidRDefault="00AE4843" w:rsidP="001D387C">
            <w:pPr>
              <w:spacing w:line="360" w:lineRule="auto"/>
              <w:jc w:val="center"/>
            </w:pPr>
            <w:r w:rsidRPr="00A21AB5">
              <w:rPr>
                <w:noProof/>
              </w:rPr>
              <w:drawing>
                <wp:inline distT="0" distB="0" distL="0" distR="0">
                  <wp:extent cx="2562860" cy="1440815"/>
                  <wp:effectExtent l="0" t="0" r="0" b="0"/>
                  <wp:docPr id="5" name="Imagem 5" descr="vlcsnap-2022-09-08-10h58m16s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csnap-2022-09-08-10h58m16s9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860" cy="1440815"/>
                          </a:xfrm>
                          <a:prstGeom prst="rect">
                            <a:avLst/>
                          </a:prstGeom>
                          <a:noFill/>
                          <a:ln>
                            <a:noFill/>
                          </a:ln>
                        </pic:spPr>
                      </pic:pic>
                    </a:graphicData>
                  </a:graphic>
                </wp:inline>
              </w:drawing>
            </w:r>
          </w:p>
        </w:tc>
      </w:tr>
    </w:tbl>
    <w:p w:rsidR="00C94B3D" w:rsidRPr="00A21AB5" w:rsidRDefault="00C94B3D" w:rsidP="00C94B3D">
      <w:pPr>
        <w:spacing w:line="360" w:lineRule="auto"/>
        <w:jc w:val="both"/>
      </w:pPr>
    </w:p>
    <w:p w:rsidR="00C94B3D" w:rsidRPr="00A21AB5" w:rsidRDefault="00C94B3D" w:rsidP="00C94B3D">
      <w:pPr>
        <w:spacing w:line="360" w:lineRule="auto"/>
        <w:ind w:left="3100"/>
        <w:jc w:val="both"/>
      </w:pPr>
    </w:p>
    <w:p w:rsidR="00C94B3D" w:rsidRPr="00A21AB5" w:rsidRDefault="00C94B3D" w:rsidP="00C94B3D">
      <w:pPr>
        <w:spacing w:line="360" w:lineRule="auto"/>
        <w:ind w:left="3100"/>
        <w:jc w:val="both"/>
      </w:pPr>
    </w:p>
    <w:p w:rsidR="00C94B3D" w:rsidRPr="00A21AB5" w:rsidRDefault="00C94B3D" w:rsidP="00C94B3D">
      <w:pPr>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r w:rsidRPr="00A21AB5">
        <w:t>Fonte: Koe no Katachi (Yamada, 2016, min. 1:42:56).</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09"/>
        <w:jc w:val="both"/>
        <w:rPr>
          <w:sz w:val="24"/>
          <w:szCs w:val="24"/>
        </w:rPr>
      </w:pPr>
      <w:r w:rsidRPr="00A21AB5">
        <w:rPr>
          <w:sz w:val="24"/>
          <w:szCs w:val="24"/>
        </w:rPr>
        <w:t xml:space="preserve">Tal elemento também é utilizado na inserção de peixes no filme, que aparecem corriqueiramente. Enquanto na semiótica do cinema norte americano a figura do peixe é frequentemente utilizada para referenciar a morte de algum personagem, a imagética da carpa </w:t>
      </w:r>
      <w:r w:rsidRPr="00A21AB5">
        <w:rPr>
          <w:sz w:val="24"/>
          <w:szCs w:val="24"/>
        </w:rPr>
        <w:lastRenderedPageBreak/>
        <w:t>na cultura japonesa relaciona-se com a ideia de resiliência e sobrevivência</w:t>
      </w:r>
      <w:r>
        <w:rPr>
          <w:rStyle w:val="Refdenotaderodap"/>
          <w:sz w:val="24"/>
          <w:szCs w:val="24"/>
        </w:rPr>
        <w:footnoteReference w:id="1"/>
      </w:r>
      <w:r w:rsidRPr="00A21AB5">
        <w:rPr>
          <w:sz w:val="24"/>
          <w:szCs w:val="24"/>
        </w:rPr>
        <w:t xml:space="preserve">, temas substanciais na obra. </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20"/>
        <w:rPr>
          <w:b/>
          <w:bCs/>
        </w:rPr>
      </w:pPr>
      <w:r w:rsidRPr="00A21AB5">
        <w:rPr>
          <w:b/>
          <w:bCs/>
        </w:rPr>
        <w:t>Imagem 5 – Peixes</w:t>
      </w:r>
    </w:p>
    <w:tbl>
      <w:tblPr>
        <w:tblpPr w:leftFromText="141" w:rightFromText="141" w:vertAnchor="text" w:horzAnchor="margin" w:tblpXSpec="center" w:tblpY="14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tblGrid>
      <w:tr w:rsidR="00C94B3D" w:rsidRPr="00A21AB5" w:rsidTr="001D387C">
        <w:trPr>
          <w:trHeight w:val="1225"/>
        </w:trPr>
        <w:tc>
          <w:tcPr>
            <w:tcW w:w="4039" w:type="dxa"/>
            <w:shd w:val="clear" w:color="auto" w:fill="auto"/>
          </w:tcPr>
          <w:p w:rsidR="00C94B3D" w:rsidRPr="00A21AB5" w:rsidRDefault="00AE4843" w:rsidP="001D387C">
            <w:pPr>
              <w:spacing w:line="360" w:lineRule="auto"/>
              <w:jc w:val="center"/>
            </w:pPr>
            <w:r w:rsidRPr="00A21AB5">
              <w:rPr>
                <w:noProof/>
              </w:rPr>
              <w:drawing>
                <wp:inline distT="0" distB="0" distL="0" distR="0">
                  <wp:extent cx="2562860" cy="1385570"/>
                  <wp:effectExtent l="0" t="0" r="0" b="0"/>
                  <wp:docPr id="6" name="Imagem 6" descr="ko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e01"/>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860" cy="1385570"/>
                          </a:xfrm>
                          <a:prstGeom prst="rect">
                            <a:avLst/>
                          </a:prstGeom>
                          <a:noFill/>
                          <a:ln>
                            <a:noFill/>
                          </a:ln>
                        </pic:spPr>
                      </pic:pic>
                    </a:graphicData>
                  </a:graphic>
                </wp:inline>
              </w:drawing>
            </w:r>
          </w:p>
        </w:tc>
      </w:tr>
    </w:tbl>
    <w:p w:rsidR="00C94B3D" w:rsidRPr="00A21AB5" w:rsidRDefault="00C94B3D" w:rsidP="00C94B3D">
      <w:pPr>
        <w:spacing w:line="360" w:lineRule="auto"/>
        <w:jc w:val="both"/>
      </w:pPr>
    </w:p>
    <w:p w:rsidR="00C94B3D" w:rsidRPr="00A21AB5" w:rsidRDefault="00C94B3D" w:rsidP="00C94B3D">
      <w:pPr>
        <w:spacing w:line="360" w:lineRule="auto"/>
        <w:ind w:left="3100"/>
        <w:jc w:val="both"/>
      </w:pPr>
    </w:p>
    <w:p w:rsidR="00C94B3D" w:rsidRPr="00A21AB5" w:rsidRDefault="00C94B3D" w:rsidP="00C94B3D">
      <w:pPr>
        <w:spacing w:line="360" w:lineRule="auto"/>
        <w:ind w:left="3100"/>
        <w:jc w:val="both"/>
      </w:pPr>
    </w:p>
    <w:p w:rsidR="00C94B3D" w:rsidRPr="00A21AB5" w:rsidRDefault="00C94B3D" w:rsidP="00C94B3D">
      <w:pPr>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r w:rsidRPr="00A21AB5">
        <w:t>Fonte: Koe no Katachi (Yamada, 2016, min. 42:35).</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09"/>
        <w:jc w:val="both"/>
        <w:rPr>
          <w:sz w:val="24"/>
          <w:szCs w:val="24"/>
        </w:rPr>
      </w:pPr>
      <w:r w:rsidRPr="00A21AB5">
        <w:rPr>
          <w:sz w:val="24"/>
          <w:szCs w:val="24"/>
        </w:rPr>
        <w:t xml:space="preserve">Um outro momento chave do filme ocorre também quando os protagonistas vão passear juntos em um parque. Em certo plano, eles são postos lado a lado, em uma sala com cores complementares. A disposição dos corpos dos personagens define bem toda a ideia do filme. As cores, embora destoantes, se misturam no quadro fílmico, como se eles estivessem, pouco a pouco, entrando no mundo um do outro. </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20"/>
        <w:rPr>
          <w:b/>
          <w:bCs/>
        </w:rPr>
      </w:pPr>
      <w:r w:rsidRPr="00A21AB5">
        <w:rPr>
          <w:b/>
          <w:bCs/>
        </w:rPr>
        <w:t>Imagem 5 – Visita ao parque</w:t>
      </w:r>
    </w:p>
    <w:tbl>
      <w:tblPr>
        <w:tblpPr w:leftFromText="141" w:rightFromText="141" w:vertAnchor="text" w:horzAnchor="margin" w:tblpXSpec="center" w:tblpY="14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tblGrid>
      <w:tr w:rsidR="00C94B3D" w:rsidRPr="00A21AB5" w:rsidTr="001D387C">
        <w:trPr>
          <w:trHeight w:val="1225"/>
        </w:trPr>
        <w:tc>
          <w:tcPr>
            <w:tcW w:w="4039" w:type="dxa"/>
            <w:shd w:val="clear" w:color="auto" w:fill="auto"/>
          </w:tcPr>
          <w:p w:rsidR="00C94B3D" w:rsidRPr="00A21AB5" w:rsidRDefault="00AE4843" w:rsidP="001D387C">
            <w:pPr>
              <w:spacing w:line="360" w:lineRule="auto"/>
              <w:jc w:val="center"/>
            </w:pPr>
            <w:r w:rsidRPr="00A21AB5">
              <w:rPr>
                <w:noProof/>
              </w:rPr>
              <w:drawing>
                <wp:inline distT="0" distB="0" distL="0" distR="0">
                  <wp:extent cx="2562860" cy="1440815"/>
                  <wp:effectExtent l="0" t="0" r="0" b="0"/>
                  <wp:docPr id="2" name="Imagem 7" descr="vlcsnap-2022-08-18-09h32m03s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lcsnap-2022-08-18-09h32m03s8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860" cy="1440815"/>
                          </a:xfrm>
                          <a:prstGeom prst="rect">
                            <a:avLst/>
                          </a:prstGeom>
                          <a:noFill/>
                          <a:ln>
                            <a:noFill/>
                          </a:ln>
                        </pic:spPr>
                      </pic:pic>
                    </a:graphicData>
                  </a:graphic>
                </wp:inline>
              </w:drawing>
            </w:r>
          </w:p>
        </w:tc>
      </w:tr>
    </w:tbl>
    <w:p w:rsidR="00C94B3D" w:rsidRPr="00A21AB5" w:rsidRDefault="00C94B3D" w:rsidP="00C94B3D">
      <w:pPr>
        <w:spacing w:line="360" w:lineRule="auto"/>
        <w:jc w:val="both"/>
      </w:pPr>
    </w:p>
    <w:p w:rsidR="00C94B3D" w:rsidRPr="00A21AB5" w:rsidRDefault="00C94B3D" w:rsidP="00C94B3D">
      <w:pPr>
        <w:spacing w:line="360" w:lineRule="auto"/>
        <w:ind w:left="3100"/>
        <w:jc w:val="both"/>
      </w:pPr>
    </w:p>
    <w:p w:rsidR="00C94B3D" w:rsidRPr="00A21AB5" w:rsidRDefault="00C94B3D" w:rsidP="00C94B3D">
      <w:pPr>
        <w:spacing w:line="360" w:lineRule="auto"/>
        <w:ind w:left="3100"/>
        <w:jc w:val="both"/>
      </w:pPr>
    </w:p>
    <w:p w:rsidR="00C94B3D" w:rsidRPr="00A21AB5" w:rsidRDefault="00C94B3D" w:rsidP="00C94B3D">
      <w:pPr>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r w:rsidRPr="00A21AB5">
        <w:t>Fonte: Koe no Katachi (Yamada, 2016, min. 1:30:43).</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09"/>
        <w:jc w:val="both"/>
        <w:rPr>
          <w:sz w:val="24"/>
          <w:szCs w:val="24"/>
        </w:rPr>
      </w:pPr>
      <w:r w:rsidRPr="00A21AB5">
        <w:rPr>
          <w:sz w:val="24"/>
          <w:szCs w:val="24"/>
        </w:rPr>
        <w:t>Neste momento as cores foram utilizadas não apenas para embelezar o quadro, mas para trazer significados como alegoria ao que ambos estão sentindo.</w:t>
      </w:r>
    </w:p>
    <w:p w:rsidR="00C94B3D" w:rsidRPr="00A21AB5" w:rsidRDefault="00C94B3D" w:rsidP="00C94B3D">
      <w:pPr>
        <w:spacing w:line="360" w:lineRule="auto"/>
        <w:ind w:firstLine="709"/>
        <w:jc w:val="both"/>
        <w:rPr>
          <w:sz w:val="24"/>
          <w:szCs w:val="24"/>
        </w:rPr>
      </w:pPr>
      <w:r w:rsidRPr="00A21AB5">
        <w:rPr>
          <w:sz w:val="24"/>
          <w:szCs w:val="24"/>
        </w:rPr>
        <w:lastRenderedPageBreak/>
        <w:t>Ainda na visita ao parque, há uma predominância de cenas com pouca ou quase nenhuma fala, em que a sonoridade é preenchida por sons de pássaros e cigarras e uma calma trilha sonora. Essa cena vai de encontro com as ideias já debatidas de passagem de tempo, de fruição de tempo através dos personagens e, por consequência, do espectador.</w:t>
      </w:r>
    </w:p>
    <w:p w:rsidR="00C94B3D" w:rsidRPr="00A21AB5" w:rsidRDefault="00C94B3D" w:rsidP="00C94B3D">
      <w:pPr>
        <w:spacing w:line="360" w:lineRule="auto"/>
        <w:ind w:firstLine="720"/>
        <w:rPr>
          <w:b/>
          <w:bCs/>
        </w:rPr>
      </w:pPr>
    </w:p>
    <w:p w:rsidR="00C94B3D" w:rsidRPr="00A21AB5" w:rsidRDefault="00C94B3D" w:rsidP="00C94B3D">
      <w:pPr>
        <w:spacing w:line="360" w:lineRule="auto"/>
        <w:ind w:firstLine="720"/>
        <w:rPr>
          <w:b/>
          <w:bCs/>
        </w:rPr>
      </w:pPr>
      <w:r w:rsidRPr="00A21AB5">
        <w:rPr>
          <w:b/>
          <w:bCs/>
        </w:rPr>
        <w:t>Imagem 5 – Visita ao parque</w:t>
      </w:r>
    </w:p>
    <w:tbl>
      <w:tblPr>
        <w:tblpPr w:leftFromText="141" w:rightFromText="141" w:vertAnchor="text" w:horzAnchor="margin" w:tblpXSpec="center" w:tblpY="14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tblGrid>
      <w:tr w:rsidR="00C94B3D" w:rsidRPr="00A21AB5" w:rsidTr="001D387C">
        <w:trPr>
          <w:trHeight w:val="1225"/>
        </w:trPr>
        <w:tc>
          <w:tcPr>
            <w:tcW w:w="4039" w:type="dxa"/>
            <w:shd w:val="clear" w:color="auto" w:fill="auto"/>
          </w:tcPr>
          <w:p w:rsidR="00C94B3D" w:rsidRPr="00A21AB5" w:rsidRDefault="00AE4843" w:rsidP="001D387C">
            <w:pPr>
              <w:spacing w:line="360" w:lineRule="auto"/>
              <w:jc w:val="center"/>
            </w:pPr>
            <w:r w:rsidRPr="00A21AB5">
              <w:rPr>
                <w:noProof/>
              </w:rPr>
              <w:drawing>
                <wp:inline distT="0" distB="0" distL="0" distR="0">
                  <wp:extent cx="2562860" cy="1440815"/>
                  <wp:effectExtent l="0" t="0" r="0" b="0"/>
                  <wp:docPr id="8" name="Imagem 8" descr="vlcsnap-2022-08-18-09h33m33s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lcsnap-2022-08-18-09h33m33s9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860" cy="1440815"/>
                          </a:xfrm>
                          <a:prstGeom prst="rect">
                            <a:avLst/>
                          </a:prstGeom>
                          <a:noFill/>
                          <a:ln>
                            <a:noFill/>
                          </a:ln>
                        </pic:spPr>
                      </pic:pic>
                    </a:graphicData>
                  </a:graphic>
                </wp:inline>
              </w:drawing>
            </w:r>
          </w:p>
        </w:tc>
      </w:tr>
    </w:tbl>
    <w:p w:rsidR="00C94B3D" w:rsidRPr="00A21AB5" w:rsidRDefault="00C94B3D" w:rsidP="00C94B3D">
      <w:pPr>
        <w:spacing w:line="360" w:lineRule="auto"/>
        <w:jc w:val="both"/>
      </w:pPr>
    </w:p>
    <w:p w:rsidR="00C94B3D" w:rsidRPr="00A21AB5" w:rsidRDefault="00C94B3D" w:rsidP="00C94B3D">
      <w:pPr>
        <w:spacing w:line="360" w:lineRule="auto"/>
        <w:ind w:left="3100"/>
        <w:jc w:val="both"/>
      </w:pPr>
    </w:p>
    <w:p w:rsidR="00C94B3D" w:rsidRPr="00A21AB5" w:rsidRDefault="00C94B3D" w:rsidP="00C94B3D">
      <w:pPr>
        <w:spacing w:line="360" w:lineRule="auto"/>
        <w:ind w:left="3100"/>
        <w:jc w:val="both"/>
      </w:pPr>
    </w:p>
    <w:p w:rsidR="00C94B3D" w:rsidRPr="00A21AB5" w:rsidRDefault="00C94B3D" w:rsidP="00C94B3D">
      <w:pPr>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r w:rsidRPr="00A21AB5">
        <w:t>Fonte: Koe no Katachi (Yamada, 2016, min. 1:31:00).</w:t>
      </w:r>
    </w:p>
    <w:p w:rsidR="00C94B3D" w:rsidRPr="00A21AB5" w:rsidRDefault="00C94B3D" w:rsidP="00C94B3D">
      <w:pPr>
        <w:spacing w:line="360" w:lineRule="auto"/>
        <w:jc w:val="both"/>
        <w:rPr>
          <w:sz w:val="24"/>
          <w:szCs w:val="24"/>
        </w:rPr>
      </w:pPr>
    </w:p>
    <w:p w:rsidR="00C94B3D" w:rsidRPr="00A21AB5" w:rsidRDefault="00C94B3D" w:rsidP="00C94B3D">
      <w:pPr>
        <w:spacing w:line="360" w:lineRule="auto"/>
        <w:ind w:firstLine="720"/>
        <w:rPr>
          <w:b/>
          <w:bCs/>
        </w:rPr>
      </w:pPr>
      <w:r w:rsidRPr="00A21AB5">
        <w:rPr>
          <w:b/>
          <w:bCs/>
        </w:rPr>
        <w:t>Imagem 5 – Visita ao parque</w:t>
      </w:r>
    </w:p>
    <w:tbl>
      <w:tblPr>
        <w:tblpPr w:leftFromText="141" w:rightFromText="141" w:vertAnchor="text" w:horzAnchor="margin" w:tblpXSpec="center" w:tblpY="14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tblGrid>
      <w:tr w:rsidR="00C94B3D" w:rsidRPr="00A21AB5" w:rsidTr="001D387C">
        <w:trPr>
          <w:trHeight w:val="1225"/>
        </w:trPr>
        <w:tc>
          <w:tcPr>
            <w:tcW w:w="4039" w:type="dxa"/>
            <w:shd w:val="clear" w:color="auto" w:fill="auto"/>
          </w:tcPr>
          <w:p w:rsidR="00C94B3D" w:rsidRPr="00A21AB5" w:rsidRDefault="00AE4843" w:rsidP="001D387C">
            <w:pPr>
              <w:spacing w:line="360" w:lineRule="auto"/>
              <w:jc w:val="center"/>
            </w:pPr>
            <w:r w:rsidRPr="00A21AB5">
              <w:rPr>
                <w:noProof/>
              </w:rPr>
              <w:drawing>
                <wp:inline distT="0" distB="0" distL="0" distR="0">
                  <wp:extent cx="2562860" cy="1440815"/>
                  <wp:effectExtent l="0" t="0" r="0" b="0"/>
                  <wp:docPr id="9" name="Imagem 9" descr="vlcsnap-2022-08-24-07h49m58s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lcsnap-2022-08-24-07h49m58s0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860" cy="1440815"/>
                          </a:xfrm>
                          <a:prstGeom prst="rect">
                            <a:avLst/>
                          </a:prstGeom>
                          <a:noFill/>
                          <a:ln>
                            <a:noFill/>
                          </a:ln>
                        </pic:spPr>
                      </pic:pic>
                    </a:graphicData>
                  </a:graphic>
                </wp:inline>
              </w:drawing>
            </w:r>
          </w:p>
        </w:tc>
      </w:tr>
    </w:tbl>
    <w:p w:rsidR="00C94B3D" w:rsidRPr="00A21AB5" w:rsidRDefault="00C94B3D" w:rsidP="00C94B3D">
      <w:pPr>
        <w:spacing w:line="360" w:lineRule="auto"/>
        <w:jc w:val="both"/>
      </w:pPr>
    </w:p>
    <w:p w:rsidR="00C94B3D" w:rsidRPr="00A21AB5" w:rsidRDefault="00C94B3D" w:rsidP="00C94B3D">
      <w:pPr>
        <w:spacing w:line="360" w:lineRule="auto"/>
        <w:ind w:left="3100"/>
        <w:jc w:val="both"/>
      </w:pPr>
    </w:p>
    <w:p w:rsidR="00C94B3D" w:rsidRPr="00A21AB5" w:rsidRDefault="00C94B3D" w:rsidP="00C94B3D">
      <w:pPr>
        <w:spacing w:line="360" w:lineRule="auto"/>
        <w:ind w:left="3100"/>
        <w:jc w:val="both"/>
      </w:pPr>
    </w:p>
    <w:p w:rsidR="00C94B3D" w:rsidRPr="00A21AB5" w:rsidRDefault="00C94B3D" w:rsidP="00C94B3D">
      <w:pPr>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r w:rsidRPr="00A21AB5">
        <w:t>Fonte: Koe no Katachi (Yamada, 2016, min. 1:31:02).</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09"/>
        <w:jc w:val="both"/>
        <w:rPr>
          <w:sz w:val="24"/>
          <w:szCs w:val="24"/>
        </w:rPr>
      </w:pPr>
      <w:r w:rsidRPr="00A21AB5">
        <w:rPr>
          <w:sz w:val="24"/>
          <w:szCs w:val="24"/>
        </w:rPr>
        <w:t xml:space="preserve"> Nestes planos, fica evidente que os personagens não são o foco principal, pelo contrário. Por meio de planos gerais, o que se coloca em tela nesse momento, e o que é evidenciado para cativar a atenção de quem assiste é a natureza exuberante do local. Trilha sonora e imagem convergem aqui para trazer um momento de contemplação, em que a trama principal da história não está preenchendo a atenção maior do público, mas sim a contemplação da própria imagem. </w:t>
      </w:r>
    </w:p>
    <w:p w:rsidR="00C94B3D" w:rsidRDefault="00C94B3D" w:rsidP="00C94B3D">
      <w:pPr>
        <w:spacing w:line="360" w:lineRule="auto"/>
        <w:ind w:firstLine="709"/>
        <w:jc w:val="both"/>
        <w:rPr>
          <w:sz w:val="24"/>
          <w:szCs w:val="24"/>
        </w:rPr>
      </w:pPr>
      <w:r w:rsidRPr="00A21AB5">
        <w:rPr>
          <w:sz w:val="24"/>
          <w:szCs w:val="24"/>
        </w:rPr>
        <w:t xml:space="preserve"> </w:t>
      </w:r>
    </w:p>
    <w:p w:rsidR="00C94B3D" w:rsidRDefault="00C94B3D" w:rsidP="00C94B3D">
      <w:pPr>
        <w:spacing w:line="360" w:lineRule="auto"/>
        <w:ind w:firstLine="709"/>
        <w:jc w:val="both"/>
        <w:rPr>
          <w:sz w:val="24"/>
          <w:szCs w:val="24"/>
        </w:rPr>
      </w:pP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jc w:val="both"/>
        <w:rPr>
          <w:sz w:val="24"/>
          <w:szCs w:val="24"/>
        </w:rPr>
      </w:pPr>
      <w:r w:rsidRPr="00A21AB5">
        <w:rPr>
          <w:b/>
          <w:bCs/>
          <w:sz w:val="24"/>
          <w:szCs w:val="24"/>
        </w:rPr>
        <w:lastRenderedPageBreak/>
        <w:t>SUBJETIVIDADE DA IMAGEM</w:t>
      </w:r>
    </w:p>
    <w:p w:rsidR="00C94B3D" w:rsidRPr="00A21AB5" w:rsidRDefault="00C94B3D" w:rsidP="00C94B3D">
      <w:pPr>
        <w:spacing w:line="360" w:lineRule="auto"/>
        <w:ind w:firstLine="709"/>
        <w:jc w:val="both"/>
        <w:rPr>
          <w:sz w:val="24"/>
          <w:szCs w:val="24"/>
        </w:rPr>
      </w:pPr>
    </w:p>
    <w:p w:rsidR="00C94B3D" w:rsidRPr="00A21AB5" w:rsidRDefault="00C94B3D" w:rsidP="00C94B3D">
      <w:pPr>
        <w:spacing w:line="360" w:lineRule="auto"/>
        <w:ind w:firstLine="709"/>
        <w:jc w:val="both"/>
        <w:rPr>
          <w:sz w:val="24"/>
          <w:szCs w:val="24"/>
        </w:rPr>
      </w:pPr>
      <w:r w:rsidRPr="00A21AB5">
        <w:rPr>
          <w:sz w:val="24"/>
          <w:szCs w:val="24"/>
        </w:rPr>
        <w:t>Por fim, a subjetividade da imagem pode ser verificada nos momentos em que vemos através da perspectiva do protagonista Shoya Ishida. Ele enxerga os rostos das pessoas riscados e em muitos momentos sua visão nos é representada como uma imagem filmada em grande angular. Ele distorce as bordas de seu mundo, pois não consegue olhar nos olhos dos outros, não consegue criar laços verdadeiros com ninguém e a imagem tenta transmitir esse universo interno de reclusão do personagem.</w:t>
      </w:r>
    </w:p>
    <w:p w:rsidR="00C94B3D" w:rsidRPr="00A21AB5" w:rsidRDefault="00C94B3D" w:rsidP="00C94B3D">
      <w:pPr>
        <w:spacing w:line="360" w:lineRule="auto"/>
        <w:jc w:val="both"/>
      </w:pPr>
    </w:p>
    <w:p w:rsidR="00C94B3D" w:rsidRPr="00A21AB5" w:rsidRDefault="00C94B3D" w:rsidP="00C94B3D">
      <w:pPr>
        <w:spacing w:line="360" w:lineRule="auto"/>
        <w:ind w:firstLine="720"/>
        <w:rPr>
          <w:b/>
          <w:bCs/>
        </w:rPr>
      </w:pPr>
      <w:r w:rsidRPr="00A21AB5">
        <w:rPr>
          <w:b/>
          <w:bCs/>
        </w:rPr>
        <w:t>Imagem 6 – Rostos riscados</w:t>
      </w:r>
    </w:p>
    <w:tbl>
      <w:tblPr>
        <w:tblpPr w:leftFromText="141" w:rightFromText="141" w:vertAnchor="text" w:horzAnchor="margin" w:tblpXSpec="center" w:tblpY="14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tblGrid>
      <w:tr w:rsidR="00C94B3D" w:rsidRPr="00A21AB5" w:rsidTr="001D387C">
        <w:trPr>
          <w:trHeight w:val="1047"/>
        </w:trPr>
        <w:tc>
          <w:tcPr>
            <w:tcW w:w="3927" w:type="dxa"/>
            <w:shd w:val="clear" w:color="auto" w:fill="auto"/>
          </w:tcPr>
          <w:p w:rsidR="00C94B3D" w:rsidRPr="00A21AB5" w:rsidRDefault="00AE4843" w:rsidP="001D387C">
            <w:pPr>
              <w:spacing w:line="360" w:lineRule="auto"/>
              <w:jc w:val="center"/>
            </w:pPr>
            <w:r w:rsidRPr="00A21AB5">
              <w:rPr>
                <w:noProof/>
              </w:rPr>
              <w:drawing>
                <wp:inline distT="0" distB="0" distL="0" distR="0">
                  <wp:extent cx="2466340" cy="1385570"/>
                  <wp:effectExtent l="0" t="0" r="0" b="0"/>
                  <wp:docPr id="10" name="Imagem 10" descr="vlcsnap-2022-08-18-09h35m04s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lcsnap-2022-08-18-09h35m04s2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340" cy="1385570"/>
                          </a:xfrm>
                          <a:prstGeom prst="rect">
                            <a:avLst/>
                          </a:prstGeom>
                          <a:noFill/>
                          <a:ln>
                            <a:noFill/>
                          </a:ln>
                        </pic:spPr>
                      </pic:pic>
                    </a:graphicData>
                  </a:graphic>
                </wp:inline>
              </w:drawing>
            </w:r>
          </w:p>
        </w:tc>
      </w:tr>
    </w:tbl>
    <w:p w:rsidR="00C94B3D" w:rsidRPr="00A21AB5" w:rsidRDefault="00C94B3D" w:rsidP="00C94B3D">
      <w:pPr>
        <w:spacing w:line="360" w:lineRule="auto"/>
        <w:jc w:val="both"/>
      </w:pPr>
    </w:p>
    <w:p w:rsidR="00C94B3D" w:rsidRPr="00A21AB5" w:rsidRDefault="00C94B3D" w:rsidP="00C94B3D">
      <w:pPr>
        <w:spacing w:line="360" w:lineRule="auto"/>
        <w:ind w:left="3100"/>
        <w:jc w:val="both"/>
      </w:pPr>
    </w:p>
    <w:p w:rsidR="00C94B3D" w:rsidRPr="00A21AB5" w:rsidRDefault="00C94B3D" w:rsidP="00C94B3D">
      <w:pPr>
        <w:spacing w:line="360" w:lineRule="auto"/>
        <w:ind w:left="3100"/>
        <w:jc w:val="both"/>
      </w:pPr>
    </w:p>
    <w:p w:rsidR="00C94B3D" w:rsidRPr="00A21AB5" w:rsidRDefault="00C94B3D" w:rsidP="00C94B3D">
      <w:pPr>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p>
    <w:p w:rsidR="00C94B3D" w:rsidRPr="00A21AB5" w:rsidRDefault="00C94B3D" w:rsidP="00C94B3D">
      <w:pPr>
        <w:ind w:firstLine="720"/>
        <w:jc w:val="both"/>
      </w:pPr>
      <w:r w:rsidRPr="00A21AB5">
        <w:t>Fonte: Koe no Katachi (Yamada, 2016, min. 1:39:27).</w:t>
      </w:r>
    </w:p>
    <w:p w:rsidR="00C94B3D" w:rsidRPr="00A21AB5" w:rsidRDefault="00C94B3D" w:rsidP="00C94B3D">
      <w:pPr>
        <w:spacing w:line="360" w:lineRule="auto"/>
        <w:jc w:val="both"/>
      </w:pPr>
    </w:p>
    <w:p w:rsidR="00BF7320" w:rsidRDefault="00BF7320" w:rsidP="006A2C5F">
      <w:pPr>
        <w:spacing w:line="360" w:lineRule="auto"/>
        <w:ind w:firstLine="709"/>
        <w:jc w:val="both"/>
      </w:pPr>
    </w:p>
    <w:p w:rsidR="00BF7320" w:rsidRPr="00B91049" w:rsidRDefault="00BF7320" w:rsidP="006A2C5F">
      <w:pPr>
        <w:spacing w:line="360" w:lineRule="auto"/>
        <w:ind w:firstLine="709"/>
        <w:jc w:val="both"/>
        <w:rPr>
          <w:sz w:val="24"/>
          <w:szCs w:val="24"/>
        </w:rPr>
      </w:pPr>
    </w:p>
    <w:p w:rsidR="0092106C" w:rsidRPr="00D0203D" w:rsidRDefault="00BF7320" w:rsidP="0092106C">
      <w:pPr>
        <w:spacing w:line="360" w:lineRule="auto"/>
        <w:jc w:val="both"/>
        <w:rPr>
          <w:color w:val="FF0000"/>
          <w:sz w:val="24"/>
          <w:szCs w:val="24"/>
        </w:rPr>
      </w:pPr>
      <w:r w:rsidRPr="00B91049">
        <w:rPr>
          <w:b/>
          <w:sz w:val="24"/>
          <w:szCs w:val="24"/>
        </w:rPr>
        <w:t>CON</w:t>
      </w:r>
      <w:r>
        <w:rPr>
          <w:b/>
          <w:sz w:val="24"/>
          <w:szCs w:val="24"/>
        </w:rPr>
        <w:t>SIDERAÇÕES FINAIS</w:t>
      </w:r>
    </w:p>
    <w:p w:rsidR="00CA2114" w:rsidRDefault="00CA2114" w:rsidP="006A2C5F">
      <w:pPr>
        <w:spacing w:line="360" w:lineRule="auto"/>
        <w:ind w:firstLine="709"/>
        <w:jc w:val="both"/>
        <w:rPr>
          <w:sz w:val="24"/>
          <w:szCs w:val="24"/>
        </w:rPr>
      </w:pPr>
    </w:p>
    <w:p w:rsidR="00C94B3D" w:rsidRPr="00C94B3D" w:rsidRDefault="00C94B3D" w:rsidP="00C94B3D">
      <w:pPr>
        <w:spacing w:line="360" w:lineRule="auto"/>
        <w:ind w:firstLine="709"/>
        <w:jc w:val="both"/>
        <w:rPr>
          <w:sz w:val="24"/>
          <w:szCs w:val="24"/>
        </w:rPr>
      </w:pPr>
      <w:r w:rsidRPr="00C94B3D">
        <w:rPr>
          <w:sz w:val="24"/>
          <w:szCs w:val="24"/>
        </w:rPr>
        <w:t>Por se tratar de um filme sobre comunicação e laços afetivos, o filme nos traz a um universo emocional complexo, em que dois personagens, embora com personalidades distintas, buscam se conectar de alguma forma, superando incomunicabilidades e dificuldades de contato. A conexão afetiva (familiar, fraternal e amorosa) é cerne na obra e é ela que muitas vezes conduz o espectador a sentir o que os personagens vivenciam.</w:t>
      </w:r>
    </w:p>
    <w:p w:rsidR="00C94B3D" w:rsidRPr="00C94B3D" w:rsidRDefault="00C94B3D" w:rsidP="00C94B3D">
      <w:pPr>
        <w:spacing w:line="360" w:lineRule="auto"/>
        <w:ind w:firstLine="709"/>
        <w:jc w:val="both"/>
        <w:rPr>
          <w:sz w:val="24"/>
          <w:szCs w:val="24"/>
        </w:rPr>
      </w:pPr>
      <w:r w:rsidRPr="00C94B3D">
        <w:rPr>
          <w:sz w:val="24"/>
          <w:szCs w:val="24"/>
        </w:rPr>
        <w:t xml:space="preserve">E é neste elo com o interior dos personagens que reside a potência do filme. Fica claro que Naoko Yamada possui uma voz potente e sensível e que a diretora consegue criar um filme que se alimenta bem dos elementos do cinema de poesia, criando momentos em que imagem e som colocam em tela situações cujo foco não é apenas narrar os acontecimentos, mas antes criar um vínculo mais direto com o espectador, permitindo ao público a abstração </w:t>
      </w:r>
      <w:r w:rsidRPr="00C94B3D">
        <w:rPr>
          <w:sz w:val="24"/>
          <w:szCs w:val="24"/>
        </w:rPr>
        <w:lastRenderedPageBreak/>
        <w:t>suficiente para produzir uma relação contemplativa e sensorial com as imagens e sons e na relação destes com o universo emocional dos personagens e do próprio espectador.</w:t>
      </w:r>
    </w:p>
    <w:p w:rsidR="00BF7320" w:rsidRDefault="00C94B3D" w:rsidP="00C94B3D">
      <w:pPr>
        <w:spacing w:line="360" w:lineRule="auto"/>
        <w:ind w:firstLine="709"/>
        <w:jc w:val="both"/>
        <w:rPr>
          <w:sz w:val="24"/>
          <w:szCs w:val="24"/>
        </w:rPr>
      </w:pPr>
      <w:r w:rsidRPr="00C94B3D">
        <w:rPr>
          <w:sz w:val="24"/>
          <w:szCs w:val="24"/>
        </w:rPr>
        <w:t>Koe no Katachi vem, nesse sentido, como um filme que pretende e, ao nosso ver consegue, criar uma narrativa sobre conexões, mas que não se limita a usar recursos de um cinema de prosa, o qual insere imagens e sons com a única finalidade de conduzir o espectador a uma série de acontecimentos, a um ponto específico da narrativa. Em certos momentos o filme percorre um caminho oposto a isso e apresenta ao público momentos em que as ações críticas dos personagens (como uma discussão importante entre amigos ou no clímax da tentativa de suicídio) são tão importantes quanto o cantar de um pássaro ou o correr de um rio: pois afinal, tal como as ações dos personagens, os elementos da natureza e todas as demais imagens servem no filme como expressão poética de um mundo interior. Com esse intuito, o filme consegue transmitir momentos em que o universo emocional é destacado através de fenômenos naturais singelos, mas potentes, pois apontam para a conexão entre a objetividade do mundo a subjetidade daquele que o vivencia: personagem, poeta, espectador.</w:t>
      </w:r>
    </w:p>
    <w:p w:rsidR="00C94B3D" w:rsidRPr="00B91049" w:rsidRDefault="00C94B3D" w:rsidP="00C94B3D">
      <w:pPr>
        <w:spacing w:line="360" w:lineRule="auto"/>
        <w:ind w:firstLine="709"/>
        <w:jc w:val="both"/>
        <w:rPr>
          <w:sz w:val="24"/>
          <w:szCs w:val="24"/>
        </w:rPr>
      </w:pPr>
    </w:p>
    <w:p w:rsidR="00BF7320" w:rsidRDefault="00BF7320" w:rsidP="006A2C5F">
      <w:pPr>
        <w:spacing w:line="360" w:lineRule="auto"/>
        <w:jc w:val="both"/>
        <w:rPr>
          <w:color w:val="FF0000"/>
          <w:sz w:val="24"/>
          <w:szCs w:val="24"/>
        </w:rPr>
      </w:pPr>
      <w:r w:rsidRPr="00B91049">
        <w:rPr>
          <w:b/>
          <w:sz w:val="24"/>
          <w:szCs w:val="24"/>
        </w:rPr>
        <w:t xml:space="preserve">REFERÊNCIAS BIBLIOGRÁFICAS </w:t>
      </w:r>
    </w:p>
    <w:p w:rsidR="0092106C" w:rsidRDefault="0092106C" w:rsidP="006A2C5F">
      <w:pPr>
        <w:rPr>
          <w:b/>
          <w:color w:val="0000FF"/>
          <w:sz w:val="24"/>
          <w:szCs w:val="24"/>
        </w:rPr>
      </w:pPr>
    </w:p>
    <w:p w:rsidR="00DA7482" w:rsidRPr="00A21AB5" w:rsidRDefault="00DA7482" w:rsidP="00DA7482">
      <w:pPr>
        <w:jc w:val="both"/>
        <w:rPr>
          <w:sz w:val="24"/>
          <w:szCs w:val="24"/>
        </w:rPr>
      </w:pPr>
      <w:r w:rsidRPr="00A21AB5">
        <w:rPr>
          <w:sz w:val="24"/>
          <w:szCs w:val="24"/>
        </w:rPr>
        <w:t xml:space="preserve">A VOZ do Silêncio. Direção: Naoko Yamada. </w:t>
      </w:r>
      <w:r w:rsidRPr="00A21AB5">
        <w:rPr>
          <w:b/>
          <w:sz w:val="24"/>
          <w:szCs w:val="24"/>
        </w:rPr>
        <w:t>Kyoto Animation</w:t>
      </w:r>
      <w:r w:rsidRPr="00A21AB5">
        <w:rPr>
          <w:sz w:val="24"/>
          <w:szCs w:val="24"/>
        </w:rPr>
        <w:t>. Tokyo, 2016. (129 min.).</w:t>
      </w:r>
    </w:p>
    <w:p w:rsidR="00DA7482" w:rsidRPr="00A21AB5" w:rsidRDefault="00DA7482" w:rsidP="00DA7482">
      <w:pPr>
        <w:jc w:val="both"/>
        <w:rPr>
          <w:sz w:val="24"/>
          <w:szCs w:val="24"/>
        </w:rPr>
      </w:pPr>
    </w:p>
    <w:p w:rsidR="00DA7482" w:rsidRPr="00A21AB5" w:rsidRDefault="00DA7482" w:rsidP="00DA7482">
      <w:pPr>
        <w:jc w:val="both"/>
        <w:rPr>
          <w:sz w:val="24"/>
          <w:szCs w:val="24"/>
        </w:rPr>
      </w:pPr>
      <w:r w:rsidRPr="00A21AB5">
        <w:rPr>
          <w:sz w:val="24"/>
          <w:szCs w:val="24"/>
        </w:rPr>
        <w:t xml:space="preserve">ANDRESEN, Sophia de Mello Breyner. Poesia e Realidade. </w:t>
      </w:r>
      <w:r w:rsidRPr="00A21AB5">
        <w:rPr>
          <w:b/>
          <w:sz w:val="24"/>
          <w:szCs w:val="24"/>
        </w:rPr>
        <w:t>Colóquio</w:t>
      </w:r>
      <w:r w:rsidRPr="00A21AB5">
        <w:rPr>
          <w:sz w:val="24"/>
          <w:szCs w:val="24"/>
        </w:rPr>
        <w:t xml:space="preserve"> – Revista de Artes e Letras, 8, 1960, pp.53-54.</w:t>
      </w:r>
    </w:p>
    <w:p w:rsidR="00DA7482" w:rsidRPr="00A21AB5" w:rsidRDefault="00DA7482" w:rsidP="00DA7482">
      <w:pPr>
        <w:jc w:val="both"/>
        <w:rPr>
          <w:sz w:val="24"/>
          <w:szCs w:val="24"/>
        </w:rPr>
      </w:pPr>
    </w:p>
    <w:p w:rsidR="00DA7482" w:rsidRPr="00A21AB5" w:rsidRDefault="00DA7482" w:rsidP="00DA7482">
      <w:pPr>
        <w:jc w:val="both"/>
        <w:rPr>
          <w:sz w:val="24"/>
          <w:szCs w:val="24"/>
        </w:rPr>
      </w:pPr>
      <w:r w:rsidRPr="00A21AB5">
        <w:rPr>
          <w:sz w:val="24"/>
          <w:szCs w:val="24"/>
        </w:rPr>
        <w:t xml:space="preserve">AUMONT, Jacques; MARIE, Michel. </w:t>
      </w:r>
      <w:r w:rsidRPr="00A21AB5">
        <w:rPr>
          <w:b/>
          <w:sz w:val="24"/>
          <w:szCs w:val="24"/>
        </w:rPr>
        <w:t>A Análise do Filme</w:t>
      </w:r>
      <w:r w:rsidRPr="00A21AB5">
        <w:rPr>
          <w:sz w:val="24"/>
          <w:szCs w:val="24"/>
        </w:rPr>
        <w:t>. 2. ed. Lisboa: Edições Texto &amp; Grafia, Lda., 2004. 308 p</w:t>
      </w:r>
    </w:p>
    <w:p w:rsidR="00DA7482" w:rsidRPr="00A21AB5" w:rsidRDefault="00DA7482" w:rsidP="00DA7482">
      <w:pPr>
        <w:jc w:val="both"/>
        <w:rPr>
          <w:sz w:val="24"/>
          <w:szCs w:val="24"/>
        </w:rPr>
      </w:pPr>
    </w:p>
    <w:p w:rsidR="00DA7482" w:rsidRPr="00A21AB5" w:rsidRDefault="00DA7482" w:rsidP="00DA7482">
      <w:pPr>
        <w:jc w:val="both"/>
        <w:rPr>
          <w:sz w:val="24"/>
          <w:szCs w:val="24"/>
        </w:rPr>
      </w:pPr>
      <w:r w:rsidRPr="00A21AB5">
        <w:rPr>
          <w:sz w:val="24"/>
          <w:szCs w:val="24"/>
        </w:rPr>
        <w:t xml:space="preserve">BONDÍA, Jorge Larrosa. Notas sobre a experiência e o saber de experiência. </w:t>
      </w:r>
      <w:r w:rsidRPr="00A21AB5">
        <w:rPr>
          <w:b/>
          <w:sz w:val="24"/>
          <w:szCs w:val="24"/>
        </w:rPr>
        <w:t>Revista Brasileira de Educação</w:t>
      </w:r>
      <w:r w:rsidRPr="00A21AB5">
        <w:rPr>
          <w:sz w:val="24"/>
          <w:szCs w:val="24"/>
        </w:rPr>
        <w:t>, vol. 19, Jan./ Fev./ Mar./ Abr./ 2002, p. 20-28</w:t>
      </w:r>
    </w:p>
    <w:p w:rsidR="00DA7482" w:rsidRPr="00A21AB5" w:rsidRDefault="00DA7482" w:rsidP="00DA7482">
      <w:pPr>
        <w:jc w:val="both"/>
        <w:rPr>
          <w:sz w:val="24"/>
          <w:szCs w:val="24"/>
        </w:rPr>
      </w:pPr>
    </w:p>
    <w:p w:rsidR="00DA7482" w:rsidRPr="00A21AB5" w:rsidRDefault="00DA7482" w:rsidP="00DA7482">
      <w:pPr>
        <w:jc w:val="both"/>
        <w:rPr>
          <w:sz w:val="24"/>
          <w:szCs w:val="24"/>
        </w:rPr>
      </w:pPr>
      <w:r w:rsidRPr="00A21AB5">
        <w:rPr>
          <w:sz w:val="24"/>
          <w:szCs w:val="24"/>
        </w:rPr>
        <w:t xml:space="preserve">GUMBRECHT, Hans-Ulrich. </w:t>
      </w:r>
      <w:r w:rsidRPr="00A21AB5">
        <w:rPr>
          <w:b/>
          <w:sz w:val="24"/>
          <w:szCs w:val="24"/>
        </w:rPr>
        <w:t>Serenidade, presença e poesia</w:t>
      </w:r>
      <w:r w:rsidRPr="00A21AB5">
        <w:rPr>
          <w:sz w:val="24"/>
          <w:szCs w:val="24"/>
        </w:rPr>
        <w:t xml:space="preserve">. São Paulo, Relicário, 2016. </w:t>
      </w:r>
    </w:p>
    <w:p w:rsidR="00DA7482" w:rsidRPr="00A21AB5" w:rsidRDefault="00DA7482" w:rsidP="00DA7482">
      <w:pPr>
        <w:jc w:val="both"/>
        <w:rPr>
          <w:sz w:val="24"/>
          <w:szCs w:val="24"/>
        </w:rPr>
      </w:pPr>
    </w:p>
    <w:p w:rsidR="00DA7482" w:rsidRPr="00A21AB5" w:rsidRDefault="00DA7482" w:rsidP="00DA7482">
      <w:pPr>
        <w:jc w:val="both"/>
        <w:rPr>
          <w:sz w:val="24"/>
          <w:szCs w:val="24"/>
        </w:rPr>
      </w:pPr>
      <w:r w:rsidRPr="00A21AB5">
        <w:rPr>
          <w:sz w:val="24"/>
          <w:szCs w:val="24"/>
        </w:rPr>
        <w:t xml:space="preserve">TARKOVSKI, Andrei. </w:t>
      </w:r>
      <w:r w:rsidRPr="00A21AB5">
        <w:rPr>
          <w:b/>
          <w:sz w:val="24"/>
          <w:szCs w:val="24"/>
        </w:rPr>
        <w:t>Esculpir o tempo</w:t>
      </w:r>
      <w:r w:rsidRPr="00A21AB5">
        <w:rPr>
          <w:sz w:val="24"/>
          <w:szCs w:val="24"/>
        </w:rPr>
        <w:t>. São Paulo, Martins Fontes, 2010.</w:t>
      </w:r>
    </w:p>
    <w:p w:rsidR="00DA7482" w:rsidRPr="00A21AB5" w:rsidRDefault="00DA7482" w:rsidP="00DA7482">
      <w:pPr>
        <w:jc w:val="both"/>
        <w:rPr>
          <w:sz w:val="24"/>
          <w:szCs w:val="24"/>
        </w:rPr>
      </w:pPr>
    </w:p>
    <w:p w:rsidR="00DA7482" w:rsidRPr="00A21AB5" w:rsidRDefault="00DA7482" w:rsidP="00DA7482">
      <w:pPr>
        <w:jc w:val="both"/>
        <w:rPr>
          <w:sz w:val="24"/>
          <w:szCs w:val="24"/>
        </w:rPr>
      </w:pPr>
      <w:r w:rsidRPr="00A21AB5">
        <w:rPr>
          <w:sz w:val="24"/>
          <w:szCs w:val="24"/>
        </w:rPr>
        <w:t xml:space="preserve">PAZ, Octavio. </w:t>
      </w:r>
      <w:r w:rsidRPr="00A21AB5">
        <w:rPr>
          <w:b/>
          <w:sz w:val="24"/>
          <w:szCs w:val="24"/>
        </w:rPr>
        <w:t>O arco e a lira</w:t>
      </w:r>
      <w:r w:rsidRPr="00A21AB5">
        <w:rPr>
          <w:sz w:val="24"/>
          <w:szCs w:val="24"/>
        </w:rPr>
        <w:t>. São Paulo, Cossac Naïf, 2012.</w:t>
      </w:r>
    </w:p>
    <w:p w:rsidR="00DA7482" w:rsidRPr="00A21AB5" w:rsidRDefault="00DA7482" w:rsidP="00DA7482">
      <w:pPr>
        <w:jc w:val="both"/>
        <w:rPr>
          <w:sz w:val="24"/>
          <w:szCs w:val="24"/>
        </w:rPr>
      </w:pPr>
    </w:p>
    <w:p w:rsidR="00DA7482" w:rsidRPr="00A21AB5" w:rsidRDefault="00DA7482" w:rsidP="00DA7482">
      <w:pPr>
        <w:jc w:val="both"/>
        <w:rPr>
          <w:sz w:val="24"/>
          <w:szCs w:val="24"/>
        </w:rPr>
      </w:pPr>
      <w:r w:rsidRPr="00A21AB5">
        <w:rPr>
          <w:sz w:val="24"/>
          <w:szCs w:val="24"/>
        </w:rPr>
        <w:t xml:space="preserve">VASCONCELOS, Beatriz Avila. “Um modo de relacionamento com a realidade”: noções de poesia de Andrei Tarkovski. </w:t>
      </w:r>
      <w:r w:rsidRPr="00A21AB5">
        <w:rPr>
          <w:b/>
          <w:sz w:val="24"/>
          <w:szCs w:val="24"/>
        </w:rPr>
        <w:t>Aniki</w:t>
      </w:r>
      <w:r w:rsidRPr="00A21AB5">
        <w:rPr>
          <w:sz w:val="24"/>
          <w:szCs w:val="24"/>
        </w:rPr>
        <w:t>: Revista Portuguesa da Imagem em Movimento. Vol. 7, nº 2, 2020, p. 152-172.</w:t>
      </w:r>
    </w:p>
    <w:p w:rsidR="00DA7482" w:rsidRPr="00A21AB5" w:rsidRDefault="00DA7482" w:rsidP="00DA7482">
      <w:pPr>
        <w:jc w:val="both"/>
        <w:rPr>
          <w:sz w:val="24"/>
          <w:szCs w:val="24"/>
        </w:rPr>
      </w:pPr>
    </w:p>
    <w:p w:rsidR="00DA7482" w:rsidRPr="00A21AB5" w:rsidRDefault="00DA7482" w:rsidP="00DA7482">
      <w:pPr>
        <w:jc w:val="both"/>
        <w:rPr>
          <w:sz w:val="24"/>
          <w:szCs w:val="24"/>
        </w:rPr>
      </w:pPr>
      <w:r w:rsidRPr="00A21AB5">
        <w:rPr>
          <w:sz w:val="24"/>
          <w:szCs w:val="24"/>
        </w:rPr>
        <w:lastRenderedPageBreak/>
        <w:t xml:space="preserve">_________________. Cotidiano e Atenção Poética em O Poeta do Castelo, de Joaquim Pedro de Andrade. </w:t>
      </w:r>
      <w:r w:rsidRPr="00A21AB5">
        <w:rPr>
          <w:b/>
          <w:sz w:val="24"/>
          <w:szCs w:val="24"/>
        </w:rPr>
        <w:t>Mucho más que cine</w:t>
      </w:r>
      <w:r w:rsidRPr="00A21AB5">
        <w:rPr>
          <w:sz w:val="24"/>
          <w:szCs w:val="24"/>
        </w:rPr>
        <w:t>: historia, literatura y arte en el cine en español y en portugués. Org. Maria Marcos Ramos. Salamanca, Editorial Dyckinson, 2021, p. 518-529</w:t>
      </w:r>
    </w:p>
    <w:p w:rsidR="00BF7320" w:rsidRPr="00262AC4" w:rsidRDefault="00BF7320" w:rsidP="006A2C5F">
      <w:pPr>
        <w:jc w:val="right"/>
        <w:rPr>
          <w:sz w:val="24"/>
          <w:szCs w:val="24"/>
        </w:rPr>
      </w:pPr>
    </w:p>
    <w:sectPr w:rsidR="00BF7320" w:rsidRPr="00262AC4" w:rsidSect="00A83BD0">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701" w:right="1134" w:bottom="1134" w:left="1701" w:header="709" w:footer="6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7FD6" w:rsidRDefault="00B17FD6">
      <w:r>
        <w:separator/>
      </w:r>
    </w:p>
  </w:endnote>
  <w:endnote w:type="continuationSeparator" w:id="0">
    <w:p w:rsidR="00B17FD6" w:rsidRDefault="00B17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B95" w:rsidRDefault="00EB5B9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12F" w:rsidRDefault="00AE4843" w:rsidP="000203CE">
    <w:pPr>
      <w:pStyle w:val="Rodap"/>
      <w:tabs>
        <w:tab w:val="clear" w:pos="8504"/>
      </w:tabs>
      <w:rPr>
        <w:rFonts w:ascii="Arial" w:hAnsi="Arial" w:cs="Arial"/>
        <w:sz w:val="20"/>
        <w:szCs w:val="20"/>
      </w:rPr>
    </w:pPr>
    <w:r w:rsidRPr="00EB5B95">
      <w:rPr>
        <w:noProof/>
      </w:rPr>
      <w:drawing>
        <wp:anchor distT="0" distB="0" distL="114300" distR="114300" simplePos="0" relativeHeight="251657728" behindDoc="1" locked="0" layoutInCell="1" allowOverlap="1">
          <wp:simplePos x="0" y="0"/>
          <wp:positionH relativeFrom="column">
            <wp:posOffset>1073150</wp:posOffset>
          </wp:positionH>
          <wp:positionV relativeFrom="paragraph">
            <wp:posOffset>107950</wp:posOffset>
          </wp:positionV>
          <wp:extent cx="638175" cy="638175"/>
          <wp:effectExtent l="0" t="0" r="0" b="0"/>
          <wp:wrapNone/>
          <wp:docPr id="16"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B95">
      <w:rPr>
        <w:noProof/>
        <w:lang w:val="pt-BR" w:eastAsia="pt-BR"/>
      </w:rPr>
      <w:drawing>
        <wp:anchor distT="0" distB="0" distL="114300" distR="114300" simplePos="0" relativeHeight="251654656" behindDoc="0" locked="0" layoutInCell="1" allowOverlap="1">
          <wp:simplePos x="0" y="0"/>
          <wp:positionH relativeFrom="column">
            <wp:posOffset>1076325</wp:posOffset>
          </wp:positionH>
          <wp:positionV relativeFrom="paragraph">
            <wp:posOffset>3248025</wp:posOffset>
          </wp:positionV>
          <wp:extent cx="1647190" cy="704850"/>
          <wp:effectExtent l="0" t="0" r="0" b="0"/>
          <wp:wrapNone/>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19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4DB" w:rsidRPr="00EB5B95">
      <w:rPr>
        <w:rFonts w:ascii="Arial" w:hAnsi="Arial" w:cs="Arial"/>
        <w:sz w:val="20"/>
        <w:szCs w:val="20"/>
      </w:rPr>
      <w:t>Realização</w:t>
    </w:r>
    <w:r w:rsidR="00EB5B95">
      <w:rPr>
        <w:rFonts w:ascii="Arial" w:hAnsi="Arial" w:cs="Arial"/>
        <w:b/>
        <w:bCs/>
        <w:sz w:val="20"/>
        <w:szCs w:val="20"/>
      </w:rPr>
      <w:t xml:space="preserve"> </w:t>
    </w:r>
    <w:r w:rsidR="000E54DB" w:rsidRPr="000E54DB">
      <w:rPr>
        <w:rFonts w:ascii="Arial" w:hAnsi="Arial" w:cs="Arial"/>
        <w:b/>
        <w:bCs/>
        <w:sz w:val="20"/>
        <w:szCs w:val="20"/>
      </w:rPr>
      <w:t xml:space="preserve">                                </w:t>
    </w:r>
    <w:r w:rsidR="00184678">
      <w:rPr>
        <w:rFonts w:ascii="Arial" w:hAnsi="Arial" w:cs="Arial"/>
        <w:b/>
        <w:bCs/>
        <w:sz w:val="20"/>
        <w:szCs w:val="20"/>
      </w:rPr>
      <w:t xml:space="preserve">                        </w:t>
    </w:r>
    <w:r w:rsidR="00184678" w:rsidRPr="00EB5B95">
      <w:rPr>
        <w:rFonts w:ascii="Arial" w:hAnsi="Arial" w:cs="Arial"/>
        <w:sz w:val="20"/>
        <w:szCs w:val="20"/>
      </w:rPr>
      <w:t xml:space="preserve">       </w:t>
    </w:r>
    <w:r w:rsidR="00EB5B95" w:rsidRPr="00EB5B95">
      <w:rPr>
        <w:rFonts w:ascii="Arial" w:hAnsi="Arial" w:cs="Arial"/>
        <w:sz w:val="20"/>
        <w:szCs w:val="20"/>
      </w:rPr>
      <w:t xml:space="preserve">       </w:t>
    </w:r>
    <w:r w:rsidR="000E54DB" w:rsidRPr="00EB5B95">
      <w:rPr>
        <w:rFonts w:ascii="Arial" w:hAnsi="Arial" w:cs="Arial"/>
        <w:sz w:val="20"/>
        <w:szCs w:val="20"/>
      </w:rPr>
      <w:t xml:space="preserve">Apoio  </w:t>
    </w:r>
    <w:r w:rsidR="000E54DB">
      <w:rPr>
        <w:rFonts w:ascii="Arial" w:hAnsi="Arial" w:cs="Arial"/>
        <w:sz w:val="20"/>
        <w:szCs w:val="20"/>
      </w:rPr>
      <w:t xml:space="preserve">           </w:t>
    </w:r>
    <w:r w:rsidR="008F43E2">
      <w:rPr>
        <w:rFonts w:ascii="Arial" w:hAnsi="Arial" w:cs="Arial"/>
        <w:sz w:val="20"/>
        <w:szCs w:val="20"/>
      </w:rPr>
      <w:t xml:space="preserve">       </w:t>
    </w:r>
    <w:r w:rsidR="000203CE">
      <w:rPr>
        <w:rFonts w:ascii="Arial" w:hAnsi="Arial" w:cs="Arial"/>
        <w:sz w:val="20"/>
        <w:szCs w:val="20"/>
      </w:rPr>
      <w:t xml:space="preserve">         </w:t>
    </w:r>
    <w:r w:rsidR="00184678">
      <w:rPr>
        <w:rFonts w:ascii="Arial" w:hAnsi="Arial" w:cs="Arial"/>
        <w:sz w:val="20"/>
        <w:szCs w:val="20"/>
      </w:rPr>
      <w:t xml:space="preserve">                                        </w:t>
    </w:r>
    <w:r w:rsidR="000203CE">
      <w:rPr>
        <w:rFonts w:ascii="Arial" w:hAnsi="Arial" w:cs="Arial"/>
        <w:sz w:val="20"/>
        <w:szCs w:val="20"/>
      </w:rPr>
      <w:t xml:space="preserve">     </w:t>
    </w:r>
  </w:p>
  <w:p w:rsidR="00184678" w:rsidRDefault="00AE4843">
    <w:pPr>
      <w:pStyle w:val="Rodap"/>
    </w:pPr>
    <w:r w:rsidRPr="000E54DB">
      <w:rPr>
        <w:b/>
        <w:bCs/>
        <w:noProof/>
      </w:rPr>
      <w:drawing>
        <wp:anchor distT="0" distB="0" distL="114300" distR="114300" simplePos="0" relativeHeight="251656704" behindDoc="0" locked="0" layoutInCell="1" allowOverlap="1">
          <wp:simplePos x="0" y="0"/>
          <wp:positionH relativeFrom="column">
            <wp:posOffset>148590</wp:posOffset>
          </wp:positionH>
          <wp:positionV relativeFrom="paragraph">
            <wp:posOffset>142240</wp:posOffset>
          </wp:positionV>
          <wp:extent cx="1012190" cy="384175"/>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219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4DB">
      <w:rPr>
        <w:b/>
        <w:bCs/>
        <w:noProof/>
      </w:rPr>
      <w:drawing>
        <wp:anchor distT="0" distB="0" distL="114300" distR="114300" simplePos="0" relativeHeight="251655680" behindDoc="0" locked="0" layoutInCell="1" allowOverlap="1">
          <wp:simplePos x="0" y="0"/>
          <wp:positionH relativeFrom="column">
            <wp:posOffset>-671195</wp:posOffset>
          </wp:positionH>
          <wp:positionV relativeFrom="paragraph">
            <wp:posOffset>142240</wp:posOffset>
          </wp:positionV>
          <wp:extent cx="830580" cy="346075"/>
          <wp:effectExtent l="0" t="0" r="0" b="0"/>
          <wp:wrapNone/>
          <wp:docPr id="14" name="Imagem 1" descr="Placa azul com letras branca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laca azul com letras brancas em fundo preto&#10;&#10;Descrição gerada automaticamente com confiança mé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0580" cy="34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3845560</wp:posOffset>
          </wp:positionH>
          <wp:positionV relativeFrom="paragraph">
            <wp:posOffset>171450</wp:posOffset>
          </wp:positionV>
          <wp:extent cx="847725" cy="262255"/>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3299460</wp:posOffset>
          </wp:positionH>
          <wp:positionV relativeFrom="paragraph">
            <wp:posOffset>85725</wp:posOffset>
          </wp:positionV>
          <wp:extent cx="357505" cy="44069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50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simplePos x="0" y="0"/>
          <wp:positionH relativeFrom="column">
            <wp:posOffset>2244725</wp:posOffset>
          </wp:positionH>
          <wp:positionV relativeFrom="paragraph">
            <wp:posOffset>114300</wp:posOffset>
          </wp:positionV>
          <wp:extent cx="952500" cy="38100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678">
      <w:t xml:space="preserve"> </w:t>
    </w:r>
    <w:r w:rsidR="008F43E2">
      <w:t xml:space="preserve">                                                             </w:t>
    </w:r>
    <w:r w:rsidR="00184678">
      <w:t xml:space="preserve">                                                                   </w:t>
    </w:r>
    <w:r w:rsidR="008F43E2">
      <w:t xml:space="preserve"> </w:t>
    </w:r>
  </w:p>
  <w:p w:rsidR="004C112F" w:rsidRDefault="00184678">
    <w:pPr>
      <w:pStyle w:val="Rodap"/>
    </w:pPr>
    <w:r>
      <w:t xml:space="preserve">                                                                                                                                  </w:t>
    </w:r>
    <w:r>
      <w:rPr>
        <w:rFonts w:ascii="Arial" w:hAnsi="Arial" w:cs="Arial"/>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Pr>
        <w:rFonts w:ascii="Arial" w:hAnsi="Arial" w:cs="Arial"/>
        <w:b/>
        <w:bCs/>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Pr>
        <w:rFonts w:ascii="Arial" w:hAnsi="Arial" w:cs="Arial"/>
        <w:b/>
        <w:bCs/>
      </w:rPr>
      <w:t>5</w:t>
    </w:r>
    <w:r>
      <w:rPr>
        <w:rFonts w:ascii="Arial" w:hAnsi="Arial" w:cs="Arial"/>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B95" w:rsidRDefault="00EB5B9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7FD6" w:rsidRDefault="00B17FD6">
      <w:r>
        <w:separator/>
      </w:r>
    </w:p>
  </w:footnote>
  <w:footnote w:type="continuationSeparator" w:id="0">
    <w:p w:rsidR="00B17FD6" w:rsidRDefault="00B17FD6">
      <w:r>
        <w:continuationSeparator/>
      </w:r>
    </w:p>
  </w:footnote>
  <w:footnote w:id="1">
    <w:p w:rsidR="00C94B3D" w:rsidRDefault="00C94B3D" w:rsidP="00C94B3D">
      <w:pPr>
        <w:pStyle w:val="Textodenotaderodap"/>
      </w:pPr>
      <w:r>
        <w:rPr>
          <w:rStyle w:val="Refdenotaderodap"/>
        </w:rPr>
        <w:footnoteRef/>
      </w:r>
      <w:r>
        <w:t xml:space="preserve"> DA REDAÇÃO. Afinal, quem são e como viveram os samurais. Disponível em: </w:t>
      </w:r>
      <w:r w:rsidRPr="00097A53">
        <w:t>https://istoe.com.br/afinal-quem-sao-e-como-viveram-os-samurais/</w:t>
      </w:r>
      <w:r>
        <w:t>. Acesso em: 05 set.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B95" w:rsidRDefault="00EB5B9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12F" w:rsidRDefault="00AE4843" w:rsidP="00F91FC6">
    <w:pPr>
      <w:pStyle w:val="Cabealho"/>
      <w:jc w:val="center"/>
    </w:pPr>
    <w:r w:rsidRPr="00CB535D">
      <w:rPr>
        <w:noProof/>
      </w:rPr>
      <w:drawing>
        <wp:inline distT="0" distB="0" distL="0" distR="0">
          <wp:extent cx="5749925" cy="8731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873125"/>
                  </a:xfrm>
                  <a:prstGeom prst="rect">
                    <a:avLst/>
                  </a:prstGeom>
                  <a:noFill/>
                  <a:ln>
                    <a:noFill/>
                  </a:ln>
                </pic:spPr>
              </pic:pic>
            </a:graphicData>
          </a:graphic>
        </wp:inline>
      </w:drawing>
    </w:r>
  </w:p>
  <w:p w:rsidR="00F91FC6" w:rsidRDefault="00F91FC6" w:rsidP="00F91FC6">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B95" w:rsidRDefault="00EB5B9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0A7F65"/>
    <w:multiLevelType w:val="hybridMultilevel"/>
    <w:tmpl w:val="14708F96"/>
    <w:lvl w:ilvl="0" w:tplc="04160001">
      <w:numFmt w:val="decimal"/>
      <w:lvlText w:val=""/>
      <w:lvlJc w:val="left"/>
      <w:pPr>
        <w:ind w:left="753"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doNotHyphenateCaps/>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FB"/>
    <w:rsid w:val="0000008D"/>
    <w:rsid w:val="00003537"/>
    <w:rsid w:val="000062D1"/>
    <w:rsid w:val="000203CE"/>
    <w:rsid w:val="0002136E"/>
    <w:rsid w:val="00025B70"/>
    <w:rsid w:val="00032FF5"/>
    <w:rsid w:val="00033D96"/>
    <w:rsid w:val="0003451C"/>
    <w:rsid w:val="00034B50"/>
    <w:rsid w:val="00034CDC"/>
    <w:rsid w:val="00036432"/>
    <w:rsid w:val="00036588"/>
    <w:rsid w:val="0003786F"/>
    <w:rsid w:val="000434EC"/>
    <w:rsid w:val="00045368"/>
    <w:rsid w:val="00045715"/>
    <w:rsid w:val="0005088C"/>
    <w:rsid w:val="0005184D"/>
    <w:rsid w:val="00054418"/>
    <w:rsid w:val="00054A54"/>
    <w:rsid w:val="00055243"/>
    <w:rsid w:val="00063456"/>
    <w:rsid w:val="00064EBC"/>
    <w:rsid w:val="00066025"/>
    <w:rsid w:val="00073D04"/>
    <w:rsid w:val="00076ACD"/>
    <w:rsid w:val="00077E78"/>
    <w:rsid w:val="00080C3F"/>
    <w:rsid w:val="0009079D"/>
    <w:rsid w:val="00091951"/>
    <w:rsid w:val="000938E7"/>
    <w:rsid w:val="00094C58"/>
    <w:rsid w:val="000A355F"/>
    <w:rsid w:val="000A439F"/>
    <w:rsid w:val="000B1723"/>
    <w:rsid w:val="000B1D26"/>
    <w:rsid w:val="000B4C6A"/>
    <w:rsid w:val="000C1ED8"/>
    <w:rsid w:val="000C3189"/>
    <w:rsid w:val="000C5951"/>
    <w:rsid w:val="000C7C9A"/>
    <w:rsid w:val="000D09DD"/>
    <w:rsid w:val="000D0FCD"/>
    <w:rsid w:val="000D1691"/>
    <w:rsid w:val="000D25DE"/>
    <w:rsid w:val="000D3329"/>
    <w:rsid w:val="000E107B"/>
    <w:rsid w:val="000E2322"/>
    <w:rsid w:val="000E54DB"/>
    <w:rsid w:val="000F012C"/>
    <w:rsid w:val="000F633F"/>
    <w:rsid w:val="000F69F5"/>
    <w:rsid w:val="000F76D1"/>
    <w:rsid w:val="00101D71"/>
    <w:rsid w:val="00101EFF"/>
    <w:rsid w:val="00101F4E"/>
    <w:rsid w:val="0010429A"/>
    <w:rsid w:val="00107946"/>
    <w:rsid w:val="00112A22"/>
    <w:rsid w:val="001152DA"/>
    <w:rsid w:val="00124016"/>
    <w:rsid w:val="001249E5"/>
    <w:rsid w:val="00130C12"/>
    <w:rsid w:val="0013430F"/>
    <w:rsid w:val="001453F0"/>
    <w:rsid w:val="001506CD"/>
    <w:rsid w:val="00152F20"/>
    <w:rsid w:val="00155E65"/>
    <w:rsid w:val="001643DD"/>
    <w:rsid w:val="001647EF"/>
    <w:rsid w:val="00164917"/>
    <w:rsid w:val="0016500D"/>
    <w:rsid w:val="00165858"/>
    <w:rsid w:val="00165904"/>
    <w:rsid w:val="00166628"/>
    <w:rsid w:val="00175C91"/>
    <w:rsid w:val="00184678"/>
    <w:rsid w:val="00184D1E"/>
    <w:rsid w:val="0019080D"/>
    <w:rsid w:val="00192908"/>
    <w:rsid w:val="001936BD"/>
    <w:rsid w:val="001950A1"/>
    <w:rsid w:val="00196B32"/>
    <w:rsid w:val="001A1BE2"/>
    <w:rsid w:val="001A1C95"/>
    <w:rsid w:val="001A7A50"/>
    <w:rsid w:val="001B4606"/>
    <w:rsid w:val="001B7C28"/>
    <w:rsid w:val="001B7E52"/>
    <w:rsid w:val="001C5AFA"/>
    <w:rsid w:val="001D1C93"/>
    <w:rsid w:val="001D36F7"/>
    <w:rsid w:val="001D387C"/>
    <w:rsid w:val="001D3B0B"/>
    <w:rsid w:val="001E407E"/>
    <w:rsid w:val="001E6E1F"/>
    <w:rsid w:val="001F281A"/>
    <w:rsid w:val="001F6D78"/>
    <w:rsid w:val="001F7EE5"/>
    <w:rsid w:val="00201AFE"/>
    <w:rsid w:val="00204B87"/>
    <w:rsid w:val="00206BB7"/>
    <w:rsid w:val="00211927"/>
    <w:rsid w:val="00213959"/>
    <w:rsid w:val="0021528F"/>
    <w:rsid w:val="002166BA"/>
    <w:rsid w:val="0022282D"/>
    <w:rsid w:val="002302B7"/>
    <w:rsid w:val="00232357"/>
    <w:rsid w:val="00237AB7"/>
    <w:rsid w:val="00242DBF"/>
    <w:rsid w:val="002457A3"/>
    <w:rsid w:val="00252675"/>
    <w:rsid w:val="00256D02"/>
    <w:rsid w:val="00256F78"/>
    <w:rsid w:val="00262AC4"/>
    <w:rsid w:val="002639E8"/>
    <w:rsid w:val="002656B9"/>
    <w:rsid w:val="002862F2"/>
    <w:rsid w:val="002906B4"/>
    <w:rsid w:val="00291C71"/>
    <w:rsid w:val="00294368"/>
    <w:rsid w:val="00297569"/>
    <w:rsid w:val="00297ED1"/>
    <w:rsid w:val="002A20C6"/>
    <w:rsid w:val="002A5140"/>
    <w:rsid w:val="002A5C12"/>
    <w:rsid w:val="002A79F8"/>
    <w:rsid w:val="002B40E9"/>
    <w:rsid w:val="002B416E"/>
    <w:rsid w:val="002C0283"/>
    <w:rsid w:val="002C1A69"/>
    <w:rsid w:val="002C6A23"/>
    <w:rsid w:val="002D0276"/>
    <w:rsid w:val="002D10A8"/>
    <w:rsid w:val="002D267D"/>
    <w:rsid w:val="002D3C4D"/>
    <w:rsid w:val="002D548C"/>
    <w:rsid w:val="002E024C"/>
    <w:rsid w:val="002E1207"/>
    <w:rsid w:val="002E1DD6"/>
    <w:rsid w:val="002E55DA"/>
    <w:rsid w:val="002F56B2"/>
    <w:rsid w:val="0030058F"/>
    <w:rsid w:val="00300E2C"/>
    <w:rsid w:val="00301856"/>
    <w:rsid w:val="003049F0"/>
    <w:rsid w:val="00310FCE"/>
    <w:rsid w:val="00320902"/>
    <w:rsid w:val="0033155C"/>
    <w:rsid w:val="00331BFC"/>
    <w:rsid w:val="00335E5B"/>
    <w:rsid w:val="00337DA6"/>
    <w:rsid w:val="003409A3"/>
    <w:rsid w:val="00340F2D"/>
    <w:rsid w:val="00344671"/>
    <w:rsid w:val="003466BA"/>
    <w:rsid w:val="003467E7"/>
    <w:rsid w:val="0035260A"/>
    <w:rsid w:val="00357050"/>
    <w:rsid w:val="00362326"/>
    <w:rsid w:val="003644C2"/>
    <w:rsid w:val="00364A62"/>
    <w:rsid w:val="00366533"/>
    <w:rsid w:val="00366743"/>
    <w:rsid w:val="0036737C"/>
    <w:rsid w:val="00370C81"/>
    <w:rsid w:val="003957A0"/>
    <w:rsid w:val="00396880"/>
    <w:rsid w:val="003A03C2"/>
    <w:rsid w:val="003A605C"/>
    <w:rsid w:val="003B151D"/>
    <w:rsid w:val="003B3743"/>
    <w:rsid w:val="003B66DC"/>
    <w:rsid w:val="003B7251"/>
    <w:rsid w:val="003C57DB"/>
    <w:rsid w:val="003C74CC"/>
    <w:rsid w:val="003C79A3"/>
    <w:rsid w:val="003D0210"/>
    <w:rsid w:val="003D152F"/>
    <w:rsid w:val="003D3A6B"/>
    <w:rsid w:val="003D4460"/>
    <w:rsid w:val="003D5921"/>
    <w:rsid w:val="003D7657"/>
    <w:rsid w:val="003E20EC"/>
    <w:rsid w:val="003E5887"/>
    <w:rsid w:val="003E60A3"/>
    <w:rsid w:val="003E7336"/>
    <w:rsid w:val="003F14B9"/>
    <w:rsid w:val="003F2A1A"/>
    <w:rsid w:val="00400F27"/>
    <w:rsid w:val="00405587"/>
    <w:rsid w:val="00406208"/>
    <w:rsid w:val="00407A95"/>
    <w:rsid w:val="00411255"/>
    <w:rsid w:val="00411538"/>
    <w:rsid w:val="00421C41"/>
    <w:rsid w:val="00423C21"/>
    <w:rsid w:val="00427AB3"/>
    <w:rsid w:val="00434AC8"/>
    <w:rsid w:val="004362EB"/>
    <w:rsid w:val="0044016C"/>
    <w:rsid w:val="00444629"/>
    <w:rsid w:val="004516D7"/>
    <w:rsid w:val="00451890"/>
    <w:rsid w:val="00455CB0"/>
    <w:rsid w:val="00456944"/>
    <w:rsid w:val="00457339"/>
    <w:rsid w:val="00460C93"/>
    <w:rsid w:val="0046188B"/>
    <w:rsid w:val="004678AD"/>
    <w:rsid w:val="0047083C"/>
    <w:rsid w:val="00473825"/>
    <w:rsid w:val="00474E98"/>
    <w:rsid w:val="00475973"/>
    <w:rsid w:val="00484919"/>
    <w:rsid w:val="0048688C"/>
    <w:rsid w:val="00491347"/>
    <w:rsid w:val="004B1D21"/>
    <w:rsid w:val="004B6485"/>
    <w:rsid w:val="004C0A09"/>
    <w:rsid w:val="004C112F"/>
    <w:rsid w:val="004C1298"/>
    <w:rsid w:val="004C74E9"/>
    <w:rsid w:val="004C7995"/>
    <w:rsid w:val="004D38F7"/>
    <w:rsid w:val="004D60B1"/>
    <w:rsid w:val="004E010A"/>
    <w:rsid w:val="004E1F95"/>
    <w:rsid w:val="004F73E7"/>
    <w:rsid w:val="005014F8"/>
    <w:rsid w:val="005019EF"/>
    <w:rsid w:val="0050343D"/>
    <w:rsid w:val="00511245"/>
    <w:rsid w:val="005137B6"/>
    <w:rsid w:val="0051671F"/>
    <w:rsid w:val="0053067C"/>
    <w:rsid w:val="00537F89"/>
    <w:rsid w:val="00540FFB"/>
    <w:rsid w:val="00541F74"/>
    <w:rsid w:val="005427B9"/>
    <w:rsid w:val="0054393C"/>
    <w:rsid w:val="005524DE"/>
    <w:rsid w:val="005538E8"/>
    <w:rsid w:val="00554E53"/>
    <w:rsid w:val="0055739C"/>
    <w:rsid w:val="00562023"/>
    <w:rsid w:val="00562E25"/>
    <w:rsid w:val="00562E55"/>
    <w:rsid w:val="0056492A"/>
    <w:rsid w:val="00566F56"/>
    <w:rsid w:val="00567662"/>
    <w:rsid w:val="00570E1F"/>
    <w:rsid w:val="005762C4"/>
    <w:rsid w:val="00585B8F"/>
    <w:rsid w:val="0058691A"/>
    <w:rsid w:val="00587938"/>
    <w:rsid w:val="00590447"/>
    <w:rsid w:val="00592156"/>
    <w:rsid w:val="005A3F96"/>
    <w:rsid w:val="005A6E12"/>
    <w:rsid w:val="005B4075"/>
    <w:rsid w:val="005C0533"/>
    <w:rsid w:val="005C1435"/>
    <w:rsid w:val="005C1C4E"/>
    <w:rsid w:val="005C532F"/>
    <w:rsid w:val="005C73FA"/>
    <w:rsid w:val="005D3E97"/>
    <w:rsid w:val="005E289F"/>
    <w:rsid w:val="005E3DA7"/>
    <w:rsid w:val="005E725F"/>
    <w:rsid w:val="005F5C52"/>
    <w:rsid w:val="005F6E58"/>
    <w:rsid w:val="00603B6D"/>
    <w:rsid w:val="00610311"/>
    <w:rsid w:val="006113A0"/>
    <w:rsid w:val="00612CA3"/>
    <w:rsid w:val="00613F37"/>
    <w:rsid w:val="00614A01"/>
    <w:rsid w:val="00615032"/>
    <w:rsid w:val="00625F66"/>
    <w:rsid w:val="00627D88"/>
    <w:rsid w:val="00630A09"/>
    <w:rsid w:val="006321DA"/>
    <w:rsid w:val="006334D4"/>
    <w:rsid w:val="006525FB"/>
    <w:rsid w:val="006526E1"/>
    <w:rsid w:val="00653CA8"/>
    <w:rsid w:val="00657F18"/>
    <w:rsid w:val="00663216"/>
    <w:rsid w:val="00667A81"/>
    <w:rsid w:val="00674FC3"/>
    <w:rsid w:val="006758DA"/>
    <w:rsid w:val="006763DD"/>
    <w:rsid w:val="00681E07"/>
    <w:rsid w:val="0068297F"/>
    <w:rsid w:val="00683037"/>
    <w:rsid w:val="0068764B"/>
    <w:rsid w:val="00690166"/>
    <w:rsid w:val="006A2C5F"/>
    <w:rsid w:val="006A40DC"/>
    <w:rsid w:val="006A65D7"/>
    <w:rsid w:val="006B4191"/>
    <w:rsid w:val="006C3927"/>
    <w:rsid w:val="006C4FD2"/>
    <w:rsid w:val="006D47DD"/>
    <w:rsid w:val="006D4CDB"/>
    <w:rsid w:val="006D5608"/>
    <w:rsid w:val="006D6897"/>
    <w:rsid w:val="006D695B"/>
    <w:rsid w:val="006D7C43"/>
    <w:rsid w:val="006D7DF6"/>
    <w:rsid w:val="006E1FFB"/>
    <w:rsid w:val="006E2991"/>
    <w:rsid w:val="006E3FF7"/>
    <w:rsid w:val="006E602C"/>
    <w:rsid w:val="006F34A4"/>
    <w:rsid w:val="006F3B9B"/>
    <w:rsid w:val="006F7561"/>
    <w:rsid w:val="0070166F"/>
    <w:rsid w:val="00703221"/>
    <w:rsid w:val="00705589"/>
    <w:rsid w:val="00710F00"/>
    <w:rsid w:val="0071498F"/>
    <w:rsid w:val="007171BC"/>
    <w:rsid w:val="00721E96"/>
    <w:rsid w:val="00724ADA"/>
    <w:rsid w:val="00735A9E"/>
    <w:rsid w:val="00735F5F"/>
    <w:rsid w:val="00736D09"/>
    <w:rsid w:val="00737775"/>
    <w:rsid w:val="00740093"/>
    <w:rsid w:val="0075325C"/>
    <w:rsid w:val="007535A2"/>
    <w:rsid w:val="00757165"/>
    <w:rsid w:val="00766093"/>
    <w:rsid w:val="007700BB"/>
    <w:rsid w:val="00772A1E"/>
    <w:rsid w:val="007804AC"/>
    <w:rsid w:val="007812D1"/>
    <w:rsid w:val="007842BF"/>
    <w:rsid w:val="007868A7"/>
    <w:rsid w:val="00787148"/>
    <w:rsid w:val="00787546"/>
    <w:rsid w:val="00787834"/>
    <w:rsid w:val="00793581"/>
    <w:rsid w:val="00793A3B"/>
    <w:rsid w:val="007952F2"/>
    <w:rsid w:val="007A1981"/>
    <w:rsid w:val="007B2F84"/>
    <w:rsid w:val="007B6153"/>
    <w:rsid w:val="007C1A4F"/>
    <w:rsid w:val="007C2500"/>
    <w:rsid w:val="007D41BB"/>
    <w:rsid w:val="007D53BA"/>
    <w:rsid w:val="007D7852"/>
    <w:rsid w:val="007E05ED"/>
    <w:rsid w:val="007E1145"/>
    <w:rsid w:val="007F4FDD"/>
    <w:rsid w:val="007F6E79"/>
    <w:rsid w:val="008017EB"/>
    <w:rsid w:val="008024E5"/>
    <w:rsid w:val="00807DE1"/>
    <w:rsid w:val="00811A9C"/>
    <w:rsid w:val="008148EA"/>
    <w:rsid w:val="00823B32"/>
    <w:rsid w:val="00824F38"/>
    <w:rsid w:val="008254D4"/>
    <w:rsid w:val="00825FEE"/>
    <w:rsid w:val="0082650F"/>
    <w:rsid w:val="00826C63"/>
    <w:rsid w:val="00831814"/>
    <w:rsid w:val="00835D9C"/>
    <w:rsid w:val="0084009C"/>
    <w:rsid w:val="00842807"/>
    <w:rsid w:val="00844503"/>
    <w:rsid w:val="0085052E"/>
    <w:rsid w:val="0085362A"/>
    <w:rsid w:val="00854822"/>
    <w:rsid w:val="0086058A"/>
    <w:rsid w:val="008620AE"/>
    <w:rsid w:val="0087293B"/>
    <w:rsid w:val="0087369F"/>
    <w:rsid w:val="00874884"/>
    <w:rsid w:val="008753FD"/>
    <w:rsid w:val="00881B70"/>
    <w:rsid w:val="008838E4"/>
    <w:rsid w:val="008938E6"/>
    <w:rsid w:val="008941F6"/>
    <w:rsid w:val="008A1397"/>
    <w:rsid w:val="008B3DAB"/>
    <w:rsid w:val="008B7F1B"/>
    <w:rsid w:val="008C2126"/>
    <w:rsid w:val="008C2B7B"/>
    <w:rsid w:val="008D1862"/>
    <w:rsid w:val="008D4A92"/>
    <w:rsid w:val="008D5940"/>
    <w:rsid w:val="008D7163"/>
    <w:rsid w:val="008D773B"/>
    <w:rsid w:val="008E69E5"/>
    <w:rsid w:val="008E7742"/>
    <w:rsid w:val="008F1CF5"/>
    <w:rsid w:val="008F23FA"/>
    <w:rsid w:val="008F269E"/>
    <w:rsid w:val="008F2F6C"/>
    <w:rsid w:val="008F43E2"/>
    <w:rsid w:val="008F5261"/>
    <w:rsid w:val="008F629B"/>
    <w:rsid w:val="008F6F2C"/>
    <w:rsid w:val="009015BE"/>
    <w:rsid w:val="0090767E"/>
    <w:rsid w:val="00911E1B"/>
    <w:rsid w:val="009125FF"/>
    <w:rsid w:val="00912882"/>
    <w:rsid w:val="00920312"/>
    <w:rsid w:val="0092106C"/>
    <w:rsid w:val="00927459"/>
    <w:rsid w:val="00931436"/>
    <w:rsid w:val="009328ED"/>
    <w:rsid w:val="00933AA7"/>
    <w:rsid w:val="00933F91"/>
    <w:rsid w:val="0093533F"/>
    <w:rsid w:val="009371BE"/>
    <w:rsid w:val="009372D9"/>
    <w:rsid w:val="009434DB"/>
    <w:rsid w:val="009447B5"/>
    <w:rsid w:val="009453ED"/>
    <w:rsid w:val="009558FB"/>
    <w:rsid w:val="00960D5B"/>
    <w:rsid w:val="00962A9A"/>
    <w:rsid w:val="00962C6F"/>
    <w:rsid w:val="00964299"/>
    <w:rsid w:val="00964903"/>
    <w:rsid w:val="009733A0"/>
    <w:rsid w:val="00973BA8"/>
    <w:rsid w:val="00975594"/>
    <w:rsid w:val="00976DB8"/>
    <w:rsid w:val="00977516"/>
    <w:rsid w:val="00983398"/>
    <w:rsid w:val="009868B3"/>
    <w:rsid w:val="009963A1"/>
    <w:rsid w:val="009A174E"/>
    <w:rsid w:val="009A6577"/>
    <w:rsid w:val="009A7977"/>
    <w:rsid w:val="009B425D"/>
    <w:rsid w:val="009B525B"/>
    <w:rsid w:val="009C4B32"/>
    <w:rsid w:val="009D33EF"/>
    <w:rsid w:val="009D4AD3"/>
    <w:rsid w:val="009D4D34"/>
    <w:rsid w:val="009D6DAD"/>
    <w:rsid w:val="009E1764"/>
    <w:rsid w:val="009E2435"/>
    <w:rsid w:val="009E2AF9"/>
    <w:rsid w:val="009E460F"/>
    <w:rsid w:val="009E5F9C"/>
    <w:rsid w:val="009F2623"/>
    <w:rsid w:val="009F34CB"/>
    <w:rsid w:val="009F5769"/>
    <w:rsid w:val="00A0171D"/>
    <w:rsid w:val="00A042C0"/>
    <w:rsid w:val="00A10F84"/>
    <w:rsid w:val="00A1264D"/>
    <w:rsid w:val="00A12E7A"/>
    <w:rsid w:val="00A13BFA"/>
    <w:rsid w:val="00A24344"/>
    <w:rsid w:val="00A35979"/>
    <w:rsid w:val="00A35ED1"/>
    <w:rsid w:val="00A365A2"/>
    <w:rsid w:val="00A36C84"/>
    <w:rsid w:val="00A37C8F"/>
    <w:rsid w:val="00A406DE"/>
    <w:rsid w:val="00A432D0"/>
    <w:rsid w:val="00A52095"/>
    <w:rsid w:val="00A63B9C"/>
    <w:rsid w:val="00A648F5"/>
    <w:rsid w:val="00A64D24"/>
    <w:rsid w:val="00A70559"/>
    <w:rsid w:val="00A75610"/>
    <w:rsid w:val="00A775FC"/>
    <w:rsid w:val="00A83BD0"/>
    <w:rsid w:val="00A846F8"/>
    <w:rsid w:val="00A862C2"/>
    <w:rsid w:val="00A86F78"/>
    <w:rsid w:val="00A92625"/>
    <w:rsid w:val="00A96C34"/>
    <w:rsid w:val="00AA1C41"/>
    <w:rsid w:val="00AA2579"/>
    <w:rsid w:val="00AA28C8"/>
    <w:rsid w:val="00AA2D33"/>
    <w:rsid w:val="00AA36F7"/>
    <w:rsid w:val="00AB4CA7"/>
    <w:rsid w:val="00AB6A4E"/>
    <w:rsid w:val="00AC1C45"/>
    <w:rsid w:val="00AD5C2F"/>
    <w:rsid w:val="00AD5DE1"/>
    <w:rsid w:val="00AD7F30"/>
    <w:rsid w:val="00AE22AE"/>
    <w:rsid w:val="00AE2337"/>
    <w:rsid w:val="00AE2701"/>
    <w:rsid w:val="00AE3B42"/>
    <w:rsid w:val="00AE3EED"/>
    <w:rsid w:val="00AE4843"/>
    <w:rsid w:val="00B02FB5"/>
    <w:rsid w:val="00B05655"/>
    <w:rsid w:val="00B078FB"/>
    <w:rsid w:val="00B1186D"/>
    <w:rsid w:val="00B11C3A"/>
    <w:rsid w:val="00B13249"/>
    <w:rsid w:val="00B1367C"/>
    <w:rsid w:val="00B158F4"/>
    <w:rsid w:val="00B17FD6"/>
    <w:rsid w:val="00B20634"/>
    <w:rsid w:val="00B31DF2"/>
    <w:rsid w:val="00B32A1B"/>
    <w:rsid w:val="00B34A8D"/>
    <w:rsid w:val="00B36579"/>
    <w:rsid w:val="00B40314"/>
    <w:rsid w:val="00B40B38"/>
    <w:rsid w:val="00B447C6"/>
    <w:rsid w:val="00B45964"/>
    <w:rsid w:val="00B47218"/>
    <w:rsid w:val="00B512EE"/>
    <w:rsid w:val="00B51667"/>
    <w:rsid w:val="00B52E62"/>
    <w:rsid w:val="00B532EA"/>
    <w:rsid w:val="00B5648A"/>
    <w:rsid w:val="00B603EA"/>
    <w:rsid w:val="00B620B6"/>
    <w:rsid w:val="00B65CB4"/>
    <w:rsid w:val="00B6647A"/>
    <w:rsid w:val="00B668B3"/>
    <w:rsid w:val="00B700AA"/>
    <w:rsid w:val="00B7138F"/>
    <w:rsid w:val="00B71538"/>
    <w:rsid w:val="00B91CE3"/>
    <w:rsid w:val="00B92AAB"/>
    <w:rsid w:val="00BA4CE0"/>
    <w:rsid w:val="00BB10ED"/>
    <w:rsid w:val="00BB1887"/>
    <w:rsid w:val="00BB3273"/>
    <w:rsid w:val="00BB5E33"/>
    <w:rsid w:val="00BB6A09"/>
    <w:rsid w:val="00BC046D"/>
    <w:rsid w:val="00BC1848"/>
    <w:rsid w:val="00BC1C7F"/>
    <w:rsid w:val="00BD4630"/>
    <w:rsid w:val="00BD5183"/>
    <w:rsid w:val="00BD75FD"/>
    <w:rsid w:val="00BE7EA9"/>
    <w:rsid w:val="00BF127A"/>
    <w:rsid w:val="00BF24A9"/>
    <w:rsid w:val="00BF4784"/>
    <w:rsid w:val="00BF7320"/>
    <w:rsid w:val="00BF76E1"/>
    <w:rsid w:val="00C001DF"/>
    <w:rsid w:val="00C13294"/>
    <w:rsid w:val="00C136C7"/>
    <w:rsid w:val="00C15109"/>
    <w:rsid w:val="00C15DA3"/>
    <w:rsid w:val="00C17C00"/>
    <w:rsid w:val="00C20B25"/>
    <w:rsid w:val="00C25E93"/>
    <w:rsid w:val="00C26A80"/>
    <w:rsid w:val="00C35417"/>
    <w:rsid w:val="00C36706"/>
    <w:rsid w:val="00C36BD6"/>
    <w:rsid w:val="00C37106"/>
    <w:rsid w:val="00C40C2C"/>
    <w:rsid w:val="00C44525"/>
    <w:rsid w:val="00C45424"/>
    <w:rsid w:val="00C45DD0"/>
    <w:rsid w:val="00C54B71"/>
    <w:rsid w:val="00C5535E"/>
    <w:rsid w:val="00C61DEC"/>
    <w:rsid w:val="00C62E04"/>
    <w:rsid w:val="00C64CD3"/>
    <w:rsid w:val="00C70277"/>
    <w:rsid w:val="00C72292"/>
    <w:rsid w:val="00C7557A"/>
    <w:rsid w:val="00C75BA6"/>
    <w:rsid w:val="00C75EF9"/>
    <w:rsid w:val="00C761AF"/>
    <w:rsid w:val="00C77712"/>
    <w:rsid w:val="00C80744"/>
    <w:rsid w:val="00C8157C"/>
    <w:rsid w:val="00C84AB3"/>
    <w:rsid w:val="00C91DC5"/>
    <w:rsid w:val="00C94B3D"/>
    <w:rsid w:val="00C95B7E"/>
    <w:rsid w:val="00CA0DA9"/>
    <w:rsid w:val="00CA1FB8"/>
    <w:rsid w:val="00CA2114"/>
    <w:rsid w:val="00CA40CA"/>
    <w:rsid w:val="00CA5126"/>
    <w:rsid w:val="00CA54A5"/>
    <w:rsid w:val="00CA5AC9"/>
    <w:rsid w:val="00CB29A6"/>
    <w:rsid w:val="00CB535D"/>
    <w:rsid w:val="00CC17B4"/>
    <w:rsid w:val="00CD1D90"/>
    <w:rsid w:val="00CD2690"/>
    <w:rsid w:val="00CD7653"/>
    <w:rsid w:val="00CF15E7"/>
    <w:rsid w:val="00CF163A"/>
    <w:rsid w:val="00CF3DA0"/>
    <w:rsid w:val="00CF457C"/>
    <w:rsid w:val="00CF5071"/>
    <w:rsid w:val="00CF62C8"/>
    <w:rsid w:val="00CF7451"/>
    <w:rsid w:val="00CF76AA"/>
    <w:rsid w:val="00D0203D"/>
    <w:rsid w:val="00D10A07"/>
    <w:rsid w:val="00D15C51"/>
    <w:rsid w:val="00D161AA"/>
    <w:rsid w:val="00D2257B"/>
    <w:rsid w:val="00D22A45"/>
    <w:rsid w:val="00D240EE"/>
    <w:rsid w:val="00D26336"/>
    <w:rsid w:val="00D27AA0"/>
    <w:rsid w:val="00D27DD4"/>
    <w:rsid w:val="00D30998"/>
    <w:rsid w:val="00D34A77"/>
    <w:rsid w:val="00D359A9"/>
    <w:rsid w:val="00D366C1"/>
    <w:rsid w:val="00D36FFB"/>
    <w:rsid w:val="00D37E36"/>
    <w:rsid w:val="00D428D9"/>
    <w:rsid w:val="00D43A44"/>
    <w:rsid w:val="00D51D91"/>
    <w:rsid w:val="00D61099"/>
    <w:rsid w:val="00D63CC7"/>
    <w:rsid w:val="00D714C3"/>
    <w:rsid w:val="00D71D92"/>
    <w:rsid w:val="00D72DA9"/>
    <w:rsid w:val="00D7315A"/>
    <w:rsid w:val="00D76006"/>
    <w:rsid w:val="00D76658"/>
    <w:rsid w:val="00D7754D"/>
    <w:rsid w:val="00D8285F"/>
    <w:rsid w:val="00D83829"/>
    <w:rsid w:val="00D86D40"/>
    <w:rsid w:val="00D93C3C"/>
    <w:rsid w:val="00D966AB"/>
    <w:rsid w:val="00DA0931"/>
    <w:rsid w:val="00DA14E8"/>
    <w:rsid w:val="00DA4CC3"/>
    <w:rsid w:val="00DA531E"/>
    <w:rsid w:val="00DA7482"/>
    <w:rsid w:val="00DB04FC"/>
    <w:rsid w:val="00DB2146"/>
    <w:rsid w:val="00DB35F7"/>
    <w:rsid w:val="00DB6BCB"/>
    <w:rsid w:val="00DC5DB6"/>
    <w:rsid w:val="00DC6B68"/>
    <w:rsid w:val="00DC7025"/>
    <w:rsid w:val="00DD313D"/>
    <w:rsid w:val="00DD5DD7"/>
    <w:rsid w:val="00DD74DB"/>
    <w:rsid w:val="00DE25A3"/>
    <w:rsid w:val="00DE6C30"/>
    <w:rsid w:val="00DF1244"/>
    <w:rsid w:val="00DF36CB"/>
    <w:rsid w:val="00DF7514"/>
    <w:rsid w:val="00E00509"/>
    <w:rsid w:val="00E01D31"/>
    <w:rsid w:val="00E11074"/>
    <w:rsid w:val="00E11F1A"/>
    <w:rsid w:val="00E12E24"/>
    <w:rsid w:val="00E135FC"/>
    <w:rsid w:val="00E13813"/>
    <w:rsid w:val="00E14FBE"/>
    <w:rsid w:val="00E207E8"/>
    <w:rsid w:val="00E2298D"/>
    <w:rsid w:val="00E24777"/>
    <w:rsid w:val="00E25212"/>
    <w:rsid w:val="00E26C55"/>
    <w:rsid w:val="00E273E0"/>
    <w:rsid w:val="00E30E07"/>
    <w:rsid w:val="00E31094"/>
    <w:rsid w:val="00E36FBB"/>
    <w:rsid w:val="00E454CF"/>
    <w:rsid w:val="00E45AFD"/>
    <w:rsid w:val="00E473F4"/>
    <w:rsid w:val="00E545B2"/>
    <w:rsid w:val="00E546BE"/>
    <w:rsid w:val="00E57F41"/>
    <w:rsid w:val="00E60CA3"/>
    <w:rsid w:val="00E621A9"/>
    <w:rsid w:val="00E63F0B"/>
    <w:rsid w:val="00E645F2"/>
    <w:rsid w:val="00E661A7"/>
    <w:rsid w:val="00E661AA"/>
    <w:rsid w:val="00E808F1"/>
    <w:rsid w:val="00E81C0C"/>
    <w:rsid w:val="00E844E7"/>
    <w:rsid w:val="00E84FB8"/>
    <w:rsid w:val="00E85AF6"/>
    <w:rsid w:val="00E86521"/>
    <w:rsid w:val="00E943C3"/>
    <w:rsid w:val="00EA1AA4"/>
    <w:rsid w:val="00EA315B"/>
    <w:rsid w:val="00EB12C4"/>
    <w:rsid w:val="00EB5B95"/>
    <w:rsid w:val="00EC1BE2"/>
    <w:rsid w:val="00EC6F46"/>
    <w:rsid w:val="00ED606A"/>
    <w:rsid w:val="00ED7646"/>
    <w:rsid w:val="00EE30D3"/>
    <w:rsid w:val="00EE3F99"/>
    <w:rsid w:val="00EE6EE8"/>
    <w:rsid w:val="00EF4C8E"/>
    <w:rsid w:val="00EF538F"/>
    <w:rsid w:val="00EF73C5"/>
    <w:rsid w:val="00F037E5"/>
    <w:rsid w:val="00F049C3"/>
    <w:rsid w:val="00F1551D"/>
    <w:rsid w:val="00F16217"/>
    <w:rsid w:val="00F23CEE"/>
    <w:rsid w:val="00F272F3"/>
    <w:rsid w:val="00F27307"/>
    <w:rsid w:val="00F32A2C"/>
    <w:rsid w:val="00F3594C"/>
    <w:rsid w:val="00F36810"/>
    <w:rsid w:val="00F41FBC"/>
    <w:rsid w:val="00F42B00"/>
    <w:rsid w:val="00F442C7"/>
    <w:rsid w:val="00F45E55"/>
    <w:rsid w:val="00F47A51"/>
    <w:rsid w:val="00F50BCB"/>
    <w:rsid w:val="00F50D0B"/>
    <w:rsid w:val="00F51034"/>
    <w:rsid w:val="00F5118C"/>
    <w:rsid w:val="00F52480"/>
    <w:rsid w:val="00F53257"/>
    <w:rsid w:val="00F57C68"/>
    <w:rsid w:val="00F65BFC"/>
    <w:rsid w:val="00F679A9"/>
    <w:rsid w:val="00F7382E"/>
    <w:rsid w:val="00F73E6E"/>
    <w:rsid w:val="00F769E7"/>
    <w:rsid w:val="00F7768B"/>
    <w:rsid w:val="00F827B7"/>
    <w:rsid w:val="00F9067D"/>
    <w:rsid w:val="00F91FC6"/>
    <w:rsid w:val="00F95849"/>
    <w:rsid w:val="00FA58C7"/>
    <w:rsid w:val="00FA744F"/>
    <w:rsid w:val="00FB12E2"/>
    <w:rsid w:val="00FB2AFB"/>
    <w:rsid w:val="00FB41C8"/>
    <w:rsid w:val="00FC1666"/>
    <w:rsid w:val="00FC2A22"/>
    <w:rsid w:val="00FC7AB2"/>
    <w:rsid w:val="00FD4C45"/>
    <w:rsid w:val="00FD52EC"/>
    <w:rsid w:val="00FD5588"/>
    <w:rsid w:val="00FE0252"/>
    <w:rsid w:val="00FE20F6"/>
    <w:rsid w:val="00FE7B4F"/>
    <w:rsid w:val="00FF0D77"/>
    <w:rsid w:val="00FF2D55"/>
    <w:rsid w:val="00FF33C7"/>
    <w:rsid w:val="00FF345C"/>
    <w:rsid w:val="00FF434E"/>
    <w:rsid w:val="594815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01E908BB-99F7-489B-A282-DE0D7BE2C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lsdException w:name="head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9"/>
    <w:qFormat/>
    <w:pPr>
      <w:keepNext/>
      <w:spacing w:before="240" w:after="60"/>
      <w:outlineLvl w:val="0"/>
    </w:pPr>
    <w:rPr>
      <w:rFonts w:ascii="Cambria" w:hAnsi="Cambria"/>
      <w:b/>
      <w:bCs/>
      <w:kern w:val="32"/>
      <w:sz w:val="32"/>
      <w:szCs w:val="32"/>
    </w:rPr>
  </w:style>
  <w:style w:type="paragraph" w:styleId="Ttulo4">
    <w:name w:val="heading 4"/>
    <w:basedOn w:val="Normal"/>
    <w:next w:val="Normal"/>
    <w:link w:val="Ttulo4Char"/>
    <w:uiPriority w:val="99"/>
    <w:qFormat/>
    <w:pPr>
      <w:keepNext/>
      <w:spacing w:before="240" w:after="60"/>
      <w:outlineLvl w:val="3"/>
    </w:pPr>
    <w:rPr>
      <w:rFonts w:ascii="Calibri" w:hAnsi="Calibri"/>
      <w:b/>
      <w:bCs/>
      <w:sz w:val="28"/>
      <w:szCs w:val="28"/>
    </w:rPr>
  </w:style>
  <w:style w:type="paragraph" w:styleId="Ttulo5">
    <w:name w:val="heading 5"/>
    <w:basedOn w:val="Normal"/>
    <w:next w:val="Normal"/>
    <w:qFormat/>
    <w:locked/>
    <w:pPr>
      <w:spacing w:before="240" w:after="60"/>
      <w:outlineLvl w:val="4"/>
    </w:pPr>
    <w:rPr>
      <w:b/>
      <w:bCs/>
      <w:i/>
      <w:iCs/>
      <w:sz w:val="26"/>
      <w:szCs w:val="26"/>
    </w:rPr>
  </w:style>
  <w:style w:type="character" w:default="1" w:styleId="Fontepargpadro">
    <w:name w:val="Default Paragraph Font"/>
    <w:uiPriority w:val="1"/>
    <w:unhideWhenUsed/>
  </w:style>
  <w:style w:type="table" w:default="1" w:styleId="Tabelanormal">
    <w:name w:val="Normal Table"/>
    <w:uiPriority w:val="99"/>
    <w:unhideWhenUsed/>
    <w:tblPr>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Pr>
      <w:rFonts w:ascii="Cambria" w:hAnsi="Cambria" w:cs="Cambria"/>
      <w:b/>
      <w:bCs/>
      <w:kern w:val="32"/>
      <w:sz w:val="32"/>
      <w:szCs w:val="32"/>
    </w:rPr>
  </w:style>
  <w:style w:type="character" w:customStyle="1" w:styleId="Ttulo4Char">
    <w:name w:val="Título 4 Char"/>
    <w:link w:val="Ttulo4"/>
    <w:uiPriority w:val="99"/>
    <w:semiHidden/>
    <w:locked/>
    <w:rPr>
      <w:rFonts w:ascii="Calibri" w:hAnsi="Calibri" w:cs="Calibri"/>
      <w:b/>
      <w:bCs/>
      <w:sz w:val="28"/>
      <w:szCs w:val="28"/>
    </w:rPr>
  </w:style>
  <w:style w:type="character" w:styleId="Forte">
    <w:name w:val="Strong"/>
    <w:uiPriority w:val="99"/>
    <w:qFormat/>
    <w:rPr>
      <w:b/>
      <w:bCs/>
    </w:rPr>
  </w:style>
  <w:style w:type="character" w:styleId="Refdecomentrio">
    <w:name w:val="annotation reference"/>
    <w:semiHidden/>
    <w:rPr>
      <w:sz w:val="16"/>
      <w:szCs w:val="16"/>
    </w:rPr>
  </w:style>
  <w:style w:type="character" w:styleId="nfase">
    <w:name w:val="Emphasis"/>
    <w:uiPriority w:val="99"/>
    <w:qFormat/>
    <w:rPr>
      <w:i/>
      <w:iCs/>
    </w:rPr>
  </w:style>
  <w:style w:type="character" w:styleId="Refdenotaderodap">
    <w:name w:val="footnote reference"/>
    <w:uiPriority w:val="99"/>
    <w:rPr>
      <w:vertAlign w:val="superscript"/>
    </w:rPr>
  </w:style>
  <w:style w:type="character" w:styleId="Hyperlink">
    <w:name w:val="Hyperlink"/>
    <w:uiPriority w:val="99"/>
    <w:rPr>
      <w:color w:val="0000FF"/>
      <w:u w:val="single"/>
    </w:rPr>
  </w:style>
  <w:style w:type="paragraph" w:styleId="Sumrio2">
    <w:name w:val="toc 2"/>
    <w:basedOn w:val="Normal"/>
    <w:next w:val="Normal"/>
    <w:uiPriority w:val="99"/>
    <w:semiHidden/>
    <w:pPr>
      <w:spacing w:after="100" w:line="276" w:lineRule="auto"/>
      <w:ind w:left="220"/>
    </w:pPr>
    <w:rPr>
      <w:rFonts w:ascii="Calibri" w:hAnsi="Calibri" w:cs="Calibri"/>
      <w:sz w:val="22"/>
      <w:szCs w:val="22"/>
      <w:lang w:eastAsia="en-US"/>
    </w:rPr>
  </w:style>
  <w:style w:type="paragraph" w:styleId="Corpodetexto">
    <w:name w:val="Body Text"/>
    <w:basedOn w:val="Normal"/>
    <w:link w:val="CorpodetextoChar"/>
    <w:pPr>
      <w:jc w:val="both"/>
    </w:pPr>
    <w:rPr>
      <w:sz w:val="24"/>
      <w:szCs w:val="24"/>
    </w:rPr>
  </w:style>
  <w:style w:type="character" w:customStyle="1" w:styleId="CorpodetextoChar">
    <w:name w:val="Corpo de texto Char"/>
    <w:link w:val="Corpodetexto"/>
    <w:rPr>
      <w:sz w:val="24"/>
      <w:szCs w:val="24"/>
    </w:rPr>
  </w:style>
  <w:style w:type="paragraph" w:styleId="Textodecomentrio">
    <w:name w:val="annotation text"/>
    <w:basedOn w:val="Normal"/>
    <w:semiHidden/>
  </w:style>
  <w:style w:type="paragraph" w:styleId="NormalWeb">
    <w:name w:val="Normal (Web)"/>
    <w:basedOn w:val="Normal"/>
    <w:uiPriority w:val="99"/>
    <w:qFormat/>
    <w:pPr>
      <w:spacing w:before="100" w:beforeAutospacing="1" w:after="100" w:afterAutospacing="1"/>
    </w:pPr>
    <w:rPr>
      <w:sz w:val="24"/>
      <w:szCs w:val="24"/>
    </w:rPr>
  </w:style>
  <w:style w:type="paragraph" w:styleId="Cabealho">
    <w:name w:val="header"/>
    <w:basedOn w:val="Normal"/>
    <w:link w:val="CabealhoChar"/>
    <w:uiPriority w:val="99"/>
    <w:semiHidden/>
    <w:pPr>
      <w:tabs>
        <w:tab w:val="center" w:pos="4252"/>
        <w:tab w:val="right" w:pos="8504"/>
      </w:tabs>
    </w:pPr>
    <w:rPr>
      <w:sz w:val="24"/>
      <w:szCs w:val="24"/>
    </w:rPr>
  </w:style>
  <w:style w:type="character" w:customStyle="1" w:styleId="CabealhoChar">
    <w:name w:val="Cabeçalho Char"/>
    <w:link w:val="Cabealho"/>
    <w:uiPriority w:val="99"/>
    <w:semiHidden/>
    <w:locked/>
    <w:rPr>
      <w:sz w:val="24"/>
      <w:szCs w:val="24"/>
    </w:rPr>
  </w:style>
  <w:style w:type="paragraph" w:styleId="Assuntodocomentrio">
    <w:name w:val="annotation subject"/>
    <w:basedOn w:val="Textodecomentrio"/>
    <w:next w:val="Textodecomentrio"/>
    <w:semiHidden/>
    <w:rPr>
      <w:b/>
      <w:bCs/>
    </w:rPr>
  </w:style>
  <w:style w:type="paragraph" w:styleId="Rodap">
    <w:name w:val="footer"/>
    <w:basedOn w:val="Normal"/>
    <w:link w:val="RodapChar"/>
    <w:uiPriority w:val="99"/>
    <w:pPr>
      <w:tabs>
        <w:tab w:val="center" w:pos="4252"/>
        <w:tab w:val="right" w:pos="8504"/>
      </w:tabs>
    </w:pPr>
    <w:rPr>
      <w:sz w:val="24"/>
      <w:szCs w:val="24"/>
    </w:rPr>
  </w:style>
  <w:style w:type="character" w:customStyle="1" w:styleId="RodapChar">
    <w:name w:val="Rodapé Char"/>
    <w:link w:val="Rodap"/>
    <w:uiPriority w:val="99"/>
    <w:locked/>
    <w:rPr>
      <w:sz w:val="24"/>
      <w:szCs w:val="24"/>
    </w:rPr>
  </w:style>
  <w:style w:type="paragraph" w:styleId="Sumrio3">
    <w:name w:val="toc 3"/>
    <w:basedOn w:val="Normal"/>
    <w:next w:val="Normal"/>
    <w:uiPriority w:val="99"/>
    <w:semiHidden/>
    <w:pPr>
      <w:spacing w:after="100" w:line="276" w:lineRule="auto"/>
      <w:ind w:left="440"/>
    </w:pPr>
    <w:rPr>
      <w:rFonts w:ascii="Calibri" w:hAnsi="Calibri" w:cs="Calibri"/>
      <w:sz w:val="22"/>
      <w:szCs w:val="22"/>
      <w:lang w:eastAsia="en-US"/>
    </w:rPr>
  </w:style>
  <w:style w:type="paragraph" w:styleId="Textodebalo">
    <w:name w:val="Balloon Text"/>
    <w:basedOn w:val="Normal"/>
    <w:link w:val="TextodebaloChar"/>
    <w:uiPriority w:val="99"/>
    <w:semiHidden/>
    <w:rPr>
      <w:rFonts w:ascii="Tahoma" w:hAnsi="Tahoma"/>
      <w:sz w:val="16"/>
      <w:szCs w:val="16"/>
    </w:rPr>
  </w:style>
  <w:style w:type="character" w:customStyle="1" w:styleId="TextodebaloChar">
    <w:name w:val="Texto de balão Char"/>
    <w:link w:val="Textodebalo"/>
    <w:uiPriority w:val="99"/>
    <w:semiHidden/>
    <w:locked/>
    <w:rPr>
      <w:rFonts w:ascii="Tahoma" w:hAnsi="Tahoma" w:cs="Tahoma"/>
      <w:sz w:val="16"/>
      <w:szCs w:val="16"/>
    </w:rPr>
  </w:style>
  <w:style w:type="paragraph" w:styleId="Textodenotaderodap">
    <w:name w:val="footnote text"/>
    <w:basedOn w:val="Normal"/>
    <w:link w:val="TextodenotaderodapChar"/>
    <w:uiPriority w:val="99"/>
    <w:unhideWhenUsed/>
  </w:style>
  <w:style w:type="character" w:customStyle="1" w:styleId="TextodenotaderodapChar">
    <w:name w:val="Texto de nota de rodapé Char"/>
    <w:link w:val="Textodenotaderodap"/>
    <w:uiPriority w:val="99"/>
    <w:semiHidden/>
  </w:style>
  <w:style w:type="paragraph" w:styleId="Sumrio1">
    <w:name w:val="toc 1"/>
    <w:basedOn w:val="Normal"/>
    <w:next w:val="Normal"/>
    <w:uiPriority w:val="99"/>
    <w:semiHidden/>
  </w:style>
  <w:style w:type="paragraph" w:styleId="Recuodecorpodetexto">
    <w:name w:val="Body Text Indent"/>
    <w:basedOn w:val="Normal"/>
    <w:pPr>
      <w:spacing w:after="120"/>
      <w:ind w:left="283"/>
    </w:pPr>
  </w:style>
  <w:style w:type="table" w:styleId="Tabelacomgrade">
    <w:name w:val="Table Grid"/>
    <w:basedOn w:val="Tabela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alhodoSumrio1">
    <w:name w:val="Cabeçalho do Sumário1"/>
    <w:basedOn w:val="Ttulo1"/>
    <w:next w:val="Normal"/>
    <w:uiPriority w:val="99"/>
    <w:qFormat/>
    <w:pPr>
      <w:outlineLvl w:val="9"/>
    </w:pPr>
  </w:style>
  <w:style w:type="paragraph" w:customStyle="1" w:styleId="Default">
    <w:name w:val="Default"/>
    <w:uiPriority w:val="99"/>
    <w:pPr>
      <w:autoSpaceDE w:val="0"/>
      <w:autoSpaceDN w:val="0"/>
      <w:adjustRightInd w:val="0"/>
    </w:pPr>
    <w:rPr>
      <w:color w:val="000000"/>
      <w:sz w:val="24"/>
      <w:szCs w:val="24"/>
    </w:rPr>
  </w:style>
  <w:style w:type="paragraph" w:customStyle="1" w:styleId="01-Texto">
    <w:name w:val="01 - Texto"/>
    <w:basedOn w:val="Normal"/>
    <w:pPr>
      <w:spacing w:line="360" w:lineRule="auto"/>
      <w:ind w:firstLine="1134"/>
      <w:jc w:val="both"/>
    </w:pPr>
    <w:rPr>
      <w:sz w:val="24"/>
    </w:rPr>
  </w:style>
  <w:style w:type="paragraph" w:customStyle="1" w:styleId="04-Referncias">
    <w:name w:val="04 - Referências"/>
    <w:basedOn w:val="Normal"/>
    <w:pPr>
      <w:spacing w:before="240" w:after="240"/>
    </w:pPr>
    <w:rPr>
      <w:sz w:val="24"/>
    </w:rPr>
  </w:style>
  <w:style w:type="paragraph" w:customStyle="1" w:styleId="4Referncias">
    <w:name w:val="4 Referências"/>
    <w:basedOn w:val="Normal"/>
    <w:pPr>
      <w:spacing w:after="240"/>
    </w:pPr>
    <w:rPr>
      <w:sz w:val="24"/>
    </w:rPr>
  </w:style>
  <w:style w:type="paragraph" w:styleId="SemEspaamento">
    <w:name w:val="No Spacing"/>
    <w:uiPriority w:val="1"/>
    <w:qFormat/>
  </w:style>
  <w:style w:type="paragraph" w:customStyle="1" w:styleId="western">
    <w:name w:val="western"/>
    <w:basedOn w:val="Normal"/>
    <w:qFormat/>
    <w:pPr>
      <w:spacing w:before="100" w:beforeAutospacing="1" w:after="142" w:line="288" w:lineRule="auto"/>
    </w:pPr>
    <w:rPr>
      <w:rFonts w:ascii="Calibri" w:hAnsi="Calibri"/>
      <w:color w:val="00000A"/>
      <w:sz w:val="22"/>
      <w:szCs w:val="22"/>
    </w:rPr>
  </w:style>
  <w:style w:type="paragraph" w:styleId="PargrafodaLista">
    <w:name w:val="List Paragraph"/>
    <w:basedOn w:val="Normal"/>
    <w:uiPriority w:val="34"/>
    <w:qFormat/>
    <w:pPr>
      <w:ind w:left="708"/>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39468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7" Type="http://schemas.openxmlformats.org/officeDocument/2006/relationships/image" Target="media/image17.jpe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jpeg"/><Relationship Id="rId5" Type="http://schemas.openxmlformats.org/officeDocument/2006/relationships/image" Target="media/image15.pn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B7261-063A-4A30-8AD5-EE3653AF0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2452</Words>
  <Characters>13246</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EDITAL N°01/2012 – NUPEM</vt:lpstr>
    </vt:vector>
  </TitlesOfParts>
  <Company>FECILCAM</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N°01/2012 – NUPEM</dc:title>
  <dc:subject/>
  <dc:creator>Akeryus</dc:creator>
  <cp:keywords/>
  <cp:lastModifiedBy>Ariane.Miake - Estudante Unespar Curitiba II</cp:lastModifiedBy>
  <cp:revision>2</cp:revision>
  <cp:lastPrinted>2012-12-11T12:51:00Z</cp:lastPrinted>
  <dcterms:created xsi:type="dcterms:W3CDTF">2022-11-01T23:11:00Z</dcterms:created>
  <dcterms:modified xsi:type="dcterms:W3CDTF">2022-11-01T23:11:00Z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