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32" w:rsidRPr="00E13286" w:rsidRDefault="00847D75">
      <w:pPr>
        <w:jc w:val="center"/>
        <w:rPr>
          <w:sz w:val="24"/>
          <w:szCs w:val="24"/>
        </w:rPr>
      </w:pPr>
      <w:r w:rsidRPr="00E13286">
        <w:rPr>
          <w:b/>
          <w:smallCaps/>
          <w:sz w:val="24"/>
          <w:szCs w:val="24"/>
        </w:rPr>
        <w:t>ESTILO DE VIDA DE UNIVERSITÁRIOS DURANTE E APÓ</w:t>
      </w:r>
      <w:r w:rsidR="009E658F" w:rsidRPr="00E13286">
        <w:rPr>
          <w:b/>
          <w:smallCaps/>
          <w:sz w:val="24"/>
          <w:szCs w:val="24"/>
        </w:rPr>
        <w:t>S A PANDEMIA DA COVID-19 –</w:t>
      </w:r>
      <w:r w:rsidRPr="00E13286">
        <w:rPr>
          <w:b/>
          <w:smallCaps/>
          <w:sz w:val="24"/>
          <w:szCs w:val="24"/>
        </w:rPr>
        <w:t xml:space="preserve"> REVISÃO</w:t>
      </w:r>
    </w:p>
    <w:p w:rsidR="00C67B32" w:rsidRPr="00E13286" w:rsidRDefault="00C67B32">
      <w:pPr>
        <w:jc w:val="right"/>
        <w:rPr>
          <w:sz w:val="22"/>
          <w:szCs w:val="22"/>
        </w:rPr>
      </w:pPr>
    </w:p>
    <w:p w:rsidR="00C67B32" w:rsidRPr="00E13286" w:rsidRDefault="00847D75">
      <w:pPr>
        <w:jc w:val="right"/>
        <w:rPr>
          <w:sz w:val="24"/>
          <w:szCs w:val="24"/>
        </w:rPr>
      </w:pPr>
      <w:r w:rsidRPr="00E13286">
        <w:rPr>
          <w:sz w:val="24"/>
          <w:szCs w:val="24"/>
        </w:rPr>
        <w:t>Daniel Wagner da Silva Tizo (Fundação Araucária)</w:t>
      </w:r>
      <w:r w:rsidRPr="00E13286">
        <w:rPr>
          <w:vertAlign w:val="superscript"/>
        </w:rPr>
        <w:footnoteReference w:id="1"/>
      </w:r>
    </w:p>
    <w:p w:rsidR="00C67B32" w:rsidRPr="00E13286" w:rsidRDefault="00847D75">
      <w:pPr>
        <w:jc w:val="right"/>
        <w:rPr>
          <w:sz w:val="24"/>
          <w:szCs w:val="24"/>
        </w:rPr>
      </w:pPr>
      <w:r w:rsidRPr="00E13286">
        <w:rPr>
          <w:sz w:val="24"/>
          <w:szCs w:val="24"/>
        </w:rPr>
        <w:t>Unespar/</w:t>
      </w:r>
      <w:r w:rsidRPr="00E13286">
        <w:rPr>
          <w:i/>
          <w:sz w:val="24"/>
          <w:szCs w:val="24"/>
        </w:rPr>
        <w:t xml:space="preserve">Campus </w:t>
      </w:r>
      <w:r w:rsidRPr="00E13286">
        <w:rPr>
          <w:sz w:val="24"/>
          <w:szCs w:val="24"/>
        </w:rPr>
        <w:t>Paranavaí, daniel.tizo.65@estudante.unespar.edu.br</w:t>
      </w:r>
    </w:p>
    <w:p w:rsidR="00C67B32" w:rsidRPr="00E13286" w:rsidRDefault="00C67B32">
      <w:pPr>
        <w:jc w:val="right"/>
        <w:rPr>
          <w:sz w:val="24"/>
          <w:szCs w:val="24"/>
        </w:rPr>
      </w:pPr>
    </w:p>
    <w:p w:rsidR="00C67B32" w:rsidRPr="00E13286" w:rsidRDefault="00847D75">
      <w:pPr>
        <w:jc w:val="right"/>
        <w:rPr>
          <w:sz w:val="24"/>
          <w:szCs w:val="24"/>
        </w:rPr>
      </w:pPr>
      <w:r w:rsidRPr="00E13286">
        <w:rPr>
          <w:sz w:val="24"/>
          <w:szCs w:val="24"/>
        </w:rPr>
        <w:t xml:space="preserve">Sérgio Roberto Adriano </w:t>
      </w:r>
      <w:proofErr w:type="spellStart"/>
      <w:r w:rsidRPr="00E13286">
        <w:rPr>
          <w:sz w:val="24"/>
          <w:szCs w:val="24"/>
        </w:rPr>
        <w:t>Prati</w:t>
      </w:r>
      <w:proofErr w:type="spellEnd"/>
      <w:r w:rsidRPr="00E13286">
        <w:rPr>
          <w:sz w:val="24"/>
          <w:szCs w:val="24"/>
        </w:rPr>
        <w:t xml:space="preserve"> </w:t>
      </w:r>
    </w:p>
    <w:p w:rsidR="00C67B32" w:rsidRPr="00E13286" w:rsidRDefault="00847D75">
      <w:pPr>
        <w:jc w:val="right"/>
        <w:rPr>
          <w:sz w:val="24"/>
          <w:szCs w:val="24"/>
        </w:rPr>
      </w:pPr>
      <w:r w:rsidRPr="00E13286">
        <w:rPr>
          <w:sz w:val="24"/>
          <w:szCs w:val="24"/>
        </w:rPr>
        <w:t>Unespar/</w:t>
      </w:r>
      <w:r w:rsidRPr="00E13286">
        <w:rPr>
          <w:i/>
          <w:sz w:val="24"/>
          <w:szCs w:val="24"/>
        </w:rPr>
        <w:t xml:space="preserve">Campus </w:t>
      </w:r>
      <w:r w:rsidRPr="00E13286">
        <w:rPr>
          <w:sz w:val="24"/>
          <w:szCs w:val="24"/>
        </w:rPr>
        <w:t>Paranavaí, srap@bol.com.br</w:t>
      </w:r>
    </w:p>
    <w:p w:rsidR="00C67B32" w:rsidRPr="00E13286" w:rsidRDefault="00C67B32">
      <w:pPr>
        <w:jc w:val="right"/>
        <w:rPr>
          <w:sz w:val="24"/>
          <w:szCs w:val="24"/>
        </w:rPr>
      </w:pPr>
    </w:p>
    <w:p w:rsidR="0060490A" w:rsidRPr="00E13286" w:rsidRDefault="005B23AF" w:rsidP="00D166E4">
      <w:pPr>
        <w:jc w:val="right"/>
        <w:rPr>
          <w:sz w:val="24"/>
          <w:szCs w:val="24"/>
        </w:rPr>
      </w:pPr>
      <w:r w:rsidRPr="00E13286">
        <w:rPr>
          <w:sz w:val="24"/>
          <w:szCs w:val="24"/>
        </w:rPr>
        <w:t xml:space="preserve">Modalidade: </w:t>
      </w:r>
      <w:r w:rsidR="0044476A" w:rsidRPr="00E13286">
        <w:rPr>
          <w:sz w:val="24"/>
          <w:szCs w:val="24"/>
        </w:rPr>
        <w:t>P</w:t>
      </w:r>
      <w:r w:rsidR="0060490A" w:rsidRPr="00E13286">
        <w:rPr>
          <w:sz w:val="24"/>
          <w:szCs w:val="24"/>
        </w:rPr>
        <w:t>esquisa</w:t>
      </w:r>
    </w:p>
    <w:p w:rsidR="004E7140" w:rsidRPr="00E13286" w:rsidRDefault="00847D75" w:rsidP="0044476A">
      <w:pPr>
        <w:jc w:val="right"/>
        <w:rPr>
          <w:sz w:val="24"/>
          <w:szCs w:val="24"/>
        </w:rPr>
      </w:pPr>
      <w:r w:rsidRPr="00E13286">
        <w:rPr>
          <w:sz w:val="24"/>
          <w:szCs w:val="24"/>
        </w:rPr>
        <w:t>Programa Institucional: Programa Institucional de Bolsas de Iniciação Científica – PIBIC</w:t>
      </w:r>
    </w:p>
    <w:p w:rsidR="002A4F55" w:rsidRPr="00E13286" w:rsidRDefault="00375385" w:rsidP="002A4F55">
      <w:pPr>
        <w:jc w:val="right"/>
        <w:rPr>
          <w:sz w:val="24"/>
          <w:szCs w:val="24"/>
        </w:rPr>
      </w:pPr>
      <w:r w:rsidRPr="00E13286">
        <w:rPr>
          <w:sz w:val="24"/>
          <w:szCs w:val="24"/>
        </w:rPr>
        <w:t xml:space="preserve">Fundação Araucária </w:t>
      </w:r>
      <w:r w:rsidR="002A4F55" w:rsidRPr="00E13286">
        <w:rPr>
          <w:sz w:val="24"/>
          <w:szCs w:val="24"/>
        </w:rPr>
        <w:t xml:space="preserve">Apoio ao Desenvolvimento Científico e Tecnológico do Estado do </w:t>
      </w:r>
      <w:r w:rsidR="0060490A" w:rsidRPr="00E13286">
        <w:rPr>
          <w:sz w:val="24"/>
          <w:szCs w:val="24"/>
        </w:rPr>
        <w:t>PR</w:t>
      </w:r>
    </w:p>
    <w:p w:rsidR="008F7CAC" w:rsidRPr="00E13286" w:rsidRDefault="008F7CAC" w:rsidP="008F7CAC">
      <w:pPr>
        <w:jc w:val="right"/>
        <w:rPr>
          <w:sz w:val="24"/>
          <w:szCs w:val="24"/>
        </w:rPr>
      </w:pPr>
      <w:r w:rsidRPr="00E13286">
        <w:rPr>
          <w:sz w:val="24"/>
          <w:szCs w:val="24"/>
        </w:rPr>
        <w:t xml:space="preserve">Programa de Aptidão Física, Saúde e Desempenho Humano – </w:t>
      </w:r>
      <w:proofErr w:type="spellStart"/>
      <w:r w:rsidRPr="00E13286">
        <w:rPr>
          <w:sz w:val="24"/>
          <w:szCs w:val="24"/>
        </w:rPr>
        <w:t>PAFiDH</w:t>
      </w:r>
      <w:proofErr w:type="spellEnd"/>
      <w:r w:rsidRPr="00E13286">
        <w:rPr>
          <w:sz w:val="24"/>
          <w:szCs w:val="24"/>
        </w:rPr>
        <w:t xml:space="preserve"> </w:t>
      </w:r>
    </w:p>
    <w:p w:rsidR="00C67B32" w:rsidRPr="00E13286" w:rsidRDefault="00847D75">
      <w:pPr>
        <w:jc w:val="right"/>
        <w:rPr>
          <w:sz w:val="24"/>
          <w:szCs w:val="24"/>
        </w:rPr>
      </w:pPr>
      <w:r w:rsidRPr="00E13286">
        <w:rPr>
          <w:sz w:val="24"/>
          <w:szCs w:val="24"/>
        </w:rPr>
        <w:t>Grande</w:t>
      </w:r>
      <w:r w:rsidR="008A37C4" w:rsidRPr="00E13286">
        <w:rPr>
          <w:sz w:val="24"/>
          <w:szCs w:val="24"/>
        </w:rPr>
        <w:t xml:space="preserve"> Área do Conhecimento: CIÊNCIA DA</w:t>
      </w:r>
      <w:r w:rsidRPr="00E13286">
        <w:rPr>
          <w:sz w:val="24"/>
          <w:szCs w:val="24"/>
        </w:rPr>
        <w:t xml:space="preserve"> SAÚDE</w:t>
      </w:r>
    </w:p>
    <w:p w:rsidR="00C67B32" w:rsidRPr="00E13286" w:rsidRDefault="00C67B32">
      <w:pPr>
        <w:jc w:val="both"/>
        <w:rPr>
          <w:sz w:val="24"/>
          <w:szCs w:val="24"/>
        </w:rPr>
      </w:pPr>
    </w:p>
    <w:p w:rsidR="00C67B32" w:rsidRPr="00E13286" w:rsidRDefault="00C67B32">
      <w:pPr>
        <w:spacing w:line="360" w:lineRule="auto"/>
        <w:jc w:val="both"/>
        <w:rPr>
          <w:sz w:val="24"/>
          <w:szCs w:val="24"/>
        </w:rPr>
      </w:pPr>
    </w:p>
    <w:p w:rsidR="00C67B32" w:rsidRPr="00E13286" w:rsidRDefault="00847D75">
      <w:pPr>
        <w:spacing w:line="360" w:lineRule="auto"/>
        <w:jc w:val="both"/>
        <w:rPr>
          <w:sz w:val="24"/>
          <w:szCs w:val="24"/>
        </w:rPr>
      </w:pPr>
      <w:r w:rsidRPr="00E13286">
        <w:rPr>
          <w:b/>
          <w:sz w:val="24"/>
          <w:szCs w:val="24"/>
        </w:rPr>
        <w:t xml:space="preserve">INTRODUÇÃO </w:t>
      </w:r>
    </w:p>
    <w:p w:rsidR="00C67B32" w:rsidRPr="00E13286" w:rsidRDefault="00847D75">
      <w:pPr>
        <w:spacing w:line="360" w:lineRule="auto"/>
        <w:ind w:firstLine="708"/>
        <w:jc w:val="both"/>
        <w:rPr>
          <w:sz w:val="24"/>
          <w:szCs w:val="24"/>
        </w:rPr>
      </w:pPr>
      <w:r w:rsidRPr="00E13286">
        <w:rPr>
          <w:sz w:val="24"/>
          <w:szCs w:val="24"/>
        </w:rPr>
        <w:t>Os anos da pandemia da COVID19 foram momentos de profundas mudanças nas formas de vida das pessoas em todo o mundo. No sentido de se evitar risco de contágio, adoecimento, assim como risco de morte para si próprio e para pessoas de seu convívio social, os indivíduos passaram a manter um isolamento/distanciamento social duradouro, a usar máscaras faciais e a se comunicar presencialmente usando elas em quaisquer ambientes do cotidiano, a manter hábitos de esterilizar e/ou limpar com extrema regularidade alimentos, objetos, roupas, ambientes e a si próprio no sentido de evitar os riscos de contaminação (</w:t>
      </w:r>
      <w:r w:rsidR="00843360" w:rsidRPr="00E13286">
        <w:rPr>
          <w:sz w:val="24"/>
          <w:szCs w:val="24"/>
        </w:rPr>
        <w:t>DANIDA</w:t>
      </w:r>
      <w:r w:rsidRPr="00E13286">
        <w:rPr>
          <w:sz w:val="24"/>
          <w:szCs w:val="24"/>
        </w:rPr>
        <w:t xml:space="preserve"> et al., 2021</w:t>
      </w:r>
      <w:r w:rsidR="00287C18">
        <w:rPr>
          <w:sz w:val="24"/>
          <w:szCs w:val="24"/>
        </w:rPr>
        <w:t xml:space="preserve">, </w:t>
      </w:r>
      <w:r w:rsidR="00287C18">
        <w:rPr>
          <w:sz w:val="24"/>
          <w:szCs w:val="24"/>
        </w:rPr>
        <w:t>p. 9201-9218</w:t>
      </w:r>
      <w:r w:rsidRPr="00E13286">
        <w:rPr>
          <w:sz w:val="24"/>
          <w:szCs w:val="24"/>
        </w:rPr>
        <w:t>).  Isso durou, na forma mais crítica e vulnerável cerca de dois anos (2020 e 2021), pois com a vacinação em massa os riscos foram diminuindo, contudo, muitos dos modelos de comportamentos adotados nesse período crítico ficaram permanentes na vida e na sociedade atual, seja devido a fatores físicos, sociais ou mentais (</w:t>
      </w:r>
      <w:r w:rsidR="00843360" w:rsidRPr="00E13286">
        <w:rPr>
          <w:sz w:val="24"/>
          <w:szCs w:val="24"/>
        </w:rPr>
        <w:t>AQUINO</w:t>
      </w:r>
      <w:r w:rsidRPr="00E13286">
        <w:rPr>
          <w:sz w:val="24"/>
          <w:szCs w:val="24"/>
        </w:rPr>
        <w:t xml:space="preserve"> et al., 2020; </w:t>
      </w:r>
      <w:r w:rsidR="00843360" w:rsidRPr="00E13286">
        <w:rPr>
          <w:sz w:val="24"/>
          <w:szCs w:val="24"/>
        </w:rPr>
        <w:t>AROCA</w:t>
      </w:r>
      <w:r w:rsidRPr="00E13286">
        <w:rPr>
          <w:sz w:val="24"/>
          <w:szCs w:val="24"/>
        </w:rPr>
        <w:t xml:space="preserve"> et al., 2023; </w:t>
      </w:r>
      <w:r w:rsidR="00843360" w:rsidRPr="00E13286">
        <w:rPr>
          <w:sz w:val="24"/>
          <w:szCs w:val="24"/>
        </w:rPr>
        <w:t>KOERICH; PIMENTA</w:t>
      </w:r>
      <w:r w:rsidRPr="00E13286">
        <w:rPr>
          <w:sz w:val="24"/>
          <w:szCs w:val="24"/>
        </w:rPr>
        <w:t>, 2023</w:t>
      </w:r>
      <w:r w:rsidR="008B11D5">
        <w:rPr>
          <w:sz w:val="24"/>
          <w:szCs w:val="24"/>
        </w:rPr>
        <w:t xml:space="preserve">, </w:t>
      </w:r>
      <w:r w:rsidR="008B11D5">
        <w:rPr>
          <w:sz w:val="24"/>
          <w:szCs w:val="24"/>
        </w:rPr>
        <w:t>p. 2423-2446</w:t>
      </w:r>
      <w:r w:rsidRPr="00E13286">
        <w:rPr>
          <w:sz w:val="24"/>
          <w:szCs w:val="24"/>
        </w:rPr>
        <w:t>).</w:t>
      </w:r>
    </w:p>
    <w:p w:rsidR="00C67B32" w:rsidRPr="00E13286" w:rsidRDefault="00847D75">
      <w:pPr>
        <w:spacing w:line="360" w:lineRule="auto"/>
        <w:ind w:firstLine="708"/>
        <w:jc w:val="both"/>
        <w:rPr>
          <w:sz w:val="24"/>
          <w:szCs w:val="24"/>
        </w:rPr>
      </w:pPr>
      <w:r w:rsidRPr="00E13286">
        <w:rPr>
          <w:sz w:val="24"/>
          <w:szCs w:val="24"/>
        </w:rPr>
        <w:t xml:space="preserve">Considerando que o estilo de vida se caracteriza como o modo na qual as pessoas vivem e interagem entre si e entre os meios sociais, o isolamento/distanciamento social pode ter contribuído para elevação dos níveis de sedentarismo nas pessoas, em especial quando a rotina dos estudantes em todos os níveis de ensino passou a ser na forma remota predominantemente </w:t>
      </w:r>
      <w:r w:rsidRPr="00E13286">
        <w:rPr>
          <w:sz w:val="24"/>
          <w:szCs w:val="24"/>
        </w:rPr>
        <w:lastRenderedPageBreak/>
        <w:t>(</w:t>
      </w:r>
      <w:r w:rsidR="00201A6B" w:rsidRPr="00E13286">
        <w:rPr>
          <w:sz w:val="24"/>
          <w:szCs w:val="24"/>
        </w:rPr>
        <w:t>DANIDA</w:t>
      </w:r>
      <w:r w:rsidRPr="00E13286">
        <w:rPr>
          <w:sz w:val="24"/>
          <w:szCs w:val="24"/>
        </w:rPr>
        <w:t xml:space="preserve"> et al., 2021</w:t>
      </w:r>
      <w:r w:rsidR="0037255A">
        <w:rPr>
          <w:sz w:val="24"/>
          <w:szCs w:val="24"/>
        </w:rPr>
        <w:t xml:space="preserve">, </w:t>
      </w:r>
      <w:r w:rsidR="0037255A">
        <w:rPr>
          <w:sz w:val="24"/>
          <w:szCs w:val="24"/>
        </w:rPr>
        <w:t>p. 9201-9218</w:t>
      </w:r>
      <w:r w:rsidRPr="00E13286">
        <w:rPr>
          <w:sz w:val="24"/>
          <w:szCs w:val="24"/>
        </w:rPr>
        <w:t>). Além dessa nova postura adotada, mui</w:t>
      </w:r>
      <w:r w:rsidR="0025059E" w:rsidRPr="00E13286">
        <w:rPr>
          <w:sz w:val="24"/>
          <w:szCs w:val="24"/>
        </w:rPr>
        <w:t xml:space="preserve">tas famílias optaram em deixar </w:t>
      </w:r>
      <w:r w:rsidRPr="00E13286">
        <w:rPr>
          <w:sz w:val="24"/>
          <w:szCs w:val="24"/>
        </w:rPr>
        <w:t>as pessoas mais vulneráveis em casa, e, quando podiam, escolhia</w:t>
      </w:r>
      <w:r w:rsidR="0045231B" w:rsidRPr="00E13286">
        <w:rPr>
          <w:sz w:val="24"/>
          <w:szCs w:val="24"/>
        </w:rPr>
        <w:t xml:space="preserve">m alguém da moradia para fazer </w:t>
      </w:r>
      <w:r w:rsidRPr="00E13286">
        <w:rPr>
          <w:sz w:val="24"/>
          <w:szCs w:val="24"/>
        </w:rPr>
        <w:t>compras de alimentos, produtos de limpeza, remédios, etc. para sua residência, favorecendo assim com que níveis de atividade física fossem comprometidos aos outros residentes.</w:t>
      </w:r>
    </w:p>
    <w:p w:rsidR="00C67B32" w:rsidRPr="00E13286" w:rsidRDefault="00847D75">
      <w:pPr>
        <w:spacing w:line="360" w:lineRule="auto"/>
        <w:ind w:firstLine="708"/>
        <w:jc w:val="both"/>
        <w:rPr>
          <w:sz w:val="24"/>
          <w:szCs w:val="24"/>
        </w:rPr>
      </w:pPr>
      <w:r w:rsidRPr="00E13286">
        <w:rPr>
          <w:sz w:val="24"/>
          <w:szCs w:val="24"/>
        </w:rPr>
        <w:t>No aspecto nutricional, quando se tinha o alimento disponível nas casas, a opção inicial era o preparo interno, do contrário, outra condição que se tornou comum durante a pandemia foi a aquisição de alimentos via sistema de disque entrega. Em geral, nesse caso, composta por alimentos de consumo mais rápido e preparo não necessariamente saudável (</w:t>
      </w:r>
      <w:r w:rsidR="00201A6B" w:rsidRPr="00E13286">
        <w:rPr>
          <w:sz w:val="24"/>
          <w:szCs w:val="24"/>
        </w:rPr>
        <w:t>VILLAGRA; ALARCON</w:t>
      </w:r>
      <w:r w:rsidRPr="00E13286">
        <w:rPr>
          <w:sz w:val="24"/>
          <w:szCs w:val="24"/>
        </w:rPr>
        <w:t>, 2021</w:t>
      </w:r>
      <w:r w:rsidR="002206B2">
        <w:rPr>
          <w:sz w:val="24"/>
          <w:szCs w:val="24"/>
        </w:rPr>
        <w:t xml:space="preserve">, </w:t>
      </w:r>
      <w:r w:rsidR="002206B2">
        <w:rPr>
          <w:sz w:val="24"/>
          <w:szCs w:val="24"/>
        </w:rPr>
        <w:t>p. 49-53</w:t>
      </w:r>
      <w:r w:rsidRPr="00E13286">
        <w:rPr>
          <w:sz w:val="24"/>
          <w:szCs w:val="24"/>
        </w:rPr>
        <w:t>). Esse modelo de comportamento alimentar, não necessariamente equilibrado poderia, de certa forma proporcionar estados nutricionais insuficientes como a subnutrição, a desnutrição ou mesmo elevar riscos de diabetes tipo 2, obesidade ou dislipidemia nas populações (</w:t>
      </w:r>
      <w:r w:rsidR="00201A6B" w:rsidRPr="00E13286">
        <w:rPr>
          <w:sz w:val="24"/>
          <w:szCs w:val="24"/>
        </w:rPr>
        <w:t>CAMPOS</w:t>
      </w:r>
      <w:r w:rsidRPr="00E13286">
        <w:rPr>
          <w:sz w:val="24"/>
          <w:szCs w:val="24"/>
        </w:rPr>
        <w:t xml:space="preserve"> et al., 2023</w:t>
      </w:r>
      <w:r w:rsidR="005815EE">
        <w:rPr>
          <w:sz w:val="24"/>
          <w:szCs w:val="24"/>
        </w:rPr>
        <w:t xml:space="preserve">, </w:t>
      </w:r>
      <w:r w:rsidR="005815EE">
        <w:rPr>
          <w:sz w:val="24"/>
          <w:szCs w:val="24"/>
        </w:rPr>
        <w:t>p. 5838-5845</w:t>
      </w:r>
      <w:r w:rsidRPr="00E13286">
        <w:rPr>
          <w:sz w:val="24"/>
          <w:szCs w:val="24"/>
        </w:rPr>
        <w:t>).</w:t>
      </w:r>
    </w:p>
    <w:p w:rsidR="00C67B32" w:rsidRPr="00E13286" w:rsidRDefault="00847D75">
      <w:pPr>
        <w:spacing w:line="360" w:lineRule="auto"/>
        <w:ind w:firstLine="708"/>
        <w:jc w:val="both"/>
        <w:rPr>
          <w:sz w:val="24"/>
          <w:szCs w:val="24"/>
        </w:rPr>
      </w:pPr>
      <w:r w:rsidRPr="00E13286">
        <w:rPr>
          <w:sz w:val="24"/>
          <w:szCs w:val="24"/>
        </w:rPr>
        <w:t>Os estudantes, preventivamente foram condicionados a aulas na forma remota, quando professores se desdobravam em aprender sobre mídias eletrônicas de comunicação de massa, contudo os estudantes, crianças, adolescentes e jovens adultos também foram restritos ao convívio e convivência social de seus pares (</w:t>
      </w:r>
      <w:r w:rsidR="008A0BEF" w:rsidRPr="00E13286">
        <w:rPr>
          <w:sz w:val="24"/>
          <w:szCs w:val="24"/>
        </w:rPr>
        <w:t>GONÇALVES; ORTEGA; OLIVEIRA</w:t>
      </w:r>
      <w:r w:rsidRPr="00E13286">
        <w:rPr>
          <w:sz w:val="24"/>
          <w:szCs w:val="24"/>
        </w:rPr>
        <w:t xml:space="preserve">, 2023; </w:t>
      </w:r>
      <w:r w:rsidR="008A0BEF" w:rsidRPr="00E13286">
        <w:rPr>
          <w:sz w:val="24"/>
          <w:szCs w:val="24"/>
        </w:rPr>
        <w:t>SILVA</w:t>
      </w:r>
      <w:r w:rsidRPr="00E13286">
        <w:rPr>
          <w:sz w:val="24"/>
          <w:szCs w:val="24"/>
        </w:rPr>
        <w:t xml:space="preserve"> et al., 2023</w:t>
      </w:r>
      <w:r w:rsidR="00341B8B">
        <w:rPr>
          <w:sz w:val="24"/>
          <w:szCs w:val="24"/>
        </w:rPr>
        <w:t xml:space="preserve">, </w:t>
      </w:r>
      <w:r w:rsidR="00341B8B">
        <w:rPr>
          <w:sz w:val="24"/>
          <w:szCs w:val="24"/>
        </w:rPr>
        <w:t>p. 101-113</w:t>
      </w:r>
      <w:r w:rsidRPr="00E13286">
        <w:rPr>
          <w:sz w:val="24"/>
          <w:szCs w:val="24"/>
        </w:rPr>
        <w:t>). No caso dos jovens universitários, por cerca de dois anos, eles deixaram de se relacionar fisicamente com outros colegas e amigos, nesse sentido contribuindo para que as relações interpessoais pudessem se tornar mais frágeis. Ainda mais que, nessa fase da vida é que predominantemente as pessoas tentam se estabelecer como indivíduos dentro de um grupo social, a criar vínculos, muitas vezes duradouros que possibilitem começar a estruturar suas carreiras e vida profissional (</w:t>
      </w:r>
      <w:r w:rsidR="00B711C7" w:rsidRPr="00E13286">
        <w:rPr>
          <w:sz w:val="24"/>
          <w:szCs w:val="24"/>
        </w:rPr>
        <w:t>DA SILVA</w:t>
      </w:r>
      <w:r w:rsidRPr="00E13286">
        <w:rPr>
          <w:sz w:val="24"/>
          <w:szCs w:val="24"/>
        </w:rPr>
        <w:t xml:space="preserve"> et al., 2021; </w:t>
      </w:r>
      <w:r w:rsidR="00B711C7" w:rsidRPr="00E13286">
        <w:rPr>
          <w:sz w:val="24"/>
          <w:szCs w:val="24"/>
        </w:rPr>
        <w:t>AROCA</w:t>
      </w:r>
      <w:r w:rsidRPr="00E13286">
        <w:rPr>
          <w:sz w:val="24"/>
          <w:szCs w:val="24"/>
        </w:rPr>
        <w:t xml:space="preserve"> et al., 2023; </w:t>
      </w:r>
      <w:r w:rsidR="00B711C7" w:rsidRPr="00E13286">
        <w:rPr>
          <w:sz w:val="24"/>
          <w:szCs w:val="24"/>
        </w:rPr>
        <w:t>KOERICH; PIMENTA</w:t>
      </w:r>
      <w:r w:rsidRPr="00E13286">
        <w:rPr>
          <w:sz w:val="24"/>
          <w:szCs w:val="24"/>
        </w:rPr>
        <w:t>, 2023</w:t>
      </w:r>
      <w:r w:rsidR="005E475E">
        <w:rPr>
          <w:sz w:val="24"/>
          <w:szCs w:val="24"/>
        </w:rPr>
        <w:t xml:space="preserve">, </w:t>
      </w:r>
      <w:r w:rsidR="005E475E">
        <w:rPr>
          <w:sz w:val="24"/>
          <w:szCs w:val="24"/>
        </w:rPr>
        <w:t>p. e7120-e7120</w:t>
      </w:r>
      <w:r w:rsidRPr="00E13286">
        <w:rPr>
          <w:sz w:val="24"/>
          <w:szCs w:val="24"/>
        </w:rPr>
        <w:t>).</w:t>
      </w:r>
    </w:p>
    <w:p w:rsidR="00C67B32" w:rsidRPr="00E13286" w:rsidRDefault="00847D75">
      <w:pPr>
        <w:spacing w:line="360" w:lineRule="auto"/>
        <w:ind w:firstLine="708"/>
        <w:jc w:val="both"/>
        <w:rPr>
          <w:sz w:val="24"/>
          <w:szCs w:val="24"/>
        </w:rPr>
      </w:pPr>
      <w:r w:rsidRPr="00E13286">
        <w:rPr>
          <w:sz w:val="24"/>
          <w:szCs w:val="24"/>
        </w:rPr>
        <w:t xml:space="preserve">A adoção de novas formas de comportamento e do estilo de vida na rotina dos jovens universitários, quando fisicamente e socialmente passaram a ser diferentes da época </w:t>
      </w:r>
      <w:proofErr w:type="spellStart"/>
      <w:r w:rsidRPr="00E13286">
        <w:rPr>
          <w:sz w:val="24"/>
          <w:szCs w:val="24"/>
        </w:rPr>
        <w:t>pré-pademia</w:t>
      </w:r>
      <w:proofErr w:type="spellEnd"/>
      <w:r w:rsidRPr="00E13286">
        <w:rPr>
          <w:sz w:val="24"/>
          <w:szCs w:val="24"/>
        </w:rPr>
        <w:t xml:space="preserve">, de certa forma, determinaram como forma atenuante ao convívio social e ações físicas restritas, a </w:t>
      </w:r>
      <w:proofErr w:type="spellStart"/>
      <w:r w:rsidRPr="00E13286">
        <w:rPr>
          <w:sz w:val="24"/>
          <w:szCs w:val="24"/>
        </w:rPr>
        <w:t>adotação</w:t>
      </w:r>
      <w:proofErr w:type="spellEnd"/>
      <w:r w:rsidRPr="00E13286">
        <w:rPr>
          <w:sz w:val="24"/>
          <w:szCs w:val="24"/>
        </w:rPr>
        <w:t xml:space="preserve"> com mais frequência de comportamentos de risco como o uso de substâncias nocivas, dentre essas o consumo de bebidas alcoólicas, uso de tabaco e substâncias </w:t>
      </w:r>
      <w:r w:rsidRPr="00E13286">
        <w:rPr>
          <w:sz w:val="24"/>
          <w:szCs w:val="24"/>
        </w:rPr>
        <w:lastRenderedPageBreak/>
        <w:t>similares e até mesmo risco aumentado no uso de drogas ilícitas (</w:t>
      </w:r>
      <w:r w:rsidR="008172A9" w:rsidRPr="00E13286">
        <w:rPr>
          <w:sz w:val="24"/>
          <w:szCs w:val="24"/>
        </w:rPr>
        <w:t>FONSECA; PRATI</w:t>
      </w:r>
      <w:r w:rsidRPr="00E13286">
        <w:rPr>
          <w:sz w:val="24"/>
          <w:szCs w:val="24"/>
        </w:rPr>
        <w:t>, 2021</w:t>
      </w:r>
      <w:r w:rsidR="00AC38AA">
        <w:rPr>
          <w:sz w:val="24"/>
          <w:szCs w:val="24"/>
        </w:rPr>
        <w:t xml:space="preserve">, </w:t>
      </w:r>
      <w:r w:rsidR="00AC38AA">
        <w:rPr>
          <w:sz w:val="24"/>
          <w:szCs w:val="24"/>
        </w:rPr>
        <w:t>p. e35710313427-e35710313427</w:t>
      </w:r>
      <w:r w:rsidRPr="00E13286">
        <w:rPr>
          <w:sz w:val="24"/>
          <w:szCs w:val="24"/>
        </w:rPr>
        <w:t>). Nesse sentido, o comprometimento mental dos universitários perdia o foco da sua formação acadêmica, da expectativa pelo futuro, para momentos mais intensos que podiam produzir a ausência do futuro, visto que mentalmente para usuários dessas substâncias nocivas talvez não tivesse muita expectativa futura vivendo daquela maneira na fase crítica da pandemia (</w:t>
      </w:r>
      <w:r w:rsidR="008172A9" w:rsidRPr="00E13286">
        <w:rPr>
          <w:sz w:val="24"/>
          <w:szCs w:val="24"/>
        </w:rPr>
        <w:t>DA SILVA</w:t>
      </w:r>
      <w:r w:rsidRPr="00E13286">
        <w:rPr>
          <w:sz w:val="24"/>
          <w:szCs w:val="24"/>
        </w:rPr>
        <w:t xml:space="preserve"> et al., 2021; </w:t>
      </w:r>
      <w:r w:rsidR="008172A9" w:rsidRPr="00E13286">
        <w:rPr>
          <w:sz w:val="24"/>
          <w:szCs w:val="24"/>
        </w:rPr>
        <w:t>KOERICH; PIMENTA</w:t>
      </w:r>
      <w:r w:rsidRPr="00E13286">
        <w:rPr>
          <w:sz w:val="24"/>
          <w:szCs w:val="24"/>
        </w:rPr>
        <w:t>, 2023</w:t>
      </w:r>
      <w:r w:rsidR="00DE725D">
        <w:rPr>
          <w:sz w:val="24"/>
          <w:szCs w:val="24"/>
        </w:rPr>
        <w:t xml:space="preserve">, </w:t>
      </w:r>
      <w:r w:rsidR="00515D8E">
        <w:rPr>
          <w:sz w:val="24"/>
          <w:szCs w:val="24"/>
        </w:rPr>
        <w:t>p. e-42249</w:t>
      </w:r>
      <w:r w:rsidRPr="00E13286">
        <w:rPr>
          <w:sz w:val="24"/>
          <w:szCs w:val="24"/>
        </w:rPr>
        <w:t>).</w:t>
      </w:r>
    </w:p>
    <w:p w:rsidR="00C67B32" w:rsidRPr="00E13286" w:rsidRDefault="00847D75">
      <w:pPr>
        <w:spacing w:line="360" w:lineRule="auto"/>
        <w:ind w:firstLine="708"/>
        <w:jc w:val="both"/>
        <w:rPr>
          <w:sz w:val="24"/>
          <w:szCs w:val="24"/>
        </w:rPr>
      </w:pPr>
      <w:r w:rsidRPr="00E13286">
        <w:rPr>
          <w:sz w:val="24"/>
          <w:szCs w:val="24"/>
        </w:rPr>
        <w:t>Importante condição ao longo desses momentos da pandemia foi que as mídias e fontes de informação em nível mundial sempre estavam conectados e conectando as pessoas, assim, as notícias quanto a pesquisas da ciência na busca por formas de prevenção, tratamentos até culminar com a produção em tempo r</w:t>
      </w:r>
      <w:r w:rsidR="00F66042" w:rsidRPr="00E13286">
        <w:rPr>
          <w:sz w:val="24"/>
          <w:szCs w:val="24"/>
        </w:rPr>
        <w:t xml:space="preserve">ecorde de vacinas no combate </w:t>
      </w:r>
      <w:proofErr w:type="gramStart"/>
      <w:r w:rsidR="00F66042" w:rsidRPr="00E13286">
        <w:rPr>
          <w:sz w:val="24"/>
          <w:szCs w:val="24"/>
        </w:rPr>
        <w:t xml:space="preserve">ao </w:t>
      </w:r>
      <w:r w:rsidRPr="00E13286">
        <w:rPr>
          <w:sz w:val="24"/>
          <w:szCs w:val="24"/>
        </w:rPr>
        <w:t>corona</w:t>
      </w:r>
      <w:proofErr w:type="gramEnd"/>
      <w:r w:rsidRPr="00E13286">
        <w:rPr>
          <w:sz w:val="24"/>
          <w:szCs w:val="24"/>
        </w:rPr>
        <w:t xml:space="preserve"> vírus e suas variantes foi concretizado (</w:t>
      </w:r>
      <w:r w:rsidR="00811CBA" w:rsidRPr="00E13286">
        <w:rPr>
          <w:sz w:val="24"/>
          <w:szCs w:val="24"/>
        </w:rPr>
        <w:t>DA SILVA; NOGUEIRA</w:t>
      </w:r>
      <w:r w:rsidRPr="00E13286">
        <w:rPr>
          <w:sz w:val="24"/>
          <w:szCs w:val="24"/>
        </w:rPr>
        <w:t xml:space="preserve">, 2020; </w:t>
      </w:r>
      <w:r w:rsidR="00811CBA" w:rsidRPr="00E13286">
        <w:rPr>
          <w:sz w:val="24"/>
          <w:szCs w:val="24"/>
        </w:rPr>
        <w:t>LERNER; CARDOSO; CLÉBICA</w:t>
      </w:r>
      <w:r w:rsidRPr="00E13286">
        <w:rPr>
          <w:sz w:val="24"/>
          <w:szCs w:val="24"/>
        </w:rPr>
        <w:t>, 2021</w:t>
      </w:r>
      <w:r w:rsidR="008406B9">
        <w:rPr>
          <w:sz w:val="24"/>
          <w:szCs w:val="24"/>
        </w:rPr>
        <w:t xml:space="preserve">, </w:t>
      </w:r>
      <w:r w:rsidR="008406B9">
        <w:rPr>
          <w:sz w:val="24"/>
          <w:szCs w:val="24"/>
        </w:rPr>
        <w:t>p</w:t>
      </w:r>
      <w:r w:rsidR="008406B9" w:rsidRPr="00A412F3">
        <w:rPr>
          <w:sz w:val="24"/>
          <w:szCs w:val="24"/>
        </w:rPr>
        <w:t>. 221-231</w:t>
      </w:r>
      <w:r w:rsidRPr="00E13286">
        <w:rPr>
          <w:sz w:val="24"/>
          <w:szCs w:val="24"/>
        </w:rPr>
        <w:t>). Mesmo sabendo que milhões de pessoas sofreram (sofrem) com a doença e terão sequelas permanentes  físicas, sociais e mentais como consequência, a vacinação em massa deu esperança a todas as populações, sendo que a partir dessa condição, no caso dos estudantes universitários, estes podiam retornar de forma gradual e mais segura para as aulas presenciais nas universidades cerca de dois anos após o início do isolamento social, todavia, ainda com certas restrições de acordo com as áreas de estudo e atuação (</w:t>
      </w:r>
      <w:r w:rsidR="00811CBA" w:rsidRPr="00E13286">
        <w:rPr>
          <w:sz w:val="24"/>
          <w:szCs w:val="24"/>
        </w:rPr>
        <w:t>LIMA; ALMEIDA; KFOURI</w:t>
      </w:r>
      <w:r w:rsidRPr="00E13286">
        <w:rPr>
          <w:sz w:val="24"/>
          <w:szCs w:val="24"/>
        </w:rPr>
        <w:t xml:space="preserve">, 2021; </w:t>
      </w:r>
      <w:r w:rsidR="00811CBA" w:rsidRPr="00E13286">
        <w:rPr>
          <w:sz w:val="24"/>
          <w:szCs w:val="24"/>
        </w:rPr>
        <w:t>GONÇALVES; ORTEGA; OLIVEIRA</w:t>
      </w:r>
      <w:r w:rsidRPr="00E13286">
        <w:rPr>
          <w:sz w:val="24"/>
          <w:szCs w:val="24"/>
        </w:rPr>
        <w:t xml:space="preserve">, 2023; </w:t>
      </w:r>
      <w:r w:rsidR="00811CBA" w:rsidRPr="00E13286">
        <w:rPr>
          <w:sz w:val="24"/>
          <w:szCs w:val="24"/>
        </w:rPr>
        <w:t>SILVA</w:t>
      </w:r>
      <w:r w:rsidRPr="00E13286">
        <w:rPr>
          <w:sz w:val="24"/>
          <w:szCs w:val="24"/>
        </w:rPr>
        <w:t xml:space="preserve"> et al., 2023</w:t>
      </w:r>
      <w:r w:rsidR="00227248">
        <w:rPr>
          <w:sz w:val="24"/>
          <w:szCs w:val="24"/>
        </w:rPr>
        <w:t xml:space="preserve">, </w:t>
      </w:r>
      <w:r w:rsidR="00023621">
        <w:rPr>
          <w:sz w:val="24"/>
          <w:szCs w:val="24"/>
        </w:rPr>
        <w:t>p. 67596</w:t>
      </w:r>
      <w:r w:rsidRPr="00E13286">
        <w:rPr>
          <w:sz w:val="24"/>
          <w:szCs w:val="24"/>
        </w:rPr>
        <w:t>).</w:t>
      </w:r>
    </w:p>
    <w:p w:rsidR="00C67B32" w:rsidRPr="00E13286" w:rsidRDefault="00847D75" w:rsidP="000E1B04">
      <w:pPr>
        <w:spacing w:line="360" w:lineRule="auto"/>
        <w:ind w:firstLine="708"/>
        <w:jc w:val="both"/>
        <w:rPr>
          <w:sz w:val="24"/>
          <w:szCs w:val="24"/>
        </w:rPr>
      </w:pPr>
      <w:r w:rsidRPr="00E13286">
        <w:rPr>
          <w:sz w:val="24"/>
          <w:szCs w:val="24"/>
        </w:rPr>
        <w:t xml:space="preserve">Considerando que o período crítico da pandemia da COVID19 proporcionou mudanças drásticas no estilo de vida da pessoas, em especial aos estudantes universitários, podendo ter comprometido o modo de vida dessas pessoas de forma permanente, contudo, após a vacinação  em massa e em decorrência de estudos quanto as formas mais seguras de prevenção e tratamento contra o risco de contaminação e adoecimento, pode ser que o estilo de vida dos universitários  não tenha voltado ao modo anterior da pandemia ou mesmo tenha sido adaptado para um novo  modo de viver baseado no que se pôde aprender nos momentos mais críticos de isolamento social. Nesse sentido, essa pesquisa tem como o objetivo buscar responder a seguinte questão norteadora: Como era o estilo de vida de estudantes universitários no período mais crítico (2020 </w:t>
      </w:r>
      <w:r w:rsidRPr="00E13286">
        <w:rPr>
          <w:sz w:val="24"/>
          <w:szCs w:val="24"/>
        </w:rPr>
        <w:lastRenderedPageBreak/>
        <w:t xml:space="preserve">e 2021) da pandemia da COVID19 e como tem sido o estilo de vida dessa população nos </w:t>
      </w:r>
      <w:r w:rsidR="00930991" w:rsidRPr="00E13286">
        <w:rPr>
          <w:sz w:val="24"/>
          <w:szCs w:val="24"/>
        </w:rPr>
        <w:t>anos seguintes</w:t>
      </w:r>
      <w:r w:rsidRPr="00E13286">
        <w:rPr>
          <w:sz w:val="24"/>
          <w:szCs w:val="24"/>
        </w:rPr>
        <w:t xml:space="preserve"> ao isolamento social? </w:t>
      </w:r>
      <w:r w:rsidRPr="00E13286">
        <w:rPr>
          <w:sz w:val="24"/>
          <w:szCs w:val="24"/>
        </w:rPr>
        <w:tab/>
      </w:r>
    </w:p>
    <w:p w:rsidR="00C67B32" w:rsidRPr="00E13286" w:rsidRDefault="00847D75">
      <w:pPr>
        <w:spacing w:line="360" w:lineRule="auto"/>
        <w:jc w:val="both"/>
        <w:rPr>
          <w:sz w:val="24"/>
          <w:szCs w:val="24"/>
        </w:rPr>
      </w:pPr>
      <w:r w:rsidRPr="00E13286">
        <w:rPr>
          <w:b/>
          <w:sz w:val="24"/>
          <w:szCs w:val="24"/>
        </w:rPr>
        <w:t xml:space="preserve">MATERIAIS E MÉTODOS </w:t>
      </w:r>
    </w:p>
    <w:p w:rsidR="003E2B19" w:rsidRPr="00E13286" w:rsidRDefault="00847D75">
      <w:pPr>
        <w:spacing w:line="360" w:lineRule="auto"/>
        <w:ind w:firstLine="709"/>
        <w:jc w:val="both"/>
        <w:rPr>
          <w:sz w:val="24"/>
          <w:szCs w:val="24"/>
        </w:rPr>
      </w:pPr>
      <w:r w:rsidRPr="00E13286">
        <w:rPr>
          <w:sz w:val="24"/>
          <w:szCs w:val="24"/>
        </w:rPr>
        <w:t xml:space="preserve">Esse trabalho se caracteriza como uma pesquisa de revisão que segundo </w:t>
      </w:r>
      <w:r w:rsidR="006C2B8C" w:rsidRPr="00E13286">
        <w:rPr>
          <w:sz w:val="24"/>
          <w:szCs w:val="24"/>
        </w:rPr>
        <w:t>THOMAS, NELSON E SILVERMAN</w:t>
      </w:r>
      <w:r w:rsidRPr="00E13286">
        <w:rPr>
          <w:sz w:val="24"/>
          <w:szCs w:val="24"/>
        </w:rPr>
        <w:t xml:space="preserve"> (2012) “a revisão é a avaliação crítica da pesquisa recente sobre determinado tópico” (p.38), e, considerando as técnicas metodológicas adotadas, semelhantes a sistemática que foram utilizadas,    segundo </w:t>
      </w:r>
      <w:r w:rsidR="006C2B8C" w:rsidRPr="00E13286">
        <w:rPr>
          <w:sz w:val="24"/>
          <w:szCs w:val="24"/>
        </w:rPr>
        <w:t>ROTHER</w:t>
      </w:r>
      <w:r w:rsidRPr="00E13286">
        <w:rPr>
          <w:sz w:val="24"/>
          <w:szCs w:val="24"/>
        </w:rPr>
        <w:t xml:space="preserve"> (2007</w:t>
      </w:r>
      <w:r w:rsidR="00534F4E">
        <w:rPr>
          <w:sz w:val="24"/>
          <w:szCs w:val="24"/>
        </w:rPr>
        <w:t xml:space="preserve">, </w:t>
      </w:r>
      <w:r w:rsidR="00534F4E">
        <w:rPr>
          <w:sz w:val="24"/>
          <w:szCs w:val="24"/>
        </w:rPr>
        <w:t>p. 5–6</w:t>
      </w:r>
      <w:r w:rsidRPr="00E13286">
        <w:rPr>
          <w:sz w:val="24"/>
          <w:szCs w:val="24"/>
        </w:rPr>
        <w:t xml:space="preserve">) e </w:t>
      </w:r>
      <w:r w:rsidR="006C2B8C" w:rsidRPr="00E13286">
        <w:rPr>
          <w:sz w:val="24"/>
          <w:szCs w:val="24"/>
        </w:rPr>
        <w:t>MOHER</w:t>
      </w:r>
      <w:r w:rsidRPr="00E13286">
        <w:rPr>
          <w:sz w:val="24"/>
          <w:szCs w:val="24"/>
        </w:rPr>
        <w:t xml:space="preserve"> et al. (2009</w:t>
      </w:r>
      <w:r w:rsidR="00534F4E">
        <w:rPr>
          <w:sz w:val="24"/>
          <w:szCs w:val="24"/>
        </w:rPr>
        <w:t xml:space="preserve">, </w:t>
      </w:r>
      <w:r w:rsidR="00534F4E" w:rsidRPr="0035072A">
        <w:rPr>
          <w:sz w:val="24"/>
          <w:szCs w:val="24"/>
        </w:rPr>
        <w:t>p. 336–341</w:t>
      </w:r>
      <w:r w:rsidRPr="00E13286">
        <w:rPr>
          <w:sz w:val="24"/>
          <w:szCs w:val="24"/>
        </w:rPr>
        <w:t>) a revisão sistemática é uma síntese rigorosa de todas as pesquisas relacionadas a uma questão específica, enfocando primordialmente estudos observacionais, descritivos e/ou diagnósticos, nesse estudo, durante os anos críticos da pandemia, bem como no anos seguintes até 2023. Nesse sentido, alguns passos sistemáticos estiveram na construção deste trabalho:</w:t>
      </w:r>
    </w:p>
    <w:p w:rsidR="003E2B19" w:rsidRPr="00E13286" w:rsidRDefault="00847D75">
      <w:pPr>
        <w:spacing w:line="360" w:lineRule="auto"/>
        <w:ind w:firstLine="709"/>
        <w:jc w:val="both"/>
        <w:rPr>
          <w:sz w:val="24"/>
          <w:szCs w:val="24"/>
        </w:rPr>
      </w:pPr>
      <w:r w:rsidRPr="00E13286">
        <w:rPr>
          <w:sz w:val="24"/>
          <w:szCs w:val="24"/>
        </w:rPr>
        <w:t>1º. Formulação da questão chave/problema a ser investigado;</w:t>
      </w:r>
    </w:p>
    <w:p w:rsidR="003E2B19" w:rsidRPr="00E13286" w:rsidRDefault="00847D75">
      <w:pPr>
        <w:spacing w:line="360" w:lineRule="auto"/>
        <w:ind w:firstLine="709"/>
        <w:jc w:val="both"/>
        <w:rPr>
          <w:sz w:val="24"/>
          <w:szCs w:val="24"/>
        </w:rPr>
      </w:pPr>
      <w:r w:rsidRPr="00E13286">
        <w:rPr>
          <w:sz w:val="24"/>
          <w:szCs w:val="24"/>
        </w:rPr>
        <w:t>2º. Busca dos estudos em modelo de artigo</w:t>
      </w:r>
      <w:r w:rsidR="006A6726" w:rsidRPr="00E13286">
        <w:rPr>
          <w:sz w:val="24"/>
          <w:szCs w:val="24"/>
        </w:rPr>
        <w:t>s científicos em base de dados;</w:t>
      </w:r>
    </w:p>
    <w:p w:rsidR="003E2B19" w:rsidRPr="00E13286" w:rsidRDefault="00847D75">
      <w:pPr>
        <w:spacing w:line="360" w:lineRule="auto"/>
        <w:ind w:firstLine="709"/>
        <w:jc w:val="both"/>
        <w:rPr>
          <w:sz w:val="24"/>
          <w:szCs w:val="24"/>
        </w:rPr>
      </w:pPr>
      <w:r w:rsidRPr="00E13286">
        <w:rPr>
          <w:sz w:val="24"/>
          <w:szCs w:val="24"/>
        </w:rPr>
        <w:t>3º. Avaliação crítica dos estudos encontrados;</w:t>
      </w:r>
    </w:p>
    <w:p w:rsidR="003E2B19" w:rsidRPr="00E13286" w:rsidRDefault="00847D75">
      <w:pPr>
        <w:spacing w:line="360" w:lineRule="auto"/>
        <w:ind w:firstLine="709"/>
        <w:jc w:val="both"/>
        <w:rPr>
          <w:sz w:val="24"/>
          <w:szCs w:val="24"/>
        </w:rPr>
      </w:pPr>
      <w:r w:rsidRPr="00E13286">
        <w:rPr>
          <w:sz w:val="24"/>
          <w:szCs w:val="24"/>
        </w:rPr>
        <w:t>4º. Coleta do material encontrado;</w:t>
      </w:r>
    </w:p>
    <w:p w:rsidR="00C67B32" w:rsidRPr="00E13286" w:rsidRDefault="00847D75">
      <w:pPr>
        <w:spacing w:line="360" w:lineRule="auto"/>
        <w:ind w:firstLine="709"/>
        <w:jc w:val="both"/>
        <w:rPr>
          <w:sz w:val="24"/>
          <w:szCs w:val="24"/>
        </w:rPr>
      </w:pPr>
      <w:r w:rsidRPr="00E13286">
        <w:rPr>
          <w:sz w:val="24"/>
          <w:szCs w:val="24"/>
        </w:rPr>
        <w:t>5º. Análise, interpretação e apresentação dos resultados;</w:t>
      </w:r>
    </w:p>
    <w:p w:rsidR="00C67B32" w:rsidRPr="00E13286" w:rsidRDefault="00847D75">
      <w:pPr>
        <w:spacing w:line="360" w:lineRule="auto"/>
        <w:ind w:firstLine="709"/>
        <w:jc w:val="both"/>
        <w:rPr>
          <w:sz w:val="24"/>
          <w:szCs w:val="24"/>
        </w:rPr>
      </w:pPr>
      <w:r w:rsidRPr="00E13286">
        <w:rPr>
          <w:sz w:val="24"/>
          <w:szCs w:val="24"/>
        </w:rPr>
        <w:t>Quanto ao período de busca do material bibliográfico foram inclusos estudos descritivos, observacionais e/ou diagnósticos publicados em revistas científicas com restrição de data de publicação de 2020 até 2023 em idiomas nas línguas inglesa, portuguesa e espanhola.</w:t>
      </w:r>
    </w:p>
    <w:p w:rsidR="00C67B32" w:rsidRPr="00E13286" w:rsidRDefault="00847D75">
      <w:pPr>
        <w:spacing w:line="360" w:lineRule="auto"/>
        <w:ind w:firstLine="709"/>
        <w:jc w:val="both"/>
        <w:rPr>
          <w:sz w:val="24"/>
          <w:szCs w:val="24"/>
        </w:rPr>
      </w:pPr>
      <w:r w:rsidRPr="00E13286">
        <w:rPr>
          <w:sz w:val="24"/>
          <w:szCs w:val="24"/>
        </w:rPr>
        <w:t xml:space="preserve">Quanto às estratégias de busca, foram realizadas a partir do cruzamento dos descritores estilo de vida, estudantes universitários e termos associados na língua portuguesa e inglesa, por meio de operadores booleanos nas seguintes bases de dados: Google acadêmico, </w:t>
      </w:r>
      <w:proofErr w:type="spellStart"/>
      <w:r w:rsidRPr="001150B9">
        <w:rPr>
          <w:i/>
          <w:sz w:val="24"/>
          <w:szCs w:val="24"/>
        </w:rPr>
        <w:t>Lilacs</w:t>
      </w:r>
      <w:proofErr w:type="spellEnd"/>
      <w:r w:rsidRPr="001150B9">
        <w:rPr>
          <w:i/>
          <w:sz w:val="24"/>
          <w:szCs w:val="24"/>
        </w:rPr>
        <w:t>/</w:t>
      </w:r>
      <w:proofErr w:type="spellStart"/>
      <w:r w:rsidRPr="001150B9">
        <w:rPr>
          <w:i/>
          <w:sz w:val="24"/>
          <w:szCs w:val="24"/>
        </w:rPr>
        <w:t>Bireme</w:t>
      </w:r>
      <w:proofErr w:type="spellEnd"/>
      <w:r w:rsidRPr="00E13286">
        <w:rPr>
          <w:sz w:val="24"/>
          <w:szCs w:val="24"/>
        </w:rPr>
        <w:t xml:space="preserve"> (Literatura Latino-americana e do Caribe em Ciências da Saúde), </w:t>
      </w:r>
      <w:proofErr w:type="spellStart"/>
      <w:r w:rsidRPr="001150B9">
        <w:rPr>
          <w:i/>
          <w:sz w:val="24"/>
          <w:szCs w:val="24"/>
        </w:rPr>
        <w:t>PubMed</w:t>
      </w:r>
      <w:proofErr w:type="spellEnd"/>
      <w:r w:rsidRPr="001150B9">
        <w:rPr>
          <w:i/>
          <w:sz w:val="24"/>
          <w:szCs w:val="24"/>
        </w:rPr>
        <w:t>/</w:t>
      </w:r>
      <w:proofErr w:type="spellStart"/>
      <w:r w:rsidRPr="001150B9">
        <w:rPr>
          <w:i/>
          <w:sz w:val="24"/>
          <w:szCs w:val="24"/>
        </w:rPr>
        <w:t>Medline</w:t>
      </w:r>
      <w:proofErr w:type="spellEnd"/>
      <w:r w:rsidRPr="001150B9">
        <w:rPr>
          <w:sz w:val="24"/>
          <w:szCs w:val="24"/>
        </w:rPr>
        <w:t xml:space="preserve"> e</w:t>
      </w:r>
      <w:r w:rsidRPr="001150B9">
        <w:rPr>
          <w:i/>
          <w:sz w:val="24"/>
          <w:szCs w:val="24"/>
        </w:rPr>
        <w:t xml:space="preserve"> </w:t>
      </w:r>
      <w:proofErr w:type="spellStart"/>
      <w:r w:rsidRPr="001150B9">
        <w:rPr>
          <w:i/>
          <w:sz w:val="24"/>
          <w:szCs w:val="24"/>
        </w:rPr>
        <w:t>Scielo</w:t>
      </w:r>
      <w:proofErr w:type="spellEnd"/>
      <w:r w:rsidRPr="00E13286">
        <w:rPr>
          <w:sz w:val="24"/>
          <w:szCs w:val="24"/>
        </w:rPr>
        <w:t xml:space="preserve"> (</w:t>
      </w:r>
      <w:proofErr w:type="spellStart"/>
      <w:r w:rsidRPr="009A112C">
        <w:rPr>
          <w:i/>
          <w:sz w:val="24"/>
          <w:szCs w:val="24"/>
        </w:rPr>
        <w:t>Scientific</w:t>
      </w:r>
      <w:proofErr w:type="spellEnd"/>
      <w:r w:rsidRPr="009A112C">
        <w:rPr>
          <w:i/>
          <w:sz w:val="24"/>
          <w:szCs w:val="24"/>
        </w:rPr>
        <w:t xml:space="preserve"> </w:t>
      </w:r>
      <w:proofErr w:type="spellStart"/>
      <w:r w:rsidRPr="009A112C">
        <w:rPr>
          <w:i/>
          <w:sz w:val="24"/>
          <w:szCs w:val="24"/>
        </w:rPr>
        <w:t>Electronic</w:t>
      </w:r>
      <w:proofErr w:type="spellEnd"/>
      <w:r w:rsidRPr="009A112C">
        <w:rPr>
          <w:i/>
          <w:sz w:val="24"/>
          <w:szCs w:val="24"/>
        </w:rPr>
        <w:t xml:space="preserve"> Library Online</w:t>
      </w:r>
      <w:r w:rsidRPr="00E13286">
        <w:rPr>
          <w:sz w:val="24"/>
          <w:szCs w:val="24"/>
        </w:rPr>
        <w:t>). As buscas ocorreram a partir de dezembro de 2023 até abril de 2024 e os resultados são apresentados em forma de fluxograma e quadros.</w:t>
      </w:r>
    </w:p>
    <w:p w:rsidR="00C67B32" w:rsidRPr="00E13286" w:rsidRDefault="00847D75">
      <w:pPr>
        <w:spacing w:line="360" w:lineRule="auto"/>
        <w:ind w:firstLine="709"/>
        <w:jc w:val="both"/>
        <w:rPr>
          <w:sz w:val="24"/>
          <w:szCs w:val="24"/>
        </w:rPr>
      </w:pPr>
      <w:bookmarkStart w:id="0" w:name="_gjdgxs" w:colFirst="0" w:colLast="0"/>
      <w:bookmarkEnd w:id="0"/>
      <w:r w:rsidRPr="00E13286">
        <w:rPr>
          <w:sz w:val="24"/>
          <w:szCs w:val="24"/>
        </w:rPr>
        <w:t>Quanto a critérios de busca, estes foram restritos a textos na íntegra e de acesso gratuito (</w:t>
      </w:r>
      <w:proofErr w:type="spellStart"/>
      <w:r w:rsidRPr="002F665B">
        <w:rPr>
          <w:i/>
          <w:sz w:val="24"/>
          <w:szCs w:val="24"/>
        </w:rPr>
        <w:t>Free</w:t>
      </w:r>
      <w:proofErr w:type="spellEnd"/>
      <w:r w:rsidRPr="002F665B">
        <w:rPr>
          <w:i/>
          <w:sz w:val="24"/>
          <w:szCs w:val="24"/>
        </w:rPr>
        <w:t xml:space="preserve"> </w:t>
      </w:r>
      <w:proofErr w:type="spellStart"/>
      <w:r w:rsidRPr="002F665B">
        <w:rPr>
          <w:i/>
          <w:sz w:val="24"/>
          <w:szCs w:val="24"/>
        </w:rPr>
        <w:t>Full</w:t>
      </w:r>
      <w:proofErr w:type="spellEnd"/>
      <w:r w:rsidRPr="002F665B">
        <w:rPr>
          <w:i/>
          <w:sz w:val="24"/>
          <w:szCs w:val="24"/>
        </w:rPr>
        <w:t xml:space="preserve"> </w:t>
      </w:r>
      <w:proofErr w:type="spellStart"/>
      <w:r w:rsidRPr="002F665B">
        <w:rPr>
          <w:i/>
          <w:sz w:val="24"/>
          <w:szCs w:val="24"/>
        </w:rPr>
        <w:t>Text</w:t>
      </w:r>
      <w:proofErr w:type="spellEnd"/>
      <w:r w:rsidRPr="00E13286">
        <w:rPr>
          <w:sz w:val="24"/>
          <w:szCs w:val="24"/>
        </w:rPr>
        <w:t>), em pesquisas com humanos que datavam a coleta de dados nos períodos de 2020 a 2024, sendo considerados estudos de</w:t>
      </w:r>
      <w:r w:rsidR="00012D23">
        <w:rPr>
          <w:sz w:val="24"/>
          <w:szCs w:val="24"/>
        </w:rPr>
        <w:t>s</w:t>
      </w:r>
      <w:r w:rsidRPr="00E13286">
        <w:rPr>
          <w:sz w:val="24"/>
          <w:szCs w:val="24"/>
        </w:rPr>
        <w:t>critivos/observacionais relacionados aos descritores buscados e associados.</w:t>
      </w:r>
    </w:p>
    <w:p w:rsidR="00A71446" w:rsidRPr="00E13286" w:rsidRDefault="00847D75">
      <w:pPr>
        <w:spacing w:line="360" w:lineRule="auto"/>
        <w:ind w:firstLine="709"/>
        <w:jc w:val="both"/>
        <w:rPr>
          <w:sz w:val="24"/>
          <w:szCs w:val="24"/>
        </w:rPr>
      </w:pPr>
      <w:r w:rsidRPr="00E13286">
        <w:rPr>
          <w:sz w:val="24"/>
          <w:szCs w:val="24"/>
        </w:rPr>
        <w:lastRenderedPageBreak/>
        <w:t>Após seleção inicial de textos, primeiramente foram definidos a partir da leitura dos títulos, na qual deveriam contemplar termos relativos ao assunto pesquisado (</w:t>
      </w:r>
      <w:proofErr w:type="spellStart"/>
      <w:r w:rsidRPr="00E13286">
        <w:rPr>
          <w:i/>
          <w:sz w:val="24"/>
          <w:szCs w:val="24"/>
        </w:rPr>
        <w:t>lifestyle</w:t>
      </w:r>
      <w:proofErr w:type="spellEnd"/>
      <w:r w:rsidRPr="00E13286">
        <w:rPr>
          <w:i/>
          <w:sz w:val="24"/>
          <w:szCs w:val="24"/>
        </w:rPr>
        <w:t xml:space="preserve">, </w:t>
      </w:r>
      <w:proofErr w:type="spellStart"/>
      <w:r w:rsidRPr="00E13286">
        <w:rPr>
          <w:i/>
          <w:sz w:val="24"/>
          <w:szCs w:val="24"/>
        </w:rPr>
        <w:t>university</w:t>
      </w:r>
      <w:proofErr w:type="spellEnd"/>
      <w:r w:rsidRPr="00E13286">
        <w:rPr>
          <w:i/>
          <w:sz w:val="24"/>
          <w:szCs w:val="24"/>
        </w:rPr>
        <w:t xml:space="preserve"> </w:t>
      </w:r>
      <w:proofErr w:type="spellStart"/>
      <w:r w:rsidRPr="00E13286">
        <w:rPr>
          <w:i/>
          <w:sz w:val="24"/>
          <w:szCs w:val="24"/>
        </w:rPr>
        <w:t>students</w:t>
      </w:r>
      <w:proofErr w:type="spellEnd"/>
      <w:r w:rsidRPr="00E13286">
        <w:rPr>
          <w:i/>
          <w:sz w:val="24"/>
          <w:szCs w:val="24"/>
        </w:rPr>
        <w:t xml:space="preserve">, COVID19 </w:t>
      </w:r>
      <w:proofErr w:type="spellStart"/>
      <w:r w:rsidRPr="00E13286">
        <w:rPr>
          <w:i/>
          <w:sz w:val="24"/>
          <w:szCs w:val="24"/>
        </w:rPr>
        <w:t>pandemic</w:t>
      </w:r>
      <w:proofErr w:type="spellEnd"/>
      <w:r w:rsidRPr="00E13286">
        <w:rPr>
          <w:i/>
          <w:sz w:val="24"/>
          <w:szCs w:val="24"/>
        </w:rPr>
        <w:t xml:space="preserve"> </w:t>
      </w:r>
      <w:proofErr w:type="spellStart"/>
      <w:r w:rsidRPr="00E13286">
        <w:rPr>
          <w:i/>
          <w:sz w:val="24"/>
          <w:szCs w:val="24"/>
        </w:rPr>
        <w:t>and</w:t>
      </w:r>
      <w:proofErr w:type="spellEnd"/>
      <w:r w:rsidRPr="00E13286">
        <w:rPr>
          <w:i/>
          <w:sz w:val="24"/>
          <w:szCs w:val="24"/>
        </w:rPr>
        <w:t xml:space="preserve"> </w:t>
      </w:r>
      <w:proofErr w:type="spellStart"/>
      <w:r w:rsidRPr="00E13286">
        <w:rPr>
          <w:i/>
          <w:sz w:val="24"/>
          <w:szCs w:val="24"/>
        </w:rPr>
        <w:t>related</w:t>
      </w:r>
      <w:proofErr w:type="spellEnd"/>
      <w:r w:rsidRPr="00E13286">
        <w:rPr>
          <w:i/>
          <w:sz w:val="24"/>
          <w:szCs w:val="24"/>
        </w:rPr>
        <w:t xml:space="preserve"> </w:t>
      </w:r>
      <w:proofErr w:type="spellStart"/>
      <w:r w:rsidRPr="00E13286">
        <w:rPr>
          <w:i/>
          <w:sz w:val="24"/>
          <w:szCs w:val="24"/>
        </w:rPr>
        <w:t>terms</w:t>
      </w:r>
      <w:proofErr w:type="spellEnd"/>
      <w:r w:rsidRPr="00E13286">
        <w:rPr>
          <w:sz w:val="24"/>
          <w:szCs w:val="24"/>
        </w:rPr>
        <w:t xml:space="preserve"> - estilo de vida, estudantes universitários, pandemia da COVID19 e termos correlatos). Na sequência buscou-se a partir da leitura dos resumos (</w:t>
      </w:r>
      <w:proofErr w:type="spellStart"/>
      <w:r w:rsidRPr="00393142">
        <w:rPr>
          <w:i/>
          <w:sz w:val="24"/>
          <w:szCs w:val="24"/>
        </w:rPr>
        <w:t>abstracs</w:t>
      </w:r>
      <w:proofErr w:type="spellEnd"/>
      <w:r w:rsidRPr="00E13286">
        <w:rPr>
          <w:sz w:val="24"/>
          <w:szCs w:val="24"/>
        </w:rPr>
        <w:t xml:space="preserve">) identificar se os textos tinham a especificidade necessária para inclusão dos textos no estudo. Por fim, a partir da leitura dos artigos na íntegra foram </w:t>
      </w:r>
      <w:r w:rsidR="00886566" w:rsidRPr="00E13286">
        <w:rPr>
          <w:sz w:val="24"/>
          <w:szCs w:val="24"/>
        </w:rPr>
        <w:t>selecionadas</w:t>
      </w:r>
      <w:r w:rsidRPr="00E13286">
        <w:rPr>
          <w:sz w:val="24"/>
          <w:szCs w:val="24"/>
        </w:rPr>
        <w:t xml:space="preserve"> 10 publicações que atenderam </w:t>
      </w:r>
      <w:r w:rsidR="0046064F" w:rsidRPr="00E13286">
        <w:rPr>
          <w:sz w:val="24"/>
          <w:szCs w:val="24"/>
        </w:rPr>
        <w:t>às</w:t>
      </w:r>
      <w:r w:rsidRPr="00E13286">
        <w:rPr>
          <w:sz w:val="24"/>
          <w:szCs w:val="24"/>
        </w:rPr>
        <w:t xml:space="preserve"> expectativas quanto à busca de resposta para a questão investigada e foram descritos na íntegra como resultados.</w:t>
      </w:r>
    </w:p>
    <w:p w:rsidR="00C67B32" w:rsidRPr="00E13286" w:rsidRDefault="00847D75">
      <w:pPr>
        <w:spacing w:line="360" w:lineRule="auto"/>
        <w:ind w:firstLine="709"/>
        <w:jc w:val="both"/>
        <w:rPr>
          <w:sz w:val="24"/>
          <w:szCs w:val="24"/>
        </w:rPr>
      </w:pPr>
      <w:r w:rsidRPr="00E13286">
        <w:rPr>
          <w:sz w:val="24"/>
          <w:szCs w:val="24"/>
        </w:rPr>
        <w:t xml:space="preserve"> </w:t>
      </w:r>
      <w:bookmarkStart w:id="1" w:name="30j0zll" w:colFirst="0" w:colLast="0"/>
      <w:bookmarkEnd w:id="1"/>
    </w:p>
    <w:p w:rsidR="00C67B32" w:rsidRPr="00E13286" w:rsidRDefault="00847D75">
      <w:pPr>
        <w:spacing w:line="360" w:lineRule="auto"/>
        <w:jc w:val="both"/>
        <w:rPr>
          <w:color w:val="000000"/>
          <w:sz w:val="24"/>
          <w:szCs w:val="24"/>
        </w:rPr>
      </w:pPr>
      <w:r w:rsidRPr="00E13286">
        <w:rPr>
          <w:b/>
          <w:sz w:val="24"/>
          <w:szCs w:val="24"/>
        </w:rPr>
        <w:t xml:space="preserve">RESULTADOS E DISCUSSÕES </w:t>
      </w:r>
    </w:p>
    <w:p w:rsidR="00BD0A72" w:rsidRPr="00E13286" w:rsidRDefault="00847D75" w:rsidP="00BD0A72">
      <w:pPr>
        <w:widowControl w:val="0"/>
        <w:pBdr>
          <w:top w:val="nil"/>
          <w:left w:val="nil"/>
          <w:bottom w:val="nil"/>
          <w:right w:val="nil"/>
          <w:between w:val="nil"/>
        </w:pBdr>
        <w:spacing w:line="360" w:lineRule="auto"/>
        <w:ind w:left="122" w:right="113" w:firstLine="598"/>
        <w:jc w:val="both"/>
        <w:rPr>
          <w:b/>
          <w:color w:val="000000"/>
        </w:rPr>
      </w:pPr>
      <w:r w:rsidRPr="00E13286">
        <w:rPr>
          <w:b/>
          <w:color w:val="000000"/>
        </w:rPr>
        <w:t xml:space="preserve">Imagem/Fluxograma 01. Busca realizada no site da </w:t>
      </w:r>
      <w:proofErr w:type="spellStart"/>
      <w:r w:rsidRPr="00D35970">
        <w:rPr>
          <w:b/>
          <w:i/>
          <w:color w:val="000000"/>
        </w:rPr>
        <w:t>PubMed</w:t>
      </w:r>
      <w:proofErr w:type="spellEnd"/>
      <w:r w:rsidRPr="00D35970">
        <w:rPr>
          <w:b/>
          <w:i/>
          <w:color w:val="000000"/>
        </w:rPr>
        <w:t>.</w:t>
      </w:r>
    </w:p>
    <w:p w:rsidR="00880A29" w:rsidRPr="00E13286" w:rsidRDefault="00880A29" w:rsidP="00880A29">
      <w:pPr>
        <w:widowControl w:val="0"/>
        <w:pBdr>
          <w:top w:val="nil"/>
          <w:left w:val="nil"/>
          <w:bottom w:val="nil"/>
          <w:right w:val="nil"/>
          <w:between w:val="nil"/>
        </w:pBdr>
        <w:spacing w:line="360" w:lineRule="auto"/>
        <w:ind w:left="122" w:right="113" w:firstLine="598"/>
        <w:jc w:val="both"/>
        <w:rPr>
          <w:sz w:val="16"/>
          <w:szCs w:val="16"/>
        </w:rPr>
      </w:pPr>
      <w:r w:rsidRPr="00E13286">
        <w:rPr>
          <w:noProof/>
          <w:sz w:val="16"/>
          <w:szCs w:val="16"/>
        </w:rPr>
        <mc:AlternateContent>
          <mc:Choice Requires="wps">
            <w:drawing>
              <wp:anchor distT="0" distB="0" distL="114300" distR="114300" simplePos="0" relativeHeight="251659264" behindDoc="0" locked="0" layoutInCell="1" hidden="0" allowOverlap="1" wp14:anchorId="5037805A" wp14:editId="7C43EA89">
                <wp:simplePos x="0" y="0"/>
                <wp:positionH relativeFrom="column">
                  <wp:posOffset>863600</wp:posOffset>
                </wp:positionH>
                <wp:positionV relativeFrom="paragraph">
                  <wp:posOffset>0</wp:posOffset>
                </wp:positionV>
                <wp:extent cx="2103917" cy="498622"/>
                <wp:effectExtent l="0" t="0" r="0" b="0"/>
                <wp:wrapNone/>
                <wp:docPr id="1" name="Retângulo Arredondado 1"/>
                <wp:cNvGraphicFramePr/>
                <a:graphic xmlns:a="http://schemas.openxmlformats.org/drawingml/2006/main">
                  <a:graphicData uri="http://schemas.microsoft.com/office/word/2010/wordprocessingShape">
                    <wps:wsp>
                      <wps:cNvSpPr/>
                      <wps:spPr>
                        <a:xfrm>
                          <a:off x="4298804" y="3535452"/>
                          <a:ext cx="2094392" cy="489097"/>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TÍTULOS ENCONTRADOS</w:t>
                            </w:r>
                          </w:p>
                          <w:p w:rsidR="00880A29" w:rsidRDefault="00880A29" w:rsidP="00880A29">
                            <w:pPr>
                              <w:jc w:val="center"/>
                              <w:textDirection w:val="btLr"/>
                            </w:pPr>
                            <w:r>
                              <w:rPr>
                                <w:rFonts w:ascii="Cambria" w:eastAsia="Cambria" w:hAnsi="Cambria" w:cs="Cambria"/>
                                <w:b/>
                                <w:color w:val="000000"/>
                              </w:rPr>
                              <w:t>4,130 RESULT</w:t>
                            </w:r>
                            <w:r w:rsidR="00D217B2">
                              <w:rPr>
                                <w:rFonts w:ascii="Cambria" w:eastAsia="Cambria" w:hAnsi="Cambria" w:cs="Cambria"/>
                                <w:b/>
                                <w:color w:val="000000"/>
                              </w:rPr>
                              <w:t>ADO</w:t>
                            </w:r>
                            <w:r>
                              <w:rPr>
                                <w:rFonts w:ascii="Cambria" w:eastAsia="Cambria" w:hAnsi="Cambria" w:cs="Cambria"/>
                                <w:b/>
                                <w:color w:val="000000"/>
                              </w:rPr>
                              <w:t>S</w:t>
                            </w:r>
                            <w:r>
                              <w:rPr>
                                <w:rFonts w:ascii="Cambria" w:eastAsia="Cambria" w:hAnsi="Cambria" w:cs="Cambria"/>
                                <w:color w:val="000000"/>
                              </w:rPr>
                              <w:t>;</w:t>
                            </w:r>
                          </w:p>
                        </w:txbxContent>
                      </wps:txbx>
                      <wps:bodyPr spcFirstLastPara="1" wrap="square" lIns="68575" tIns="34275" rIns="68575" bIns="34275" anchor="ctr" anchorCtr="0">
                        <a:noAutofit/>
                      </wps:bodyPr>
                    </wps:wsp>
                  </a:graphicData>
                </a:graphic>
              </wp:anchor>
            </w:drawing>
          </mc:Choice>
          <mc:Fallback>
            <w:pict>
              <v:roundrect w14:anchorId="5037805A" id="Retângulo Arredondado 1" o:spid="_x0000_s1026" style="position:absolute;left:0;text-align:left;margin-left:68pt;margin-top:0;width:165.65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TÍTULOS ENCONTRADOS</w:t>
                      </w:r>
                    </w:p>
                    <w:p w:rsidR="00880A29" w:rsidRDefault="00880A29" w:rsidP="00880A29">
                      <w:pPr>
                        <w:jc w:val="center"/>
                        <w:textDirection w:val="btLr"/>
                      </w:pPr>
                      <w:r>
                        <w:rPr>
                          <w:rFonts w:ascii="Cambria" w:eastAsia="Cambria" w:hAnsi="Cambria" w:cs="Cambria"/>
                          <w:b/>
                          <w:color w:val="000000"/>
                        </w:rPr>
                        <w:t>4,130 RESULT</w:t>
                      </w:r>
                      <w:r w:rsidR="00D217B2">
                        <w:rPr>
                          <w:rFonts w:ascii="Cambria" w:eastAsia="Cambria" w:hAnsi="Cambria" w:cs="Cambria"/>
                          <w:b/>
                          <w:color w:val="000000"/>
                        </w:rPr>
                        <w:t>ADO</w:t>
                      </w:r>
                      <w:r>
                        <w:rPr>
                          <w:rFonts w:ascii="Cambria" w:eastAsia="Cambria" w:hAnsi="Cambria" w:cs="Cambria"/>
                          <w:b/>
                          <w:color w:val="000000"/>
                        </w:rPr>
                        <w:t>S</w:t>
                      </w:r>
                      <w:r>
                        <w:rPr>
                          <w:rFonts w:ascii="Cambria" w:eastAsia="Cambria" w:hAnsi="Cambria" w:cs="Cambria"/>
                          <w:color w:val="000000"/>
                        </w:rPr>
                        <w:t>;</w:t>
                      </w:r>
                    </w:p>
                  </w:txbxContent>
                </v:textbox>
              </v:roundrect>
            </w:pict>
          </mc:Fallback>
        </mc:AlternateContent>
      </w:r>
    </w:p>
    <w:p w:rsidR="00880A29" w:rsidRPr="00E13286" w:rsidRDefault="00880A29" w:rsidP="00880A29">
      <w:pPr>
        <w:rPr>
          <w:sz w:val="16"/>
          <w:szCs w:val="16"/>
        </w:rPr>
      </w:pPr>
      <w:r w:rsidRPr="00E13286">
        <w:rPr>
          <w:noProof/>
          <w:sz w:val="16"/>
          <w:szCs w:val="16"/>
        </w:rPr>
        <mc:AlternateContent>
          <mc:Choice Requires="wps">
            <w:drawing>
              <wp:anchor distT="0" distB="0" distL="114300" distR="114300" simplePos="0" relativeHeight="251660288" behindDoc="0" locked="0" layoutInCell="1" hidden="0" allowOverlap="1" wp14:anchorId="548994E9" wp14:editId="3D229453">
                <wp:simplePos x="0" y="0"/>
                <wp:positionH relativeFrom="column">
                  <wp:posOffset>21590</wp:posOffset>
                </wp:positionH>
                <wp:positionV relativeFrom="paragraph">
                  <wp:posOffset>229870</wp:posOffset>
                </wp:positionV>
                <wp:extent cx="1181735" cy="316865"/>
                <wp:effectExtent l="0" t="5715" r="12700" b="12700"/>
                <wp:wrapNone/>
                <wp:docPr id="6" name="Retângulo Arredondado 6"/>
                <wp:cNvGraphicFramePr/>
                <a:graphic xmlns:a="http://schemas.openxmlformats.org/drawingml/2006/main">
                  <a:graphicData uri="http://schemas.microsoft.com/office/word/2010/wordprocessingShape">
                    <wps:wsp>
                      <wps:cNvSpPr/>
                      <wps:spPr>
                        <a:xfrm rot="16200000">
                          <a:off x="0" y="0"/>
                          <a:ext cx="1181735" cy="316865"/>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Pr="006E0079" w:rsidRDefault="00880A29" w:rsidP="00880A29">
                            <w:pPr>
                              <w:jc w:val="center"/>
                              <w:textDirection w:val="btLr"/>
                            </w:pPr>
                            <w:r w:rsidRPr="006E0079">
                              <w:rPr>
                                <w:rFonts w:ascii="Cambria" w:eastAsia="Cambria" w:hAnsi="Cambria" w:cs="Cambria"/>
                                <w:b/>
                                <w:color w:val="000000"/>
                              </w:rPr>
                              <w:t>IDENTIFICAÇÃO</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48994E9" id="Retângulo Arredondado 6" o:spid="_x0000_s1027" style="position:absolute;margin-left:1.7pt;margin-top:18.1pt;width:93.05pt;height:24.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" filled="f" strokecolor="black [3200]">
                <v:stroke startarrowwidth="narrow" startarrowlength="short" endarrowwidth="narrow" endarrowlength="short"/>
                <v:textbox inset="1.90486mm,.95208mm,1.90486mm,.95208mm">
                  <w:txbxContent>
                    <w:p w:rsidR="00880A29" w:rsidRPr="006E0079" w:rsidRDefault="00880A29" w:rsidP="00880A29">
                      <w:pPr>
                        <w:jc w:val="center"/>
                        <w:textDirection w:val="btLr"/>
                      </w:pPr>
                      <w:r w:rsidRPr="006E0079">
                        <w:rPr>
                          <w:rFonts w:ascii="Cambria" w:eastAsia="Cambria" w:hAnsi="Cambria" w:cs="Cambria"/>
                          <w:b/>
                          <w:color w:val="000000"/>
                        </w:rPr>
                        <w:t>IDENTIFICAÇÃO</w:t>
                      </w:r>
                    </w:p>
                  </w:txbxContent>
                </v:textbox>
              </v:roundrect>
            </w:pict>
          </mc:Fallback>
        </mc:AlternateContent>
      </w:r>
      <w:r w:rsidRPr="00E13286">
        <w:rPr>
          <w:noProof/>
          <w:sz w:val="16"/>
          <w:szCs w:val="16"/>
        </w:rPr>
        <mc:AlternateContent>
          <mc:Choice Requires="wps">
            <w:drawing>
              <wp:anchor distT="0" distB="0" distL="114300" distR="114300" simplePos="0" relativeHeight="251665408" behindDoc="0" locked="0" layoutInCell="1" hidden="0" allowOverlap="1" wp14:anchorId="72A0FA48" wp14:editId="24AE9CF6">
                <wp:simplePos x="0" y="0"/>
                <wp:positionH relativeFrom="column">
                  <wp:posOffset>49689</wp:posOffset>
                </wp:positionH>
                <wp:positionV relativeFrom="paragraph">
                  <wp:posOffset>1411446</wp:posOffset>
                </wp:positionV>
                <wp:extent cx="1116647" cy="323850"/>
                <wp:effectExtent l="0" t="3810" r="22860" b="22860"/>
                <wp:wrapNone/>
                <wp:docPr id="11" name="Retângulo Arredondado 11"/>
                <wp:cNvGraphicFramePr/>
                <a:graphic xmlns:a="http://schemas.openxmlformats.org/drawingml/2006/main">
                  <a:graphicData uri="http://schemas.microsoft.com/office/word/2010/wordprocessingShape">
                    <wps:wsp>
                      <wps:cNvSpPr/>
                      <wps:spPr>
                        <a:xfrm rot="16200000">
                          <a:off x="0" y="0"/>
                          <a:ext cx="1116647" cy="323850"/>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Pr="006E0079" w:rsidRDefault="00880A29" w:rsidP="00880A29">
                            <w:pPr>
                              <w:jc w:val="center"/>
                              <w:textDirection w:val="btLr"/>
                            </w:pPr>
                            <w:r w:rsidRPr="006E0079">
                              <w:rPr>
                                <w:rFonts w:ascii="Cambria" w:eastAsia="Cambria" w:hAnsi="Cambria" w:cs="Cambria"/>
                                <w:b/>
                                <w:color w:val="000000"/>
                              </w:rPr>
                              <w:t>ELEGIBILIDADE</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A0FA48" id="Retângulo Arredondado 11" o:spid="_x0000_s1028" style="position:absolute;margin-left:3.9pt;margin-top:111.15pt;width:87.9pt;height:2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" filled="f" strokecolor="black [3200]">
                <v:stroke startarrowwidth="narrow" startarrowlength="short" endarrowwidth="narrow" endarrowlength="short"/>
                <v:textbox inset="1.90486mm,.95208mm,1.90486mm,.95208mm">
                  <w:txbxContent>
                    <w:p w:rsidR="00880A29" w:rsidRPr="006E0079" w:rsidRDefault="00880A29" w:rsidP="00880A29">
                      <w:pPr>
                        <w:jc w:val="center"/>
                        <w:textDirection w:val="btLr"/>
                      </w:pPr>
                      <w:r w:rsidRPr="006E0079">
                        <w:rPr>
                          <w:rFonts w:ascii="Cambria" w:eastAsia="Cambria" w:hAnsi="Cambria" w:cs="Cambria"/>
                          <w:b/>
                          <w:color w:val="000000"/>
                        </w:rPr>
                        <w:t>ELEGIBILIDADE</w:t>
                      </w:r>
                    </w:p>
                  </w:txbxContent>
                </v:textbox>
              </v:roundrect>
            </w:pict>
          </mc:Fallback>
        </mc:AlternateContent>
      </w:r>
      <w:r w:rsidRPr="00E13286">
        <w:rPr>
          <w:noProof/>
          <w:sz w:val="16"/>
          <w:szCs w:val="16"/>
        </w:rPr>
        <mc:AlternateContent>
          <mc:Choice Requires="wps">
            <w:drawing>
              <wp:anchor distT="0" distB="0" distL="114300" distR="114300" simplePos="0" relativeHeight="251666432" behindDoc="0" locked="0" layoutInCell="1" hidden="0" allowOverlap="1" wp14:anchorId="59C84622" wp14:editId="73376C1A">
                <wp:simplePos x="0" y="0"/>
                <wp:positionH relativeFrom="column">
                  <wp:posOffset>169862</wp:posOffset>
                </wp:positionH>
                <wp:positionV relativeFrom="paragraph">
                  <wp:posOffset>2434273</wp:posOffset>
                </wp:positionV>
                <wp:extent cx="882015" cy="341630"/>
                <wp:effectExtent l="3493" t="0" r="16827" b="16828"/>
                <wp:wrapNone/>
                <wp:docPr id="10" name="Retângulo Arredondado 10"/>
                <wp:cNvGraphicFramePr/>
                <a:graphic xmlns:a="http://schemas.openxmlformats.org/drawingml/2006/main">
                  <a:graphicData uri="http://schemas.microsoft.com/office/word/2010/wordprocessingShape">
                    <wps:wsp>
                      <wps:cNvSpPr/>
                      <wps:spPr>
                        <a:xfrm rot="16200000">
                          <a:off x="0" y="0"/>
                          <a:ext cx="882015" cy="341630"/>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Pr="006E0079" w:rsidRDefault="00880A29" w:rsidP="00880A29">
                            <w:pPr>
                              <w:jc w:val="center"/>
                              <w:textDirection w:val="btLr"/>
                            </w:pPr>
                            <w:r w:rsidRPr="006E0079">
                              <w:rPr>
                                <w:rFonts w:ascii="Cambria" w:eastAsia="Cambria" w:hAnsi="Cambria" w:cs="Cambria"/>
                                <w:b/>
                                <w:color w:val="000000"/>
                              </w:rPr>
                              <w:t>INCLUSÃO</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C84622" id="Retângulo Arredondado 10" o:spid="_x0000_s1029" style="position:absolute;margin-left:13.35pt;margin-top:191.7pt;width:69.45pt;height:26.9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" filled="f" strokecolor="black [3200]">
                <v:stroke startarrowwidth="narrow" startarrowlength="short" endarrowwidth="narrow" endarrowlength="short"/>
                <v:textbox inset="1.90486mm,.95208mm,1.90486mm,.95208mm">
                  <w:txbxContent>
                    <w:p w:rsidR="00880A29" w:rsidRPr="006E0079" w:rsidRDefault="00880A29" w:rsidP="00880A29">
                      <w:pPr>
                        <w:jc w:val="center"/>
                        <w:textDirection w:val="btLr"/>
                      </w:pPr>
                      <w:r w:rsidRPr="006E0079">
                        <w:rPr>
                          <w:rFonts w:ascii="Cambria" w:eastAsia="Cambria" w:hAnsi="Cambria" w:cs="Cambria"/>
                          <w:b/>
                          <w:color w:val="000000"/>
                        </w:rPr>
                        <w:t>INCLUSÃO</w:t>
                      </w:r>
                    </w:p>
                  </w:txbxContent>
                </v:textbox>
              </v:roundrect>
            </w:pict>
          </mc:Fallback>
        </mc:AlternateContent>
      </w:r>
      <w:r w:rsidRPr="00E13286">
        <w:rPr>
          <w:noProof/>
          <w:sz w:val="16"/>
          <w:szCs w:val="16"/>
        </w:rPr>
        <mc:AlternateContent>
          <mc:Choice Requires="wps">
            <w:drawing>
              <wp:anchor distT="0" distB="0" distL="114300" distR="114300" simplePos="0" relativeHeight="251661312" behindDoc="0" locked="0" layoutInCell="1" hidden="0" allowOverlap="1" wp14:anchorId="303B14E9" wp14:editId="659E0509">
                <wp:simplePos x="0" y="0"/>
                <wp:positionH relativeFrom="column">
                  <wp:posOffset>850900</wp:posOffset>
                </wp:positionH>
                <wp:positionV relativeFrom="paragraph">
                  <wp:posOffset>673100</wp:posOffset>
                </wp:positionV>
                <wp:extent cx="2114772" cy="603885"/>
                <wp:effectExtent l="0" t="0" r="0" b="0"/>
                <wp:wrapNone/>
                <wp:docPr id="7" name="Retângulo Arredondado 7"/>
                <wp:cNvGraphicFramePr/>
                <a:graphic xmlns:a="http://schemas.openxmlformats.org/drawingml/2006/main">
                  <a:graphicData uri="http://schemas.microsoft.com/office/word/2010/wordprocessingShape">
                    <wps:wsp>
                      <wps:cNvSpPr/>
                      <wps:spPr>
                        <a:xfrm>
                          <a:off x="4293377" y="3482820"/>
                          <a:ext cx="2105247" cy="594360"/>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SELCIONADOS PARA LEITURA DO RESUMO</w:t>
                            </w:r>
                          </w:p>
                          <w:p w:rsidR="00880A29" w:rsidRDefault="00880A29" w:rsidP="00880A29">
                            <w:pPr>
                              <w:jc w:val="center"/>
                              <w:textDirection w:val="btLr"/>
                            </w:pPr>
                            <w:r>
                              <w:rPr>
                                <w:rFonts w:ascii="Cambria" w:eastAsia="Cambria" w:hAnsi="Cambria" w:cs="Cambria"/>
                                <w:b/>
                                <w:color w:val="000000"/>
                              </w:rPr>
                              <w:t>130 RESULT</w:t>
                            </w:r>
                            <w:r w:rsidR="00D217B2">
                              <w:rPr>
                                <w:rFonts w:ascii="Cambria" w:eastAsia="Cambria" w:hAnsi="Cambria" w:cs="Cambria"/>
                                <w:b/>
                                <w:color w:val="000000"/>
                              </w:rPr>
                              <w:t>ADO</w:t>
                            </w:r>
                            <w:r>
                              <w:rPr>
                                <w:rFonts w:ascii="Cambria" w:eastAsia="Cambria" w:hAnsi="Cambria" w:cs="Cambria"/>
                                <w:b/>
                                <w:color w:val="000000"/>
                              </w:rPr>
                              <w:t>S</w:t>
                            </w:r>
                            <w:r w:rsidR="001F2CBD">
                              <w:rPr>
                                <w:rFonts w:ascii="Cambria" w:eastAsia="Cambria" w:hAnsi="Cambria" w:cs="Cambria"/>
                                <w:b/>
                                <w:color w:val="000000"/>
                              </w:rPr>
                              <w:t>;</w:t>
                            </w:r>
                          </w:p>
                        </w:txbxContent>
                      </wps:txbx>
                      <wps:bodyPr spcFirstLastPara="1" wrap="square" lIns="68575" tIns="34275" rIns="68575" bIns="34275" anchor="ctr" anchorCtr="0">
                        <a:noAutofit/>
                      </wps:bodyPr>
                    </wps:wsp>
                  </a:graphicData>
                </a:graphic>
              </wp:anchor>
            </w:drawing>
          </mc:Choice>
          <mc:Fallback>
            <w:pict>
              <v:roundrect w14:anchorId="303B14E9" id="Retângulo Arredondado 7" o:spid="_x0000_s1030" style="position:absolute;margin-left:67pt;margin-top:53pt;width:166.5pt;height:47.5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SELCIONADOS PARA LEITURA DO RESUMO</w:t>
                      </w:r>
                    </w:p>
                    <w:p w:rsidR="00880A29" w:rsidRDefault="00880A29" w:rsidP="00880A29">
                      <w:pPr>
                        <w:jc w:val="center"/>
                        <w:textDirection w:val="btLr"/>
                      </w:pPr>
                      <w:r>
                        <w:rPr>
                          <w:rFonts w:ascii="Cambria" w:eastAsia="Cambria" w:hAnsi="Cambria" w:cs="Cambria"/>
                          <w:b/>
                          <w:color w:val="000000"/>
                        </w:rPr>
                        <w:t>130 RESULT</w:t>
                      </w:r>
                      <w:r w:rsidR="00D217B2">
                        <w:rPr>
                          <w:rFonts w:ascii="Cambria" w:eastAsia="Cambria" w:hAnsi="Cambria" w:cs="Cambria"/>
                          <w:b/>
                          <w:color w:val="000000"/>
                        </w:rPr>
                        <w:t>ADO</w:t>
                      </w:r>
                      <w:r>
                        <w:rPr>
                          <w:rFonts w:ascii="Cambria" w:eastAsia="Cambria" w:hAnsi="Cambria" w:cs="Cambria"/>
                          <w:b/>
                          <w:color w:val="000000"/>
                        </w:rPr>
                        <w:t>S</w:t>
                      </w:r>
                      <w:r w:rsidR="001F2CBD">
                        <w:rPr>
                          <w:rFonts w:ascii="Cambria" w:eastAsia="Cambria" w:hAnsi="Cambria" w:cs="Cambria"/>
                          <w:b/>
                          <w:color w:val="000000"/>
                        </w:rPr>
                        <w:t>;</w:t>
                      </w:r>
                    </w:p>
                  </w:txbxContent>
                </v:textbox>
              </v:roundrect>
            </w:pict>
          </mc:Fallback>
        </mc:AlternateContent>
      </w:r>
      <w:r w:rsidRPr="00E13286">
        <w:rPr>
          <w:noProof/>
          <w:sz w:val="16"/>
          <w:szCs w:val="16"/>
        </w:rPr>
        <mc:AlternateContent>
          <mc:Choice Requires="wps">
            <w:drawing>
              <wp:anchor distT="0" distB="0" distL="114300" distR="114300" simplePos="0" relativeHeight="251662336" behindDoc="0" locked="0" layoutInCell="1" hidden="0" allowOverlap="1" wp14:anchorId="7A3414AA" wp14:editId="3B09BB43">
                <wp:simplePos x="0" y="0"/>
                <wp:positionH relativeFrom="column">
                  <wp:posOffset>3060700</wp:posOffset>
                </wp:positionH>
                <wp:positionV relativeFrom="paragraph">
                  <wp:posOffset>101600</wp:posOffset>
                </wp:positionV>
                <wp:extent cx="1880235" cy="838865"/>
                <wp:effectExtent l="0" t="0" r="0" b="0"/>
                <wp:wrapNone/>
                <wp:docPr id="9" name="Retângulo Arredondado 9"/>
                <wp:cNvGraphicFramePr/>
                <a:graphic xmlns:a="http://schemas.openxmlformats.org/drawingml/2006/main">
                  <a:graphicData uri="http://schemas.microsoft.com/office/word/2010/wordprocessingShape">
                    <wps:wsp>
                      <wps:cNvSpPr/>
                      <wps:spPr>
                        <a:xfrm>
                          <a:off x="4410645" y="3365330"/>
                          <a:ext cx="1870710" cy="829340"/>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APÓS A LEITURA DOS TÍTULOS</w:t>
                            </w:r>
                          </w:p>
                          <w:p w:rsidR="00880A29" w:rsidRDefault="00880A29" w:rsidP="00880A29">
                            <w:pPr>
                              <w:jc w:val="center"/>
                              <w:textDirection w:val="btLr"/>
                            </w:pPr>
                            <w:r>
                              <w:rPr>
                                <w:rFonts w:ascii="Cambria" w:eastAsia="Cambria" w:hAnsi="Cambria" w:cs="Cambria"/>
                                <w:b/>
                                <w:color w:val="000000"/>
                              </w:rPr>
                              <w:t>4,000 RESULT</w:t>
                            </w:r>
                            <w:r w:rsidR="004B0861">
                              <w:rPr>
                                <w:rFonts w:ascii="Cambria" w:eastAsia="Cambria" w:hAnsi="Cambria" w:cs="Cambria"/>
                                <w:b/>
                                <w:color w:val="000000"/>
                              </w:rPr>
                              <w:t>ADO</w:t>
                            </w:r>
                            <w:r>
                              <w:rPr>
                                <w:rFonts w:ascii="Cambria" w:eastAsia="Cambria" w:hAnsi="Cambria" w:cs="Cambria"/>
                                <w:b/>
                                <w:color w:val="000000"/>
                              </w:rPr>
                              <w:t>S EXCLUÍDOS</w:t>
                            </w:r>
                            <w:r>
                              <w:rPr>
                                <w:rFonts w:ascii="Cambria" w:eastAsia="Cambria" w:hAnsi="Cambria" w:cs="Cambria"/>
                                <w:b/>
                                <w:color w:val="000000"/>
                                <w:sz w:val="24"/>
                              </w:rPr>
                              <w:t>;</w:t>
                            </w:r>
                          </w:p>
                        </w:txbxContent>
                      </wps:txbx>
                      <wps:bodyPr spcFirstLastPara="1" wrap="square" lIns="68575" tIns="34275" rIns="68575" bIns="34275" anchor="ctr" anchorCtr="0">
                        <a:noAutofit/>
                      </wps:bodyPr>
                    </wps:wsp>
                  </a:graphicData>
                </a:graphic>
              </wp:anchor>
            </w:drawing>
          </mc:Choice>
          <mc:Fallback>
            <w:pict>
              <v:roundrect w14:anchorId="7A3414AA" id="Retângulo Arredondado 9" o:spid="_x0000_s1031" style="position:absolute;margin-left:241pt;margin-top:8pt;width:148.05pt;height:66.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APÓS A LEITURA DOS TÍTULOS</w:t>
                      </w:r>
                    </w:p>
                    <w:p w:rsidR="00880A29" w:rsidRDefault="00880A29" w:rsidP="00880A29">
                      <w:pPr>
                        <w:jc w:val="center"/>
                        <w:textDirection w:val="btLr"/>
                      </w:pPr>
                      <w:r>
                        <w:rPr>
                          <w:rFonts w:ascii="Cambria" w:eastAsia="Cambria" w:hAnsi="Cambria" w:cs="Cambria"/>
                          <w:b/>
                          <w:color w:val="000000"/>
                        </w:rPr>
                        <w:t>4,000 RESULT</w:t>
                      </w:r>
                      <w:r w:rsidR="004B0861">
                        <w:rPr>
                          <w:rFonts w:ascii="Cambria" w:eastAsia="Cambria" w:hAnsi="Cambria" w:cs="Cambria"/>
                          <w:b/>
                          <w:color w:val="000000"/>
                        </w:rPr>
                        <w:t>ADO</w:t>
                      </w:r>
                      <w:r>
                        <w:rPr>
                          <w:rFonts w:ascii="Cambria" w:eastAsia="Cambria" w:hAnsi="Cambria" w:cs="Cambria"/>
                          <w:b/>
                          <w:color w:val="000000"/>
                        </w:rPr>
                        <w:t>S EXCLUÍDOS</w:t>
                      </w:r>
                      <w:r>
                        <w:rPr>
                          <w:rFonts w:ascii="Cambria" w:eastAsia="Cambria" w:hAnsi="Cambria" w:cs="Cambria"/>
                          <w:b/>
                          <w:color w:val="000000"/>
                          <w:sz w:val="24"/>
                        </w:rPr>
                        <w:t>;</w:t>
                      </w:r>
                    </w:p>
                  </w:txbxContent>
                </v:textbox>
              </v:roundrect>
            </w:pict>
          </mc:Fallback>
        </mc:AlternateContent>
      </w:r>
      <w:r w:rsidRPr="00E13286">
        <w:rPr>
          <w:noProof/>
          <w:sz w:val="16"/>
          <w:szCs w:val="16"/>
        </w:rPr>
        <mc:AlternateContent>
          <mc:Choice Requires="wps">
            <w:drawing>
              <wp:anchor distT="0" distB="0" distL="114300" distR="114300" simplePos="0" relativeHeight="251663360" behindDoc="0" locked="0" layoutInCell="1" hidden="0" allowOverlap="1" wp14:anchorId="7F61DCC4" wp14:editId="685F4CD4">
                <wp:simplePos x="0" y="0"/>
                <wp:positionH relativeFrom="column">
                  <wp:posOffset>838200</wp:posOffset>
                </wp:positionH>
                <wp:positionV relativeFrom="paragraph">
                  <wp:posOffset>1562100</wp:posOffset>
                </wp:positionV>
                <wp:extent cx="2188845" cy="626213"/>
                <wp:effectExtent l="0" t="0" r="0" b="0"/>
                <wp:wrapNone/>
                <wp:docPr id="4" name="Retângulo Arredondado 4"/>
                <wp:cNvGraphicFramePr/>
                <a:graphic xmlns:a="http://schemas.openxmlformats.org/drawingml/2006/main">
                  <a:graphicData uri="http://schemas.microsoft.com/office/word/2010/wordprocessingShape">
                    <wps:wsp>
                      <wps:cNvSpPr/>
                      <wps:spPr>
                        <a:xfrm>
                          <a:off x="4256340" y="3471656"/>
                          <a:ext cx="2179320" cy="616688"/>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SELECIONADOS PARA DA INTRODUÇÃO E MÉTODOS:</w:t>
                            </w:r>
                          </w:p>
                          <w:p w:rsidR="00880A29" w:rsidRDefault="00880A29" w:rsidP="00880A29">
                            <w:pPr>
                              <w:jc w:val="center"/>
                              <w:textDirection w:val="btLr"/>
                            </w:pPr>
                            <w:r>
                              <w:rPr>
                                <w:rFonts w:ascii="Cambria" w:eastAsia="Cambria" w:hAnsi="Cambria" w:cs="Cambria"/>
                                <w:b/>
                                <w:color w:val="000000"/>
                              </w:rPr>
                              <w:t>30 RESULT</w:t>
                            </w:r>
                            <w:r w:rsidR="00D217B2">
                              <w:rPr>
                                <w:rFonts w:ascii="Cambria" w:eastAsia="Cambria" w:hAnsi="Cambria" w:cs="Cambria"/>
                                <w:b/>
                                <w:color w:val="000000"/>
                              </w:rPr>
                              <w:t>ADO</w:t>
                            </w:r>
                            <w:r>
                              <w:rPr>
                                <w:rFonts w:ascii="Cambria" w:eastAsia="Cambria" w:hAnsi="Cambria" w:cs="Cambria"/>
                                <w:b/>
                                <w:color w:val="000000"/>
                              </w:rPr>
                              <w:t>S</w:t>
                            </w:r>
                            <w:r w:rsidR="001F2CBD">
                              <w:rPr>
                                <w:rFonts w:ascii="Cambria" w:eastAsia="Cambria" w:hAnsi="Cambria" w:cs="Cambria"/>
                                <w:color w:val="000000"/>
                              </w:rPr>
                              <w:t>;</w:t>
                            </w:r>
                          </w:p>
                        </w:txbxContent>
                      </wps:txbx>
                      <wps:bodyPr spcFirstLastPara="1" wrap="square" lIns="68575" tIns="34275" rIns="68575" bIns="34275" anchor="ctr" anchorCtr="0">
                        <a:noAutofit/>
                      </wps:bodyPr>
                    </wps:wsp>
                  </a:graphicData>
                </a:graphic>
              </wp:anchor>
            </w:drawing>
          </mc:Choice>
          <mc:Fallback>
            <w:pict>
              <v:roundrect w14:anchorId="7F61DCC4" id="Retângulo Arredondado 4" o:spid="_x0000_s1032" style="position:absolute;margin-left:66pt;margin-top:123pt;width:172.35pt;height:49.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SELECIONADOS PARA DA INTRODUÇÃO E MÉTODOS:</w:t>
                      </w:r>
                    </w:p>
                    <w:p w:rsidR="00880A29" w:rsidRDefault="00880A29" w:rsidP="00880A29">
                      <w:pPr>
                        <w:jc w:val="center"/>
                        <w:textDirection w:val="btLr"/>
                      </w:pPr>
                      <w:r>
                        <w:rPr>
                          <w:rFonts w:ascii="Cambria" w:eastAsia="Cambria" w:hAnsi="Cambria" w:cs="Cambria"/>
                          <w:b/>
                          <w:color w:val="000000"/>
                        </w:rPr>
                        <w:t>30 RESULT</w:t>
                      </w:r>
                      <w:r w:rsidR="00D217B2">
                        <w:rPr>
                          <w:rFonts w:ascii="Cambria" w:eastAsia="Cambria" w:hAnsi="Cambria" w:cs="Cambria"/>
                          <w:b/>
                          <w:color w:val="000000"/>
                        </w:rPr>
                        <w:t>ADO</w:t>
                      </w:r>
                      <w:r>
                        <w:rPr>
                          <w:rFonts w:ascii="Cambria" w:eastAsia="Cambria" w:hAnsi="Cambria" w:cs="Cambria"/>
                          <w:b/>
                          <w:color w:val="000000"/>
                        </w:rPr>
                        <w:t>S</w:t>
                      </w:r>
                      <w:r w:rsidR="001F2CBD">
                        <w:rPr>
                          <w:rFonts w:ascii="Cambria" w:eastAsia="Cambria" w:hAnsi="Cambria" w:cs="Cambria"/>
                          <w:color w:val="000000"/>
                        </w:rPr>
                        <w:t>;</w:t>
                      </w:r>
                    </w:p>
                  </w:txbxContent>
                </v:textbox>
              </v:roundrect>
            </w:pict>
          </mc:Fallback>
        </mc:AlternateContent>
      </w:r>
      <w:r w:rsidRPr="00E13286">
        <w:rPr>
          <w:noProof/>
          <w:sz w:val="16"/>
          <w:szCs w:val="16"/>
        </w:rPr>
        <mc:AlternateContent>
          <mc:Choice Requires="wps">
            <w:drawing>
              <wp:anchor distT="0" distB="0" distL="114300" distR="114300" simplePos="0" relativeHeight="251664384" behindDoc="0" locked="0" layoutInCell="1" hidden="0" allowOverlap="1" wp14:anchorId="2B134426" wp14:editId="1D2A2532">
                <wp:simplePos x="0" y="0"/>
                <wp:positionH relativeFrom="column">
                  <wp:posOffset>876300</wp:posOffset>
                </wp:positionH>
                <wp:positionV relativeFrom="paragraph">
                  <wp:posOffset>2463800</wp:posOffset>
                </wp:positionV>
                <wp:extent cx="2188904" cy="668744"/>
                <wp:effectExtent l="0" t="0" r="0" b="0"/>
                <wp:wrapNone/>
                <wp:docPr id="2" name="Retângulo Arredondado 2"/>
                <wp:cNvGraphicFramePr/>
                <a:graphic xmlns:a="http://schemas.openxmlformats.org/drawingml/2006/main">
                  <a:graphicData uri="http://schemas.microsoft.com/office/word/2010/wordprocessingShape">
                    <wps:wsp>
                      <wps:cNvSpPr/>
                      <wps:spPr>
                        <a:xfrm>
                          <a:off x="4256311" y="3450391"/>
                          <a:ext cx="2179379" cy="659219"/>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SELECIONADOS</w:t>
                            </w:r>
                            <w:r>
                              <w:rPr>
                                <w:rFonts w:ascii="Cambria" w:eastAsia="Cambria" w:hAnsi="Cambria" w:cs="Cambria"/>
                                <w:color w:val="000000"/>
                                <w:sz w:val="24"/>
                              </w:rPr>
                              <w:t xml:space="preserve"> PARA REVISÃO SISTEMÁTICA:</w:t>
                            </w:r>
                          </w:p>
                          <w:p w:rsidR="00880A29" w:rsidRDefault="00880A29" w:rsidP="00880A29">
                            <w:pPr>
                              <w:jc w:val="center"/>
                              <w:textDirection w:val="btLr"/>
                            </w:pPr>
                            <w:r>
                              <w:rPr>
                                <w:rFonts w:ascii="Cambria" w:eastAsia="Cambria" w:hAnsi="Cambria" w:cs="Cambria"/>
                                <w:b/>
                                <w:color w:val="000000"/>
                                <w:sz w:val="24"/>
                              </w:rPr>
                              <w:t>10 RESULT</w:t>
                            </w:r>
                            <w:r w:rsidR="00D217B2">
                              <w:rPr>
                                <w:rFonts w:ascii="Cambria" w:eastAsia="Cambria" w:hAnsi="Cambria" w:cs="Cambria"/>
                                <w:b/>
                                <w:color w:val="000000"/>
                                <w:sz w:val="24"/>
                              </w:rPr>
                              <w:t>ADOS</w:t>
                            </w:r>
                            <w:r>
                              <w:rPr>
                                <w:rFonts w:ascii="Cambria" w:eastAsia="Cambria" w:hAnsi="Cambria" w:cs="Cambria"/>
                                <w:color w:val="000000"/>
                                <w:sz w:val="24"/>
                              </w:rPr>
                              <w:t>.</w:t>
                            </w:r>
                          </w:p>
                        </w:txbxContent>
                      </wps:txbx>
                      <wps:bodyPr spcFirstLastPara="1" wrap="square" lIns="68575" tIns="34275" rIns="68575" bIns="34275" anchor="ctr" anchorCtr="0">
                        <a:noAutofit/>
                      </wps:bodyPr>
                    </wps:wsp>
                  </a:graphicData>
                </a:graphic>
              </wp:anchor>
            </w:drawing>
          </mc:Choice>
          <mc:Fallback>
            <w:pict>
              <v:roundrect w14:anchorId="2B134426" id="Retângulo Arredondado 2" o:spid="_x0000_s1033" style="position:absolute;margin-left:69pt;margin-top:194pt;width:172.35pt;height:52.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SELECIONADOS</w:t>
                      </w:r>
                      <w:r>
                        <w:rPr>
                          <w:rFonts w:ascii="Cambria" w:eastAsia="Cambria" w:hAnsi="Cambria" w:cs="Cambria"/>
                          <w:color w:val="000000"/>
                          <w:sz w:val="24"/>
                        </w:rPr>
                        <w:t xml:space="preserve"> PARA REVISÃO SISTEMÁTICA:</w:t>
                      </w:r>
                    </w:p>
                    <w:p w:rsidR="00880A29" w:rsidRDefault="00880A29" w:rsidP="00880A29">
                      <w:pPr>
                        <w:jc w:val="center"/>
                        <w:textDirection w:val="btLr"/>
                      </w:pPr>
                      <w:r>
                        <w:rPr>
                          <w:rFonts w:ascii="Cambria" w:eastAsia="Cambria" w:hAnsi="Cambria" w:cs="Cambria"/>
                          <w:b/>
                          <w:color w:val="000000"/>
                          <w:sz w:val="24"/>
                        </w:rPr>
                        <w:t>10 RESULT</w:t>
                      </w:r>
                      <w:r w:rsidR="00D217B2">
                        <w:rPr>
                          <w:rFonts w:ascii="Cambria" w:eastAsia="Cambria" w:hAnsi="Cambria" w:cs="Cambria"/>
                          <w:b/>
                          <w:color w:val="000000"/>
                          <w:sz w:val="24"/>
                        </w:rPr>
                        <w:t>ADOS</w:t>
                      </w:r>
                      <w:r>
                        <w:rPr>
                          <w:rFonts w:ascii="Cambria" w:eastAsia="Cambria" w:hAnsi="Cambria" w:cs="Cambria"/>
                          <w:color w:val="000000"/>
                          <w:sz w:val="24"/>
                        </w:rPr>
                        <w:t>.</w:t>
                      </w:r>
                    </w:p>
                  </w:txbxContent>
                </v:textbox>
              </v:roundrect>
            </w:pict>
          </mc:Fallback>
        </mc:AlternateContent>
      </w:r>
      <w:r w:rsidRPr="00E13286">
        <w:rPr>
          <w:noProof/>
          <w:sz w:val="16"/>
          <w:szCs w:val="16"/>
        </w:rPr>
        <mc:AlternateContent>
          <mc:Choice Requires="wps">
            <w:drawing>
              <wp:anchor distT="0" distB="0" distL="114300" distR="114300" simplePos="0" relativeHeight="251669504" behindDoc="0" locked="0" layoutInCell="1" hidden="0" allowOverlap="1" wp14:anchorId="33AC2614" wp14:editId="6E3D9B3A">
                <wp:simplePos x="0" y="0"/>
                <wp:positionH relativeFrom="column">
                  <wp:posOffset>1587500</wp:posOffset>
                </wp:positionH>
                <wp:positionV relativeFrom="paragraph">
                  <wp:posOffset>381000</wp:posOffset>
                </wp:positionV>
                <wp:extent cx="1460796" cy="290756"/>
                <wp:effectExtent l="0" t="0" r="0" b="0"/>
                <wp:wrapNone/>
                <wp:docPr id="8" name="Seta para a Esquerda e para Cima 8"/>
                <wp:cNvGraphicFramePr/>
                <a:graphic xmlns:a="http://schemas.openxmlformats.org/drawingml/2006/main">
                  <a:graphicData uri="http://schemas.microsoft.com/office/word/2010/wordprocessingShape">
                    <wps:wsp>
                      <wps:cNvSpPr/>
                      <wps:spPr>
                        <a:xfrm rot="10800000">
                          <a:off x="4628302" y="3647322"/>
                          <a:ext cx="1435396" cy="265356"/>
                        </a:xfrm>
                        <a:prstGeom prst="leftUpArrow">
                          <a:avLst/>
                        </a:prstGeom>
                        <a:noFill/>
                        <a:ln w="25400" cap="flat" cmpd="sng">
                          <a:solidFill>
                            <a:schemeClr val="dk1"/>
                          </a:solidFill>
                          <a:prstDash val="solid"/>
                          <a:round/>
                          <a:headEnd type="none" w="sm" len="sm"/>
                          <a:tailEnd type="none" w="sm" len="sm"/>
                        </a:ln>
                      </wps:spPr>
                      <wps:txbx>
                        <w:txbxContent>
                          <w:p w:rsidR="00880A29" w:rsidRDefault="00880A29" w:rsidP="00880A29">
                            <w:pPr>
                              <w:textDirection w:val="btLr"/>
                            </w:pPr>
                          </w:p>
                        </w:txbxContent>
                      </wps:txbx>
                      <wps:bodyPr spcFirstLastPara="1" wrap="square" lIns="91425" tIns="91425" rIns="91425" bIns="91425" anchor="ctr" anchorCtr="0">
                        <a:noAutofit/>
                      </wps:bodyPr>
                    </wps:wsp>
                  </a:graphicData>
                </a:graphic>
              </wp:anchor>
            </w:drawing>
          </mc:Choice>
          <mc:Fallback>
            <w:pict>
              <v:shape w14:anchorId="33AC2614" id="Seta para a Esquerda e para Cima 8" o:spid="_x0000_s1034" style="position:absolute;margin-left:125pt;margin-top:30pt;width:115pt;height:22.9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435396,2653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" adj="-11796480,,5400" path="m,199017l66339,132678r,33170l1335888,165848r,-99509l1302718,66339,1369057,r66339,66339l1402227,66339r,165848l66339,232187r,33169l,199017xe" filled="f" strokecolor="black [3200]" strokeweight="2pt">
                <v:stroke startarrowwidth="narrow" startarrowlength="short" endarrowwidth="narrow" endarrowlength="short" joinstyle="round"/>
                <v:formulas/>
                <v:path arrowok="t" o:connecttype="custom" o:connectlocs="0,199017;66339,132678;66339,165848;1335888,165848;1335888,66339;1302718,66339;1369057,0;1435396,66339;1402227,66339;1402227,232187;66339,232187;66339,265356;0,199017" o:connectangles="0,0,0,0,0,0,0,0,0,0,0,0,0" textboxrect="0,0,1435396,265356"/>
                <v:textbox inset="2.53958mm,2.53958mm,2.53958mm,2.53958mm">
                  <w:txbxContent>
                    <w:p w:rsidR="00880A29" w:rsidRDefault="00880A29" w:rsidP="00880A29">
                      <w:pPr>
                        <w:textDirection w:val="btLr"/>
                      </w:pPr>
                    </w:p>
                  </w:txbxContent>
                </v:textbox>
              </v:shape>
            </w:pict>
          </mc:Fallback>
        </mc:AlternateContent>
      </w:r>
      <w:r w:rsidRPr="00E13286">
        <w:rPr>
          <w:noProof/>
          <w:sz w:val="16"/>
          <w:szCs w:val="16"/>
        </w:rPr>
        <mc:AlternateContent>
          <mc:Choice Requires="wps">
            <w:drawing>
              <wp:anchor distT="0" distB="0" distL="114300" distR="114300" simplePos="0" relativeHeight="251670528" behindDoc="0" locked="0" layoutInCell="1" hidden="0" allowOverlap="1" wp14:anchorId="4C78ECFA" wp14:editId="56282070">
                <wp:simplePos x="0" y="0"/>
                <wp:positionH relativeFrom="column">
                  <wp:posOffset>1562100</wp:posOffset>
                </wp:positionH>
                <wp:positionV relativeFrom="paragraph">
                  <wp:posOffset>2197100</wp:posOffset>
                </wp:positionV>
                <wp:extent cx="1545856" cy="290195"/>
                <wp:effectExtent l="0" t="0" r="0" b="0"/>
                <wp:wrapNone/>
                <wp:docPr id="3" name="Seta para a Esquerda e para Cima 3"/>
                <wp:cNvGraphicFramePr/>
                <a:graphic xmlns:a="http://schemas.openxmlformats.org/drawingml/2006/main">
                  <a:graphicData uri="http://schemas.microsoft.com/office/word/2010/wordprocessingShape">
                    <wps:wsp>
                      <wps:cNvSpPr/>
                      <wps:spPr>
                        <a:xfrm rot="10800000">
                          <a:off x="4585772" y="3647603"/>
                          <a:ext cx="1520456" cy="264795"/>
                        </a:xfrm>
                        <a:prstGeom prst="leftUpArrow">
                          <a:avLst/>
                        </a:prstGeom>
                        <a:noFill/>
                        <a:ln w="25400" cap="flat" cmpd="sng">
                          <a:solidFill>
                            <a:schemeClr val="dk1"/>
                          </a:solidFill>
                          <a:prstDash val="solid"/>
                          <a:round/>
                          <a:headEnd type="none" w="sm" len="sm"/>
                          <a:tailEnd type="none" w="sm" len="sm"/>
                        </a:ln>
                      </wps:spPr>
                      <wps:txbx>
                        <w:txbxContent>
                          <w:p w:rsidR="00880A29" w:rsidRDefault="00880A29" w:rsidP="00880A29">
                            <w:pPr>
                              <w:textDirection w:val="btLr"/>
                            </w:pPr>
                          </w:p>
                        </w:txbxContent>
                      </wps:txbx>
                      <wps:bodyPr spcFirstLastPara="1" wrap="square" lIns="91425" tIns="91425" rIns="91425" bIns="91425" anchor="ctr" anchorCtr="0">
                        <a:noAutofit/>
                      </wps:bodyPr>
                    </wps:wsp>
                  </a:graphicData>
                </a:graphic>
              </wp:anchor>
            </w:drawing>
          </mc:Choice>
          <mc:Fallback>
            <w:pict>
              <v:shape w14:anchorId="4C78ECFA" id="Seta para a Esquerda e para Cima 3" o:spid="_x0000_s1035" style="position:absolute;margin-left:123pt;margin-top:173pt;width:121.7pt;height:22.85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0456,264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" adj="-11796480,,5400" path="m,198596l66199,132398r,33099l1421158,165497r,-99298l1388059,66199,1454257,r66199,66199l1487357,66199r,165497l66199,231696r,33099l,198596xe" filled="f" strokecolor="black [3200]" strokeweight="2pt">
                <v:stroke startarrowwidth="narrow" startarrowlength="short" endarrowwidth="narrow" endarrowlength="short" joinstyle="round"/>
                <v:formulas/>
                <v:path arrowok="t" o:connecttype="custom" o:connectlocs="0,198596;66199,132398;66199,165497;1421158,165497;1421158,66199;1388059,66199;1454257,0;1520456,66199;1487357,66199;1487357,231696;66199,231696;66199,264795;0,198596" o:connectangles="0,0,0,0,0,0,0,0,0,0,0,0,0" textboxrect="0,0,1520456,264795"/>
                <v:textbox inset="2.53958mm,2.53958mm,2.53958mm,2.53958mm">
                  <w:txbxContent>
                    <w:p w:rsidR="00880A29" w:rsidRDefault="00880A29" w:rsidP="00880A29">
                      <w:pPr>
                        <w:textDirection w:val="btLr"/>
                      </w:pPr>
                    </w:p>
                  </w:txbxContent>
                </v:textbox>
              </v:shape>
            </w:pict>
          </mc:Fallback>
        </mc:AlternateContent>
      </w:r>
      <w:r w:rsidRPr="00E13286">
        <w:rPr>
          <w:noProof/>
          <w:sz w:val="16"/>
          <w:szCs w:val="16"/>
        </w:rPr>
        <mc:AlternateContent>
          <mc:Choice Requires="wps">
            <w:drawing>
              <wp:anchor distT="0" distB="0" distL="114300" distR="114300" simplePos="0" relativeHeight="251671552" behindDoc="0" locked="0" layoutInCell="1" hidden="0" allowOverlap="1" wp14:anchorId="5C715EEC" wp14:editId="045375B4">
                <wp:simplePos x="0" y="0"/>
                <wp:positionH relativeFrom="column">
                  <wp:posOffset>1574800</wp:posOffset>
                </wp:positionH>
                <wp:positionV relativeFrom="paragraph">
                  <wp:posOffset>1295400</wp:posOffset>
                </wp:positionV>
                <wp:extent cx="1524325" cy="290195"/>
                <wp:effectExtent l="0" t="0" r="0" b="0"/>
                <wp:wrapNone/>
                <wp:docPr id="13" name="Seta para a Esquerda e para Cima 13"/>
                <wp:cNvGraphicFramePr/>
                <a:graphic xmlns:a="http://schemas.openxmlformats.org/drawingml/2006/main">
                  <a:graphicData uri="http://schemas.microsoft.com/office/word/2010/wordprocessingShape">
                    <wps:wsp>
                      <wps:cNvSpPr/>
                      <wps:spPr>
                        <a:xfrm rot="10800000">
                          <a:off x="4596538" y="3647603"/>
                          <a:ext cx="1498925" cy="264795"/>
                        </a:xfrm>
                        <a:prstGeom prst="leftUpArrow">
                          <a:avLst/>
                        </a:prstGeom>
                        <a:noFill/>
                        <a:ln w="25400" cap="flat" cmpd="sng">
                          <a:solidFill>
                            <a:schemeClr val="dk1"/>
                          </a:solidFill>
                          <a:prstDash val="solid"/>
                          <a:round/>
                          <a:headEnd type="none" w="sm" len="sm"/>
                          <a:tailEnd type="none" w="sm" len="sm"/>
                        </a:ln>
                      </wps:spPr>
                      <wps:txbx>
                        <w:txbxContent>
                          <w:p w:rsidR="00880A29" w:rsidRDefault="00880A29" w:rsidP="00880A29">
                            <w:pPr>
                              <w:textDirection w:val="btLr"/>
                            </w:pPr>
                          </w:p>
                        </w:txbxContent>
                      </wps:txbx>
                      <wps:bodyPr spcFirstLastPara="1" wrap="square" lIns="91425" tIns="91425" rIns="91425" bIns="91425" anchor="ctr" anchorCtr="0">
                        <a:noAutofit/>
                      </wps:bodyPr>
                    </wps:wsp>
                  </a:graphicData>
                </a:graphic>
              </wp:anchor>
            </w:drawing>
          </mc:Choice>
          <mc:Fallback>
            <w:pict>
              <v:shape w14:anchorId="5C715EEC" id="Seta para a Esquerda e para Cima 13" o:spid="_x0000_s1036" style="position:absolute;margin-left:124pt;margin-top:102pt;width:120.05pt;height:22.8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498925,264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" adj="-11796480,,5400" path="m,198596l66199,132398r,33099l1399627,165497r,-99298l1366528,66199,1432726,r66199,66199l1465826,66199r,165497l66199,231696r,33099l,198596xe" filled="f" strokecolor="black [3200]" strokeweight="2pt">
                <v:stroke startarrowwidth="narrow" startarrowlength="short" endarrowwidth="narrow" endarrowlength="short" joinstyle="round"/>
                <v:formulas/>
                <v:path arrowok="t" o:connecttype="custom" o:connectlocs="0,198596;66199,132398;66199,165497;1399627,165497;1399627,66199;1366528,66199;1432726,0;1498925,66199;1465826,66199;1465826,231696;66199,231696;66199,264795;0,198596" o:connectangles="0,0,0,0,0,0,0,0,0,0,0,0,0" textboxrect="0,0,1498925,264795"/>
                <v:textbox inset="2.53958mm,2.53958mm,2.53958mm,2.53958mm">
                  <w:txbxContent>
                    <w:p w:rsidR="00880A29" w:rsidRDefault="00880A29" w:rsidP="00880A29">
                      <w:pPr>
                        <w:textDirection w:val="btLr"/>
                      </w:pPr>
                    </w:p>
                  </w:txbxContent>
                </v:textbox>
              </v:shape>
            </w:pict>
          </mc:Fallback>
        </mc:AlternateContent>
      </w:r>
    </w:p>
    <w:p w:rsidR="00880A29" w:rsidRPr="00E13286" w:rsidRDefault="00880A29" w:rsidP="00880A29">
      <w:pPr>
        <w:widowControl w:val="0"/>
        <w:pBdr>
          <w:top w:val="nil"/>
          <w:left w:val="nil"/>
          <w:bottom w:val="nil"/>
          <w:right w:val="nil"/>
          <w:between w:val="nil"/>
        </w:pBdr>
        <w:spacing w:line="360" w:lineRule="auto"/>
        <w:ind w:left="122" w:right="113"/>
        <w:rPr>
          <w:color w:val="000000"/>
        </w:rPr>
      </w:pPr>
    </w:p>
    <w:p w:rsidR="00880A29" w:rsidRPr="00E13286" w:rsidRDefault="00880A29" w:rsidP="00880A29">
      <w:pPr>
        <w:widowControl w:val="0"/>
        <w:pBdr>
          <w:top w:val="nil"/>
          <w:left w:val="nil"/>
          <w:bottom w:val="nil"/>
          <w:right w:val="nil"/>
          <w:between w:val="nil"/>
        </w:pBdr>
        <w:ind w:left="122" w:right="113"/>
        <w:rPr>
          <w:color w:val="000000"/>
        </w:rPr>
      </w:pPr>
    </w:p>
    <w:p w:rsidR="003E3548" w:rsidRPr="00E13286" w:rsidRDefault="003E3548"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4B0861" w:rsidP="00BD0A72">
      <w:pPr>
        <w:widowControl w:val="0"/>
        <w:pBdr>
          <w:top w:val="nil"/>
          <w:left w:val="nil"/>
          <w:bottom w:val="nil"/>
          <w:right w:val="nil"/>
          <w:between w:val="nil"/>
        </w:pBdr>
        <w:spacing w:line="360" w:lineRule="auto"/>
        <w:ind w:left="122" w:right="113" w:firstLine="598"/>
        <w:jc w:val="both"/>
        <w:rPr>
          <w:b/>
          <w:color w:val="000000"/>
        </w:rPr>
      </w:pPr>
      <w:r w:rsidRPr="00E13286">
        <w:rPr>
          <w:noProof/>
          <w:sz w:val="16"/>
          <w:szCs w:val="16"/>
        </w:rPr>
        <mc:AlternateContent>
          <mc:Choice Requires="wps">
            <w:drawing>
              <wp:anchor distT="0" distB="0" distL="114300" distR="114300" simplePos="0" relativeHeight="251668480" behindDoc="0" locked="0" layoutInCell="1" hidden="0" allowOverlap="1" wp14:anchorId="10D7386F" wp14:editId="2B9CBD16">
                <wp:simplePos x="0" y="0"/>
                <wp:positionH relativeFrom="column">
                  <wp:posOffset>3139440</wp:posOffset>
                </wp:positionH>
                <wp:positionV relativeFrom="paragraph">
                  <wp:posOffset>92075</wp:posOffset>
                </wp:positionV>
                <wp:extent cx="1811020" cy="762000"/>
                <wp:effectExtent l="0" t="0" r="17780" b="19050"/>
                <wp:wrapNone/>
                <wp:docPr id="12" name="Retângulo Arredondado 12"/>
                <wp:cNvGraphicFramePr/>
                <a:graphic xmlns:a="http://schemas.openxmlformats.org/drawingml/2006/main">
                  <a:graphicData uri="http://schemas.microsoft.com/office/word/2010/wordprocessingShape">
                    <wps:wsp>
                      <wps:cNvSpPr/>
                      <wps:spPr>
                        <a:xfrm>
                          <a:off x="0" y="0"/>
                          <a:ext cx="1811020" cy="762000"/>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APÓS A LEITURA DO TÍTULO E RESUMO:</w:t>
                            </w:r>
                          </w:p>
                          <w:p w:rsidR="00880A29" w:rsidRDefault="00880A29" w:rsidP="00880A29">
                            <w:pPr>
                              <w:jc w:val="center"/>
                              <w:textDirection w:val="btLr"/>
                            </w:pPr>
                            <w:r>
                              <w:rPr>
                                <w:rFonts w:ascii="Cambria" w:eastAsia="Cambria" w:hAnsi="Cambria" w:cs="Cambria"/>
                                <w:b/>
                                <w:color w:val="000000"/>
                              </w:rPr>
                              <w:t>100 RESULT</w:t>
                            </w:r>
                            <w:r w:rsidR="004B0861">
                              <w:rPr>
                                <w:rFonts w:ascii="Cambria" w:eastAsia="Cambria" w:hAnsi="Cambria" w:cs="Cambria"/>
                                <w:b/>
                                <w:color w:val="000000"/>
                              </w:rPr>
                              <w:t>ADO</w:t>
                            </w:r>
                            <w:r>
                              <w:rPr>
                                <w:rFonts w:ascii="Cambria" w:eastAsia="Cambria" w:hAnsi="Cambria" w:cs="Cambria"/>
                                <w:b/>
                                <w:color w:val="000000"/>
                              </w:rPr>
                              <w:t>S EXCLUÍDOS</w:t>
                            </w:r>
                            <w:r w:rsidR="00BC49AD">
                              <w:rPr>
                                <w:rFonts w:ascii="Cambria" w:eastAsia="Cambria" w:hAnsi="Cambria" w:cs="Cambria"/>
                                <w:color w:val="000000"/>
                              </w:rPr>
                              <w:t>;</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7386F" id="Retângulo Arredondado 12" o:spid="_x0000_s1037" style="position:absolute;left:0;text-align:left;margin-left:247.2pt;margin-top:7.25pt;width:142.6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APÓS A LEITURA DO TÍTULO E RESUMO:</w:t>
                      </w:r>
                    </w:p>
                    <w:p w:rsidR="00880A29" w:rsidRDefault="00880A29" w:rsidP="00880A29">
                      <w:pPr>
                        <w:jc w:val="center"/>
                        <w:textDirection w:val="btLr"/>
                      </w:pPr>
                      <w:r>
                        <w:rPr>
                          <w:rFonts w:ascii="Cambria" w:eastAsia="Cambria" w:hAnsi="Cambria" w:cs="Cambria"/>
                          <w:b/>
                          <w:color w:val="000000"/>
                        </w:rPr>
                        <w:t>100 RESULT</w:t>
                      </w:r>
                      <w:r w:rsidR="004B0861">
                        <w:rPr>
                          <w:rFonts w:ascii="Cambria" w:eastAsia="Cambria" w:hAnsi="Cambria" w:cs="Cambria"/>
                          <w:b/>
                          <w:color w:val="000000"/>
                        </w:rPr>
                        <w:t>ADO</w:t>
                      </w:r>
                      <w:r>
                        <w:rPr>
                          <w:rFonts w:ascii="Cambria" w:eastAsia="Cambria" w:hAnsi="Cambria" w:cs="Cambria"/>
                          <w:b/>
                          <w:color w:val="000000"/>
                        </w:rPr>
                        <w:t>S EXCLUÍDOS</w:t>
                      </w:r>
                      <w:r w:rsidR="00BC49AD">
                        <w:rPr>
                          <w:rFonts w:ascii="Cambria" w:eastAsia="Cambria" w:hAnsi="Cambria" w:cs="Cambria"/>
                          <w:color w:val="000000"/>
                        </w:rPr>
                        <w:t>;</w:t>
                      </w:r>
                    </w:p>
                  </w:txbxContent>
                </v:textbox>
              </v:roundrect>
            </w:pict>
          </mc:Fallback>
        </mc:AlternateContent>
      </w: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4B0861" w:rsidP="00BD0A72">
      <w:pPr>
        <w:widowControl w:val="0"/>
        <w:pBdr>
          <w:top w:val="nil"/>
          <w:left w:val="nil"/>
          <w:bottom w:val="nil"/>
          <w:right w:val="nil"/>
          <w:between w:val="nil"/>
        </w:pBdr>
        <w:spacing w:line="360" w:lineRule="auto"/>
        <w:ind w:left="122" w:right="113" w:firstLine="598"/>
        <w:jc w:val="both"/>
        <w:rPr>
          <w:b/>
          <w:color w:val="000000"/>
        </w:rPr>
      </w:pPr>
      <w:r w:rsidRPr="00E13286">
        <w:rPr>
          <w:noProof/>
          <w:sz w:val="16"/>
          <w:szCs w:val="16"/>
        </w:rPr>
        <mc:AlternateContent>
          <mc:Choice Requires="wps">
            <w:drawing>
              <wp:anchor distT="0" distB="0" distL="114300" distR="114300" simplePos="0" relativeHeight="251667456" behindDoc="0" locked="0" layoutInCell="1" hidden="0" allowOverlap="1" wp14:anchorId="7760B0C5" wp14:editId="536A7E89">
                <wp:simplePos x="0" y="0"/>
                <wp:positionH relativeFrom="column">
                  <wp:posOffset>3110865</wp:posOffset>
                </wp:positionH>
                <wp:positionV relativeFrom="paragraph">
                  <wp:posOffset>130809</wp:posOffset>
                </wp:positionV>
                <wp:extent cx="1829435" cy="923925"/>
                <wp:effectExtent l="0" t="0" r="18415" b="28575"/>
                <wp:wrapNone/>
                <wp:docPr id="5" name="Retângulo Arredondado 5"/>
                <wp:cNvGraphicFramePr/>
                <a:graphic xmlns:a="http://schemas.openxmlformats.org/drawingml/2006/main">
                  <a:graphicData uri="http://schemas.microsoft.com/office/word/2010/wordprocessingShape">
                    <wps:wsp>
                      <wps:cNvSpPr/>
                      <wps:spPr>
                        <a:xfrm>
                          <a:off x="0" y="0"/>
                          <a:ext cx="1829435" cy="923925"/>
                        </a:xfrm>
                        <a:prstGeom prst="roundRect">
                          <a:avLst>
                            <a:gd name="adj" fmla="val 16667"/>
                          </a:avLst>
                        </a:prstGeom>
                        <a:noFill/>
                        <a:ln w="9525" cap="flat" cmpd="sng">
                          <a:solidFill>
                            <a:schemeClr val="dk1"/>
                          </a:solidFill>
                          <a:prstDash val="solid"/>
                          <a:round/>
                          <a:headEnd type="none" w="sm" len="sm"/>
                          <a:tailEnd type="none" w="sm" len="sm"/>
                        </a:ln>
                      </wps:spPr>
                      <wps:txbx>
                        <w:txbxContent>
                          <w:p w:rsidR="00880A29" w:rsidRDefault="00880A29" w:rsidP="00880A29">
                            <w:pPr>
                              <w:jc w:val="center"/>
                              <w:textDirection w:val="btLr"/>
                            </w:pPr>
                            <w:r>
                              <w:rPr>
                                <w:rFonts w:ascii="Cambria" w:eastAsia="Cambria" w:hAnsi="Cambria" w:cs="Cambria"/>
                                <w:color w:val="000000"/>
                              </w:rPr>
                              <w:t>ARTIGOS APÓS A LEITURA DO TÍTULO, RESUMO, INTRODUÇÃO E MÉTODOS:</w:t>
                            </w:r>
                          </w:p>
                          <w:p w:rsidR="00880A29" w:rsidRDefault="00880A29" w:rsidP="00880A29">
                            <w:pPr>
                              <w:jc w:val="center"/>
                              <w:textDirection w:val="btLr"/>
                            </w:pPr>
                            <w:r>
                              <w:rPr>
                                <w:rFonts w:ascii="Cambria" w:eastAsia="Cambria" w:hAnsi="Cambria" w:cs="Cambria"/>
                                <w:b/>
                                <w:color w:val="000000"/>
                              </w:rPr>
                              <w:t>20 RESULT</w:t>
                            </w:r>
                            <w:r w:rsidR="004B0861">
                              <w:rPr>
                                <w:rFonts w:ascii="Cambria" w:eastAsia="Cambria" w:hAnsi="Cambria" w:cs="Cambria"/>
                                <w:b/>
                                <w:color w:val="000000"/>
                              </w:rPr>
                              <w:t>ADO</w:t>
                            </w:r>
                            <w:r>
                              <w:rPr>
                                <w:rFonts w:ascii="Cambria" w:eastAsia="Cambria" w:hAnsi="Cambria" w:cs="Cambria"/>
                                <w:b/>
                                <w:color w:val="000000"/>
                              </w:rPr>
                              <w:t>S</w:t>
                            </w:r>
                            <w:r>
                              <w:rPr>
                                <w:rFonts w:ascii="Cambria" w:eastAsia="Cambria" w:hAnsi="Cambria" w:cs="Cambria"/>
                                <w:color w:val="000000"/>
                              </w:rPr>
                              <w:t xml:space="preserve"> </w:t>
                            </w:r>
                            <w:r>
                              <w:rPr>
                                <w:rFonts w:ascii="Cambria" w:eastAsia="Cambria" w:hAnsi="Cambria" w:cs="Cambria"/>
                                <w:b/>
                                <w:color w:val="000000"/>
                              </w:rPr>
                              <w:t>EXCLUÍDOS</w:t>
                            </w:r>
                            <w:r w:rsidR="00BC49AD">
                              <w:rPr>
                                <w:rFonts w:ascii="Cambria" w:eastAsia="Cambria" w:hAnsi="Cambria" w:cs="Cambria"/>
                                <w:color w:val="000000"/>
                              </w:rPr>
                              <w:t>;</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760B0C5" id="Retângulo Arredondado 5" o:spid="_x0000_s1038" style="position:absolute;left:0;text-align:left;margin-left:244.95pt;margin-top:10.3pt;width:144.0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" filled="f" strokecolor="black [3200]">
                <v:stroke startarrowwidth="narrow" startarrowlength="short" endarrowwidth="narrow" endarrowlength="short"/>
                <v:textbox inset="1.90486mm,.95208mm,1.90486mm,.95208mm">
                  <w:txbxContent>
                    <w:p w:rsidR="00880A29" w:rsidRDefault="00880A29" w:rsidP="00880A29">
                      <w:pPr>
                        <w:jc w:val="center"/>
                        <w:textDirection w:val="btLr"/>
                      </w:pPr>
                      <w:r>
                        <w:rPr>
                          <w:rFonts w:ascii="Cambria" w:eastAsia="Cambria" w:hAnsi="Cambria" w:cs="Cambria"/>
                          <w:color w:val="000000"/>
                        </w:rPr>
                        <w:t>ARTIGOS APÓS A LEITURA DO TÍTULO, RESUMO, INTRODUÇÃO E MÉTODOS:</w:t>
                      </w:r>
                    </w:p>
                    <w:p w:rsidR="00880A29" w:rsidRDefault="00880A29" w:rsidP="00880A29">
                      <w:pPr>
                        <w:jc w:val="center"/>
                        <w:textDirection w:val="btLr"/>
                      </w:pPr>
                      <w:r>
                        <w:rPr>
                          <w:rFonts w:ascii="Cambria" w:eastAsia="Cambria" w:hAnsi="Cambria" w:cs="Cambria"/>
                          <w:b/>
                          <w:color w:val="000000"/>
                        </w:rPr>
                        <w:t>20 RESULT</w:t>
                      </w:r>
                      <w:r w:rsidR="004B0861">
                        <w:rPr>
                          <w:rFonts w:ascii="Cambria" w:eastAsia="Cambria" w:hAnsi="Cambria" w:cs="Cambria"/>
                          <w:b/>
                          <w:color w:val="000000"/>
                        </w:rPr>
                        <w:t>ADO</w:t>
                      </w:r>
                      <w:r>
                        <w:rPr>
                          <w:rFonts w:ascii="Cambria" w:eastAsia="Cambria" w:hAnsi="Cambria" w:cs="Cambria"/>
                          <w:b/>
                          <w:color w:val="000000"/>
                        </w:rPr>
                        <w:t>S</w:t>
                      </w:r>
                      <w:r>
                        <w:rPr>
                          <w:rFonts w:ascii="Cambria" w:eastAsia="Cambria" w:hAnsi="Cambria" w:cs="Cambria"/>
                          <w:color w:val="000000"/>
                        </w:rPr>
                        <w:t xml:space="preserve"> </w:t>
                      </w:r>
                      <w:r>
                        <w:rPr>
                          <w:rFonts w:ascii="Cambria" w:eastAsia="Cambria" w:hAnsi="Cambria" w:cs="Cambria"/>
                          <w:b/>
                          <w:color w:val="000000"/>
                        </w:rPr>
                        <w:t>EXCLUÍDOS</w:t>
                      </w:r>
                      <w:r w:rsidR="00BC49AD">
                        <w:rPr>
                          <w:rFonts w:ascii="Cambria" w:eastAsia="Cambria" w:hAnsi="Cambria" w:cs="Cambria"/>
                          <w:color w:val="000000"/>
                        </w:rPr>
                        <w:t>;</w:t>
                      </w:r>
                    </w:p>
                  </w:txbxContent>
                </v:textbox>
              </v:roundrect>
            </w:pict>
          </mc:Fallback>
        </mc:AlternateContent>
      </w: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880A29" w:rsidRPr="00E13286" w:rsidRDefault="00880A29" w:rsidP="00BD0A72">
      <w:pPr>
        <w:widowControl w:val="0"/>
        <w:pBdr>
          <w:top w:val="nil"/>
          <w:left w:val="nil"/>
          <w:bottom w:val="nil"/>
          <w:right w:val="nil"/>
          <w:between w:val="nil"/>
        </w:pBdr>
        <w:spacing w:line="360" w:lineRule="auto"/>
        <w:ind w:left="122" w:right="113" w:firstLine="598"/>
        <w:jc w:val="both"/>
        <w:rPr>
          <w:b/>
          <w:color w:val="000000"/>
        </w:rPr>
      </w:pPr>
    </w:p>
    <w:p w:rsidR="003E3548" w:rsidRPr="00E13286" w:rsidRDefault="003E3548" w:rsidP="003E3548">
      <w:pPr>
        <w:widowControl w:val="0"/>
        <w:pBdr>
          <w:between w:val="nil"/>
        </w:pBdr>
        <w:spacing w:line="360" w:lineRule="auto"/>
        <w:ind w:left="122" w:right="113"/>
        <w:rPr>
          <w:color w:val="000000"/>
        </w:rPr>
      </w:pPr>
      <w:r w:rsidRPr="00E13286">
        <w:rPr>
          <w:b/>
          <w:color w:val="000000"/>
        </w:rPr>
        <w:t>Fonte:</w:t>
      </w:r>
      <w:r w:rsidRPr="00E13286">
        <w:rPr>
          <w:color w:val="000000"/>
        </w:rPr>
        <w:t xml:space="preserve"> TIZO, D. W. S., 2024.</w:t>
      </w:r>
    </w:p>
    <w:p w:rsidR="004D77E0" w:rsidRPr="00E13286" w:rsidRDefault="003E3548" w:rsidP="007656BF">
      <w:pPr>
        <w:widowControl w:val="0"/>
        <w:pBdr>
          <w:between w:val="nil"/>
        </w:pBdr>
        <w:spacing w:line="360" w:lineRule="auto"/>
        <w:ind w:left="122" w:right="113"/>
        <w:rPr>
          <w:b/>
          <w:color w:val="000000"/>
        </w:rPr>
      </w:pPr>
      <w:r w:rsidRPr="00E13286">
        <w:rPr>
          <w:b/>
          <w:color w:val="000000"/>
        </w:rPr>
        <w:t>Quadro 01.</w:t>
      </w:r>
      <w:r w:rsidRPr="00E13286">
        <w:rPr>
          <w:color w:val="000000"/>
        </w:rPr>
        <w:t xml:space="preserve"> Seleção de artigos/textos na base de dados da </w:t>
      </w:r>
      <w:r w:rsidRPr="00517629">
        <w:rPr>
          <w:i/>
          <w:color w:val="000000"/>
        </w:rPr>
        <w:t>PUBMED</w:t>
      </w:r>
      <w:r w:rsidRPr="00E13286">
        <w:rPr>
          <w:color w:val="000000"/>
        </w:rPr>
        <w:t>.</w:t>
      </w:r>
    </w:p>
    <w:tbl>
      <w:tblPr>
        <w:tblStyle w:val="Tabelacomgrade"/>
        <w:tblW w:w="0" w:type="auto"/>
        <w:tblLook w:val="04A0" w:firstRow="1" w:lastRow="0" w:firstColumn="1" w:lastColumn="0" w:noHBand="0" w:noVBand="1"/>
      </w:tblPr>
      <w:tblGrid>
        <w:gridCol w:w="1960"/>
        <w:gridCol w:w="1721"/>
        <w:gridCol w:w="2410"/>
        <w:gridCol w:w="2970"/>
      </w:tblGrid>
      <w:tr w:rsidR="001B734D" w:rsidRPr="00E13286" w:rsidTr="00651E14">
        <w:tc>
          <w:tcPr>
            <w:tcW w:w="1960" w:type="dxa"/>
            <w:shd w:val="clear" w:color="auto" w:fill="F2F2F2" w:themeFill="background1" w:themeFillShade="F2"/>
          </w:tcPr>
          <w:p w:rsidR="001B734D" w:rsidRPr="00E13286" w:rsidRDefault="001B734D" w:rsidP="001B734D">
            <w:pPr>
              <w:jc w:val="center"/>
              <w:rPr>
                <w:b/>
              </w:rPr>
            </w:pPr>
            <w:r w:rsidRPr="00E13286">
              <w:rPr>
                <w:b/>
              </w:rPr>
              <w:t>Autores/Ano. Título</w:t>
            </w:r>
          </w:p>
        </w:tc>
        <w:tc>
          <w:tcPr>
            <w:tcW w:w="1721" w:type="dxa"/>
            <w:shd w:val="clear" w:color="auto" w:fill="F2F2F2" w:themeFill="background1" w:themeFillShade="F2"/>
          </w:tcPr>
          <w:p w:rsidR="001B734D" w:rsidRPr="00E13286" w:rsidRDefault="001B734D" w:rsidP="001B734D">
            <w:pPr>
              <w:jc w:val="center"/>
              <w:rPr>
                <w:b/>
              </w:rPr>
            </w:pPr>
            <w:r w:rsidRPr="00E13286">
              <w:rPr>
                <w:b/>
              </w:rPr>
              <w:t>Objetivo</w:t>
            </w:r>
          </w:p>
        </w:tc>
        <w:tc>
          <w:tcPr>
            <w:tcW w:w="2410" w:type="dxa"/>
            <w:shd w:val="clear" w:color="auto" w:fill="F2F2F2" w:themeFill="background1" w:themeFillShade="F2"/>
          </w:tcPr>
          <w:p w:rsidR="001B734D" w:rsidRPr="00E13286" w:rsidRDefault="001B734D" w:rsidP="001B734D">
            <w:pPr>
              <w:jc w:val="center"/>
              <w:rPr>
                <w:b/>
              </w:rPr>
            </w:pPr>
            <w:r w:rsidRPr="00E13286">
              <w:rPr>
                <w:b/>
              </w:rPr>
              <w:t>Método</w:t>
            </w:r>
          </w:p>
        </w:tc>
        <w:tc>
          <w:tcPr>
            <w:tcW w:w="2970" w:type="dxa"/>
            <w:shd w:val="clear" w:color="auto" w:fill="F2F2F2" w:themeFill="background1" w:themeFillShade="F2"/>
          </w:tcPr>
          <w:p w:rsidR="001B734D" w:rsidRPr="00E13286" w:rsidRDefault="001B734D" w:rsidP="001B734D">
            <w:pPr>
              <w:jc w:val="center"/>
              <w:rPr>
                <w:b/>
              </w:rPr>
            </w:pPr>
            <w:r w:rsidRPr="00E13286">
              <w:rPr>
                <w:b/>
              </w:rPr>
              <w:t>Resultados</w:t>
            </w:r>
          </w:p>
        </w:tc>
      </w:tr>
      <w:tr w:rsidR="00682BA9" w:rsidRPr="00E13286" w:rsidTr="00651E14">
        <w:tc>
          <w:tcPr>
            <w:tcW w:w="1960" w:type="dxa"/>
          </w:tcPr>
          <w:p w:rsidR="00682BA9" w:rsidRPr="00E13286" w:rsidRDefault="00E322AD" w:rsidP="00F06C87">
            <w:pPr>
              <w:jc w:val="both"/>
            </w:pPr>
            <w:r w:rsidRPr="00E13286">
              <w:t>A</w:t>
            </w:r>
            <w:r w:rsidR="00D747F2" w:rsidRPr="00E13286">
              <w:t>MATORI</w:t>
            </w:r>
            <w:r w:rsidRPr="00E13286">
              <w:t xml:space="preserve"> et al., 2020</w:t>
            </w:r>
            <w:r w:rsidR="00FE0287">
              <w:t xml:space="preserve">, </w:t>
            </w:r>
            <w:r w:rsidR="00FE0287" w:rsidRPr="00FE0287">
              <w:t>p. 3660</w:t>
            </w:r>
            <w:r w:rsidRPr="00E13286">
              <w:t>.</w:t>
            </w:r>
            <w:r w:rsidR="008F1AFC" w:rsidRPr="00E13286">
              <w:t xml:space="preserve"> Hábitos Alimentares e Estados Psicológicos durante </w:t>
            </w:r>
            <w:r w:rsidR="008F1AFC" w:rsidRPr="00E13286">
              <w:lastRenderedPageBreak/>
              <w:t>o Isolamento Domiciliar COVID-19 em Estudantes Universitários Italianos: O Papel do Exercício Físico</w:t>
            </w:r>
          </w:p>
        </w:tc>
        <w:tc>
          <w:tcPr>
            <w:tcW w:w="1721" w:type="dxa"/>
          </w:tcPr>
          <w:p w:rsidR="00AB21D6" w:rsidRPr="00E13286" w:rsidRDefault="00AB21D6" w:rsidP="00F06C87">
            <w:pPr>
              <w:jc w:val="both"/>
            </w:pPr>
            <w:r w:rsidRPr="00E13286">
              <w:lastRenderedPageBreak/>
              <w:t xml:space="preserve">Investigar os efeitos dos estados de humor e exercícios nas escolhas </w:t>
            </w:r>
            <w:r w:rsidRPr="00E13286">
              <w:lastRenderedPageBreak/>
              <w:t>nutricionais.</w:t>
            </w:r>
            <w:r w:rsidRPr="00E13286">
              <w:tab/>
              <w:t>Estudo observacional longitudinal.</w:t>
            </w:r>
          </w:p>
          <w:p w:rsidR="00682BA9" w:rsidRPr="00E13286" w:rsidRDefault="00682BA9" w:rsidP="00F06C87">
            <w:pPr>
              <w:tabs>
                <w:tab w:val="left" w:pos="353"/>
              </w:tabs>
              <w:jc w:val="both"/>
            </w:pPr>
          </w:p>
        </w:tc>
        <w:tc>
          <w:tcPr>
            <w:tcW w:w="2410" w:type="dxa"/>
          </w:tcPr>
          <w:p w:rsidR="00AB21D6" w:rsidRPr="00E13286" w:rsidRDefault="00AB21D6" w:rsidP="00F06C87">
            <w:pPr>
              <w:jc w:val="both"/>
            </w:pPr>
            <w:r w:rsidRPr="00E13286">
              <w:lastRenderedPageBreak/>
              <w:t>176 estudantes;</w:t>
            </w:r>
          </w:p>
          <w:p w:rsidR="00AB21D6" w:rsidRPr="00E13286" w:rsidRDefault="00AB21D6" w:rsidP="00F06C87">
            <w:pPr>
              <w:jc w:val="both"/>
            </w:pPr>
            <w:r w:rsidRPr="00E13286">
              <w:t>- 23 idade +/- 4 anos;</w:t>
            </w:r>
          </w:p>
          <w:p w:rsidR="00AB21D6" w:rsidRPr="00E13286" w:rsidRDefault="00AB21D6" w:rsidP="00F06C87">
            <w:pPr>
              <w:jc w:val="both"/>
            </w:pPr>
            <w:r w:rsidRPr="00E13286">
              <w:t xml:space="preserve">- </w:t>
            </w:r>
            <w:r w:rsidR="00A93BDF" w:rsidRPr="00E13286">
              <w:t>21 Dias</w:t>
            </w:r>
            <w:r w:rsidRPr="00E13286">
              <w:t xml:space="preserve"> monitorados;</w:t>
            </w:r>
          </w:p>
          <w:p w:rsidR="00AB21D6" w:rsidRPr="00E13286" w:rsidRDefault="00AB21D6" w:rsidP="00F06C87">
            <w:pPr>
              <w:jc w:val="both"/>
            </w:pPr>
            <w:r w:rsidRPr="00E13286">
              <w:lastRenderedPageBreak/>
              <w:t>- PANAS – Cronograma de afetos positivos e negativos;</w:t>
            </w:r>
          </w:p>
          <w:p w:rsidR="00AB21D6" w:rsidRPr="00E13286" w:rsidRDefault="00AB21D6" w:rsidP="00F06C87">
            <w:pPr>
              <w:jc w:val="both"/>
            </w:pPr>
            <w:r w:rsidRPr="00E13286">
              <w:t>- PHQ-9 – questionário de saúde do paciente 9;</w:t>
            </w:r>
          </w:p>
          <w:p w:rsidR="00AB21D6" w:rsidRPr="00E13286" w:rsidRDefault="00AB21D6" w:rsidP="00F06C87">
            <w:pPr>
              <w:jc w:val="both"/>
            </w:pPr>
            <w:r w:rsidRPr="00E13286">
              <w:t xml:space="preserve">SF-12 – </w:t>
            </w:r>
            <w:r w:rsidR="00A93BDF" w:rsidRPr="00E13286">
              <w:t>Inquérito</w:t>
            </w:r>
            <w:r w:rsidRPr="00E13286">
              <w:t xml:space="preserve"> de saúde de 12;</w:t>
            </w:r>
          </w:p>
          <w:p w:rsidR="00682BA9" w:rsidRPr="00E13286" w:rsidRDefault="00AB21D6" w:rsidP="00F06C87">
            <w:pPr>
              <w:jc w:val="both"/>
            </w:pPr>
            <w:r w:rsidRPr="00E13286">
              <w:t>- Analise estatística: média desvio padrão, quartis Q1 e Q3 (quantidade de at</w:t>
            </w:r>
            <w:r w:rsidR="00346143" w:rsidRPr="00E13286">
              <w:t xml:space="preserve">ividade </w:t>
            </w:r>
            <w:r w:rsidR="00A93BDF" w:rsidRPr="00E13286">
              <w:t>física</w:t>
            </w:r>
            <w:r w:rsidR="00346143" w:rsidRPr="00E13286">
              <w:t xml:space="preserve"> por semana), ... </w:t>
            </w:r>
            <w:r w:rsidRPr="00E13286">
              <w:t xml:space="preserve">A prática de Ativ. Fis. </w:t>
            </w:r>
            <w:r w:rsidR="00346143" w:rsidRPr="00E13286">
              <w:t>Associou</w:t>
            </w:r>
            <w:r w:rsidRPr="00E13286">
              <w:t>-se mais ao consumo de frutas, hortaliças e peixes.</w:t>
            </w:r>
          </w:p>
        </w:tc>
        <w:tc>
          <w:tcPr>
            <w:tcW w:w="2970" w:type="dxa"/>
          </w:tcPr>
          <w:p w:rsidR="00682BA9" w:rsidRPr="00E13286" w:rsidRDefault="00F06C87" w:rsidP="00F72026">
            <w:pPr>
              <w:jc w:val="both"/>
            </w:pPr>
            <w:r w:rsidRPr="00E13286">
              <w:lastRenderedPageBreak/>
              <w:t>Depressão e qualidade de vida foram, direta e inversamente, associadas com cereais, leguminosas e consumo de carne com baixo teor de gordura.</w:t>
            </w:r>
            <w:r w:rsidR="00F72026" w:rsidRPr="00E13286">
              <w:t xml:space="preserve"> </w:t>
            </w:r>
            <w:r w:rsidRPr="00E13286">
              <w:t xml:space="preserve">O </w:t>
            </w:r>
            <w:r w:rsidRPr="00E13286">
              <w:lastRenderedPageBreak/>
              <w:t>exercício físico mediou o efeito dos estados de humor sobre o consumo de frutas, hortaliças e peixes.</w:t>
            </w:r>
            <w:r w:rsidR="00F72026" w:rsidRPr="00E13286">
              <w:t xml:space="preserve"> </w:t>
            </w:r>
            <w:r w:rsidRPr="00E13286">
              <w:t>O exercício levou a escolhas nutricionais mais saudáveis e, mediando os efeitos dos estados de humor, pode representar uma medida fundamental em situações incomuns, como o confinamento domiciliar.</w:t>
            </w:r>
          </w:p>
        </w:tc>
      </w:tr>
      <w:tr w:rsidR="00E530DB" w:rsidRPr="00E13286" w:rsidTr="00651E14">
        <w:tc>
          <w:tcPr>
            <w:tcW w:w="1960" w:type="dxa"/>
          </w:tcPr>
          <w:p w:rsidR="00E530DB" w:rsidRPr="00E13286" w:rsidRDefault="00E530DB" w:rsidP="00E530DB">
            <w:pPr>
              <w:jc w:val="both"/>
            </w:pPr>
            <w:r w:rsidRPr="00E13286">
              <w:lastRenderedPageBreak/>
              <w:t>B</w:t>
            </w:r>
            <w:r w:rsidR="00736A0E" w:rsidRPr="00E13286">
              <w:t>LANCO</w:t>
            </w:r>
            <w:r w:rsidRPr="00E13286">
              <w:t xml:space="preserve"> et al., 2020</w:t>
            </w:r>
            <w:r w:rsidR="000B5280">
              <w:t xml:space="preserve">, </w:t>
            </w:r>
            <w:r w:rsidR="000B5280" w:rsidRPr="000B5280">
              <w:t>p. 6567</w:t>
            </w:r>
            <w:r w:rsidRPr="00E13286">
              <w:t>. Atividade Física e Sedentarismo em Estudantes Universitários: Mudanças durante o Confinamento Devido à Pandemia de COVID-19</w:t>
            </w:r>
          </w:p>
        </w:tc>
        <w:tc>
          <w:tcPr>
            <w:tcW w:w="1721" w:type="dxa"/>
          </w:tcPr>
          <w:p w:rsidR="00E530DB" w:rsidRPr="00E13286" w:rsidRDefault="00BC35D2" w:rsidP="00E530DB">
            <w:pPr>
              <w:jc w:val="both"/>
            </w:pPr>
            <w:r w:rsidRPr="00E13286">
              <w:t>Avaliar a atividade física e o comportamento sedentário dos estudantes em dois momentos: antes e durante o lockdown do coronavírus.</w:t>
            </w:r>
          </w:p>
        </w:tc>
        <w:tc>
          <w:tcPr>
            <w:tcW w:w="2410" w:type="dxa"/>
          </w:tcPr>
          <w:p w:rsidR="00E530DB" w:rsidRPr="00E13286" w:rsidRDefault="00E530DB" w:rsidP="00E530DB">
            <w:pPr>
              <w:jc w:val="both"/>
            </w:pPr>
            <w:r w:rsidRPr="00E13286">
              <w:t xml:space="preserve">Estudo observacional, transversal, </w:t>
            </w:r>
            <w:proofErr w:type="spellStart"/>
            <w:r w:rsidRPr="00E13286">
              <w:t>pré</w:t>
            </w:r>
            <w:proofErr w:type="spellEnd"/>
            <w:r w:rsidRPr="00E13286">
              <w:t xml:space="preserve"> e pós, com estudantes da área da saúde, </w:t>
            </w:r>
            <w:r w:rsidR="00846871" w:rsidRPr="00E13286">
              <w:t>15 a 30/01 e 01 a 15/04 em 2020</w:t>
            </w:r>
            <w:r w:rsidRPr="00E13286">
              <w:t>.</w:t>
            </w:r>
          </w:p>
          <w:p w:rsidR="00E530DB" w:rsidRPr="00E13286" w:rsidRDefault="00E530DB" w:rsidP="00E530DB">
            <w:pPr>
              <w:jc w:val="both"/>
            </w:pPr>
            <w:r w:rsidRPr="00E13286">
              <w:t>213 estudantes;</w:t>
            </w:r>
          </w:p>
          <w:p w:rsidR="00E530DB" w:rsidRPr="00E13286" w:rsidRDefault="00E530DB" w:rsidP="00E530DB">
            <w:pPr>
              <w:jc w:val="both"/>
            </w:pPr>
            <w:r w:rsidRPr="00E13286">
              <w:t>Questionários:</w:t>
            </w:r>
          </w:p>
          <w:p w:rsidR="00E530DB" w:rsidRPr="00E13286" w:rsidRDefault="00E530DB" w:rsidP="00E530DB">
            <w:pPr>
              <w:jc w:val="both"/>
            </w:pPr>
            <w:r w:rsidRPr="00E13286">
              <w:t>- AD HOC autoaplicável (</w:t>
            </w:r>
            <w:proofErr w:type="spellStart"/>
            <w:r w:rsidRPr="00E13286">
              <w:t>sociodemografico</w:t>
            </w:r>
            <w:proofErr w:type="spellEnd"/>
            <w:r w:rsidRPr="00E13286">
              <w:t>),</w:t>
            </w:r>
          </w:p>
          <w:p w:rsidR="00E530DB" w:rsidRPr="00E13286" w:rsidRDefault="00FC2852" w:rsidP="00E530DB">
            <w:pPr>
              <w:jc w:val="both"/>
            </w:pPr>
            <w:r w:rsidRPr="00E13286">
              <w:t xml:space="preserve">- </w:t>
            </w:r>
            <w:proofErr w:type="spellStart"/>
            <w:r w:rsidR="00E530DB" w:rsidRPr="00E13286">
              <w:t>EuroQol</w:t>
            </w:r>
            <w:proofErr w:type="spellEnd"/>
            <w:r w:rsidR="00E530DB" w:rsidRPr="00E13286">
              <w:t xml:space="preserve"> 5D (ansiedade/depressão),</w:t>
            </w:r>
          </w:p>
          <w:p w:rsidR="00E530DB" w:rsidRPr="00E13286" w:rsidRDefault="00E530DB" w:rsidP="00E530DB">
            <w:pPr>
              <w:jc w:val="both"/>
            </w:pPr>
            <w:r w:rsidRPr="00E13286">
              <w:t>- PREDIMED (dieta mediterrânea),</w:t>
            </w:r>
          </w:p>
          <w:p w:rsidR="00E530DB" w:rsidRPr="00E13286" w:rsidRDefault="00E530DB" w:rsidP="00E530DB">
            <w:pPr>
              <w:jc w:val="both"/>
            </w:pPr>
            <w:r w:rsidRPr="00E13286">
              <w:t>- SOC/MTT (estágio de mudança na ativ. Física),</w:t>
            </w:r>
          </w:p>
          <w:p w:rsidR="00E530DB" w:rsidRPr="00E13286" w:rsidRDefault="00E530DB" w:rsidP="00E530DB">
            <w:pPr>
              <w:jc w:val="both"/>
            </w:pPr>
            <w:r w:rsidRPr="00E13286">
              <w:t>- IPAQ-SF (minutos em atividade física).</w:t>
            </w:r>
          </w:p>
        </w:tc>
        <w:tc>
          <w:tcPr>
            <w:tcW w:w="2970" w:type="dxa"/>
          </w:tcPr>
          <w:p w:rsidR="00E530DB" w:rsidRPr="00E13286" w:rsidRDefault="00E530DB" w:rsidP="001B06C0">
            <w:pPr>
              <w:jc w:val="both"/>
            </w:pPr>
            <w:r w:rsidRPr="00E13286">
              <w:t>Na análise de grupo, foram observadas diferenças em relação ao sexo, ano de estudo, IMC, consumo de álcool, tabagismo, sintomas de ansiedade/depressão, dieta mediterrânea, situação de vida e estágio de mudança.</w:t>
            </w:r>
            <w:r w:rsidR="001B06C0" w:rsidRPr="00E13286">
              <w:t xml:space="preserve"> </w:t>
            </w:r>
            <w:r w:rsidRPr="00E13286">
              <w:t>Durante o lockdown, tanto a atividade física semanal (DM: -159,87; IC:-100,44, -219,31) e o tempo sentado semanal aumentou (DM: -106,76; IC: -71,85,-141,67).</w:t>
            </w:r>
          </w:p>
        </w:tc>
      </w:tr>
      <w:tr w:rsidR="00E530DB" w:rsidRPr="00E13286" w:rsidTr="00651E14">
        <w:tc>
          <w:tcPr>
            <w:tcW w:w="1960" w:type="dxa"/>
          </w:tcPr>
          <w:p w:rsidR="00E530DB" w:rsidRPr="00E13286" w:rsidRDefault="008E28A4" w:rsidP="00D91F35">
            <w:pPr>
              <w:jc w:val="both"/>
            </w:pPr>
            <w:r w:rsidRPr="00E13286">
              <w:t>B</w:t>
            </w:r>
            <w:r w:rsidR="003A700B" w:rsidRPr="00E13286">
              <w:t>OUKRIM</w:t>
            </w:r>
            <w:r w:rsidRPr="00E13286">
              <w:t xml:space="preserve"> et al., 2021</w:t>
            </w:r>
            <w:r w:rsidR="00DD186D">
              <w:t xml:space="preserve">, </w:t>
            </w:r>
            <w:r w:rsidR="00E9390B" w:rsidRPr="00E9390B">
              <w:t>n. 1-11</w:t>
            </w:r>
            <w:r w:rsidRPr="00E13286">
              <w:t>.</w:t>
            </w:r>
            <w:r w:rsidR="000536C1" w:rsidRPr="00E13286">
              <w:t xml:space="preserve"> Covid-19 e Confinamento: Efeito na Carga de Peso, Atividade Física e Comportamento Alimentar de Estudantes do Ensino Superior no Sul de Marrocos</w:t>
            </w:r>
          </w:p>
        </w:tc>
        <w:tc>
          <w:tcPr>
            <w:tcW w:w="1721" w:type="dxa"/>
          </w:tcPr>
          <w:p w:rsidR="00E530DB" w:rsidRPr="00E13286" w:rsidRDefault="000536C1" w:rsidP="00D91F35">
            <w:pPr>
              <w:tabs>
                <w:tab w:val="left" w:pos="353"/>
              </w:tabs>
              <w:jc w:val="both"/>
            </w:pPr>
            <w:r w:rsidRPr="00E13286">
              <w:t>Avaliar o efeito do confinamento sobre a carga de peso, atividade física e comportamento alimentar de estudantes do ensino superior durante o período de confinamento.</w:t>
            </w:r>
          </w:p>
        </w:tc>
        <w:tc>
          <w:tcPr>
            <w:tcW w:w="2410" w:type="dxa"/>
          </w:tcPr>
          <w:p w:rsidR="000536C1" w:rsidRPr="00E13286" w:rsidRDefault="000536C1" w:rsidP="00D91F35">
            <w:pPr>
              <w:jc w:val="both"/>
            </w:pPr>
            <w:r w:rsidRPr="00E13286">
              <w:t>Estudo Transversal, de 5 instituições públicas de ensino superior.</w:t>
            </w:r>
          </w:p>
          <w:p w:rsidR="000536C1" w:rsidRPr="00E13286" w:rsidRDefault="000536C1" w:rsidP="00D91F35">
            <w:pPr>
              <w:jc w:val="both"/>
            </w:pPr>
            <w:r w:rsidRPr="00E13286">
              <w:t xml:space="preserve">Coleta dos dados (01/04 a 10/06) em 2020. </w:t>
            </w:r>
          </w:p>
          <w:p w:rsidR="000536C1" w:rsidRPr="00E13286" w:rsidRDefault="000536C1" w:rsidP="00D91F35">
            <w:pPr>
              <w:jc w:val="both"/>
            </w:pPr>
            <w:r w:rsidRPr="00E13286">
              <w:t>406 estudantes,</w:t>
            </w:r>
          </w:p>
          <w:p w:rsidR="000536C1" w:rsidRPr="00E13286" w:rsidRDefault="000536C1" w:rsidP="00D91F35">
            <w:pPr>
              <w:jc w:val="both"/>
            </w:pPr>
            <w:r w:rsidRPr="00E13286">
              <w:t>Questionário on-line:</w:t>
            </w:r>
          </w:p>
          <w:p w:rsidR="000536C1" w:rsidRPr="00E13286" w:rsidRDefault="0021380F" w:rsidP="00D91F35">
            <w:pPr>
              <w:jc w:val="both"/>
            </w:pPr>
            <w:r w:rsidRPr="00E13286">
              <w:t xml:space="preserve">- </w:t>
            </w:r>
            <w:proofErr w:type="spellStart"/>
            <w:r w:rsidRPr="00E13286">
              <w:t>S</w:t>
            </w:r>
            <w:r w:rsidR="000536C1" w:rsidRPr="00E13286">
              <w:t>ociodemográficos</w:t>
            </w:r>
            <w:proofErr w:type="spellEnd"/>
            <w:r w:rsidR="000536C1" w:rsidRPr="00E13286">
              <w:t>,</w:t>
            </w:r>
          </w:p>
          <w:p w:rsidR="000536C1" w:rsidRPr="00E13286" w:rsidRDefault="0021380F" w:rsidP="00D91F35">
            <w:pPr>
              <w:jc w:val="both"/>
            </w:pPr>
            <w:r w:rsidRPr="00E13286">
              <w:t>- Atividade fí</w:t>
            </w:r>
            <w:r w:rsidR="000536C1" w:rsidRPr="00E13286">
              <w:t>sica (IPAQ),</w:t>
            </w:r>
          </w:p>
          <w:p w:rsidR="000536C1" w:rsidRPr="00E13286" w:rsidRDefault="0021380F" w:rsidP="00D91F35">
            <w:pPr>
              <w:jc w:val="both"/>
            </w:pPr>
            <w:r w:rsidRPr="00E13286">
              <w:t>- D</w:t>
            </w:r>
            <w:r w:rsidR="000536C1" w:rsidRPr="00E13286">
              <w:t>ieta,</w:t>
            </w:r>
          </w:p>
          <w:p w:rsidR="000536C1" w:rsidRPr="00E13286" w:rsidRDefault="0021380F" w:rsidP="00D91F35">
            <w:pPr>
              <w:jc w:val="both"/>
            </w:pPr>
            <w:r w:rsidRPr="00E13286">
              <w:t>- N</w:t>
            </w:r>
            <w:r w:rsidR="000536C1" w:rsidRPr="00E13286">
              <w:t>íveis de estresse.</w:t>
            </w:r>
          </w:p>
          <w:p w:rsidR="000536C1" w:rsidRPr="00E13286" w:rsidRDefault="000536C1" w:rsidP="00D91F35">
            <w:pPr>
              <w:jc w:val="both"/>
            </w:pPr>
            <w:r w:rsidRPr="00E13286">
              <w:t>Hábitos alimentares,</w:t>
            </w:r>
          </w:p>
          <w:p w:rsidR="00E530DB" w:rsidRPr="00E13286" w:rsidRDefault="000536C1" w:rsidP="00D91F35">
            <w:pPr>
              <w:tabs>
                <w:tab w:val="left" w:pos="353"/>
              </w:tabs>
              <w:jc w:val="both"/>
            </w:pPr>
            <w:r w:rsidRPr="00E13286">
              <w:t>Índice de massa corporal (IMC).</w:t>
            </w:r>
          </w:p>
        </w:tc>
        <w:tc>
          <w:tcPr>
            <w:tcW w:w="2970" w:type="dxa"/>
          </w:tcPr>
          <w:p w:rsidR="00E530DB" w:rsidRPr="00E13286" w:rsidRDefault="000536C1" w:rsidP="002A4DF0">
            <w:pPr>
              <w:jc w:val="both"/>
            </w:pPr>
            <w:r w:rsidRPr="00E13286">
              <w:t>Mais de um quarto dos estudantes apresentava sobrepeso ou obesidade.</w:t>
            </w:r>
            <w:r w:rsidR="00D91F35" w:rsidRPr="00E13286">
              <w:t xml:space="preserve"> </w:t>
            </w:r>
            <w:r w:rsidRPr="00E13286">
              <w:t>Durante o confinamento, a maioria dos estudantes sofria de distúrbios nutricionais (risco de estresse), apenas um terço era moderadamente ativo fisicamente.</w:t>
            </w:r>
            <w:r w:rsidR="00D91F35" w:rsidRPr="00E13286">
              <w:t xml:space="preserve"> </w:t>
            </w:r>
            <w:r w:rsidRPr="00E13286">
              <w:t>A análise multivariada mostrou que o conceito de ameaça de estresse aumenta o risco de ganho de</w:t>
            </w:r>
            <w:r w:rsidR="002453BE" w:rsidRPr="00E13286">
              <w:t xml:space="preserve"> </w:t>
            </w:r>
            <w:r w:rsidRPr="00E13286">
              <w:t>peso, baixa a atividade física e aumenta o nível de risco em ambas situações.</w:t>
            </w:r>
          </w:p>
        </w:tc>
      </w:tr>
      <w:tr w:rsidR="00E530DB" w:rsidRPr="00E13286" w:rsidTr="00651E14">
        <w:tc>
          <w:tcPr>
            <w:tcW w:w="1960" w:type="dxa"/>
          </w:tcPr>
          <w:p w:rsidR="00E530DB" w:rsidRPr="00E13286" w:rsidRDefault="00C41C42" w:rsidP="00CE4C3C">
            <w:pPr>
              <w:jc w:val="both"/>
            </w:pPr>
            <w:r w:rsidRPr="00E13286">
              <w:t>C</w:t>
            </w:r>
            <w:r w:rsidR="000172BA" w:rsidRPr="00E13286">
              <w:t>AHUAS</w:t>
            </w:r>
            <w:r w:rsidRPr="00E13286">
              <w:t xml:space="preserve"> et al., 2023</w:t>
            </w:r>
            <w:r w:rsidR="00DE55CD">
              <w:t xml:space="preserve">, </w:t>
            </w:r>
            <w:r w:rsidR="00030AEC" w:rsidRPr="00030AEC">
              <w:t>p. 136–145</w:t>
            </w:r>
            <w:r w:rsidR="001B7315" w:rsidRPr="00E13286">
              <w:t xml:space="preserve">. Apoio Social Percebido E Impacto Da Covid-19 Na Qualidade De Vida De Estudantes </w:t>
            </w:r>
            <w:r w:rsidR="001B7315" w:rsidRPr="00E13286">
              <w:lastRenderedPageBreak/>
              <w:t>Universitários: Um Estudo Observacional</w:t>
            </w:r>
          </w:p>
        </w:tc>
        <w:tc>
          <w:tcPr>
            <w:tcW w:w="1721" w:type="dxa"/>
          </w:tcPr>
          <w:p w:rsidR="00E530DB" w:rsidRPr="00E13286" w:rsidRDefault="001B7315" w:rsidP="00CE4C3C">
            <w:pPr>
              <w:jc w:val="both"/>
            </w:pPr>
            <w:r w:rsidRPr="00E13286">
              <w:lastRenderedPageBreak/>
              <w:t xml:space="preserve">Investigar a associação do apoio social percebido com o impacto COVID-19 na qualidade de vida, e examinar </w:t>
            </w:r>
            <w:r w:rsidRPr="00E13286">
              <w:lastRenderedPageBreak/>
              <w:t>diferenças no apoio social percebido entre o melhor e o pior impacto COVID-19 na qualidade de vida para a amostra total e por gênero.</w:t>
            </w:r>
          </w:p>
        </w:tc>
        <w:tc>
          <w:tcPr>
            <w:tcW w:w="2410" w:type="dxa"/>
          </w:tcPr>
          <w:p w:rsidR="001B7315" w:rsidRPr="00E13286" w:rsidRDefault="001B7315" w:rsidP="00CE4C3C">
            <w:pPr>
              <w:jc w:val="both"/>
            </w:pPr>
            <w:r w:rsidRPr="00E13286">
              <w:lastRenderedPageBreak/>
              <w:t>Estudo transversal, com análise estatística descritiva.</w:t>
            </w:r>
          </w:p>
          <w:p w:rsidR="001B7315" w:rsidRPr="00E13286" w:rsidRDefault="001B7315" w:rsidP="00CE4C3C">
            <w:pPr>
              <w:jc w:val="both"/>
            </w:pPr>
            <w:r w:rsidRPr="00E13286">
              <w:t>1296 estudantes,</w:t>
            </w:r>
          </w:p>
          <w:p w:rsidR="001B7315" w:rsidRPr="00E13286" w:rsidRDefault="001B7315" w:rsidP="00CE4C3C">
            <w:pPr>
              <w:jc w:val="both"/>
            </w:pPr>
            <w:r w:rsidRPr="00E13286">
              <w:t>70% é mulher;</w:t>
            </w:r>
          </w:p>
          <w:p w:rsidR="001B7315" w:rsidRPr="00E13286" w:rsidRDefault="001B7315" w:rsidP="00CE4C3C">
            <w:pPr>
              <w:jc w:val="both"/>
            </w:pPr>
            <w:r w:rsidRPr="00E13286">
              <w:t>Idade 21,5 +/- 2,6 anos,</w:t>
            </w:r>
          </w:p>
          <w:p w:rsidR="001B7315" w:rsidRPr="00E13286" w:rsidRDefault="001B7315" w:rsidP="00CE4C3C">
            <w:pPr>
              <w:jc w:val="both"/>
            </w:pPr>
            <w:r w:rsidRPr="00E13286">
              <w:lastRenderedPageBreak/>
              <w:t xml:space="preserve">- </w:t>
            </w:r>
            <w:r w:rsidR="004D12B8" w:rsidRPr="00E13286">
              <w:t>Questionários</w:t>
            </w:r>
            <w:r w:rsidRPr="00E13286">
              <w:t xml:space="preserve"> on-line 2 semanas para preencher;</w:t>
            </w:r>
          </w:p>
          <w:p w:rsidR="001B7315" w:rsidRPr="00E13286" w:rsidRDefault="001B7315" w:rsidP="00CE4C3C">
            <w:pPr>
              <w:jc w:val="both"/>
            </w:pPr>
            <w:proofErr w:type="spellStart"/>
            <w:proofErr w:type="gramStart"/>
            <w:r w:rsidRPr="00E13286">
              <w:t>demografica</w:t>
            </w:r>
            <w:proofErr w:type="spellEnd"/>
            <w:proofErr w:type="gramEnd"/>
            <w:r w:rsidRPr="00E13286">
              <w:t xml:space="preserve"> via </w:t>
            </w:r>
            <w:proofErr w:type="spellStart"/>
            <w:r w:rsidRPr="0020225C">
              <w:rPr>
                <w:i/>
              </w:rPr>
              <w:t>Qualtrics</w:t>
            </w:r>
            <w:proofErr w:type="spellEnd"/>
            <w:r w:rsidR="0020225C">
              <w:t>;</w:t>
            </w:r>
            <w:r w:rsidRPr="0020225C">
              <w:t xml:space="preserve"> </w:t>
            </w:r>
          </w:p>
          <w:p w:rsidR="001B7315" w:rsidRPr="00E13286" w:rsidRDefault="005F62F8" w:rsidP="00CE4C3C">
            <w:pPr>
              <w:jc w:val="both"/>
            </w:pPr>
            <w:r w:rsidRPr="00E13286">
              <w:t>-</w:t>
            </w:r>
            <w:r w:rsidR="001B7315" w:rsidRPr="00E13286">
              <w:t xml:space="preserve">Escala </w:t>
            </w:r>
            <w:r w:rsidR="00E64E94" w:rsidRPr="00E13286">
              <w:t>m</w:t>
            </w:r>
            <w:r w:rsidR="001B7315" w:rsidRPr="00E13286">
              <w:t>ultidimensional de apoio social percebido (MSPSS) – 12 itens;</w:t>
            </w:r>
          </w:p>
          <w:p w:rsidR="00E530DB" w:rsidRPr="00E13286" w:rsidRDefault="001B7315" w:rsidP="00CE4C3C">
            <w:pPr>
              <w:tabs>
                <w:tab w:val="left" w:pos="353"/>
              </w:tabs>
              <w:jc w:val="both"/>
            </w:pPr>
            <w:r w:rsidRPr="00E13286">
              <w:t>- Escala COVID-19-</w:t>
            </w:r>
            <w:r w:rsidRPr="008C18B5">
              <w:rPr>
                <w:i/>
              </w:rPr>
              <w:t xml:space="preserve">Impact </w:t>
            </w:r>
            <w:proofErr w:type="spellStart"/>
            <w:r w:rsidRPr="008C18B5">
              <w:rPr>
                <w:i/>
              </w:rPr>
              <w:t>on</w:t>
            </w:r>
            <w:proofErr w:type="spellEnd"/>
            <w:r w:rsidRPr="008C18B5">
              <w:rPr>
                <w:i/>
              </w:rPr>
              <w:t xml:space="preserve"> </w:t>
            </w:r>
            <w:proofErr w:type="spellStart"/>
            <w:r w:rsidRPr="008C18B5">
              <w:rPr>
                <w:i/>
              </w:rPr>
              <w:t>Quality</w:t>
            </w:r>
            <w:proofErr w:type="spellEnd"/>
            <w:r w:rsidRPr="008C18B5">
              <w:rPr>
                <w:i/>
              </w:rPr>
              <w:t xml:space="preserve"> </w:t>
            </w:r>
            <w:proofErr w:type="spellStart"/>
            <w:r w:rsidRPr="008C18B5">
              <w:rPr>
                <w:i/>
              </w:rPr>
              <w:t>of</w:t>
            </w:r>
            <w:proofErr w:type="spellEnd"/>
            <w:r w:rsidRPr="008C18B5">
              <w:rPr>
                <w:i/>
              </w:rPr>
              <w:t xml:space="preserve"> Life</w:t>
            </w:r>
            <w:r w:rsidRPr="00E13286">
              <w:t xml:space="preserve"> (COVID-19 </w:t>
            </w:r>
            <w:proofErr w:type="spellStart"/>
            <w:r w:rsidRPr="00E13286">
              <w:t>Qol</w:t>
            </w:r>
            <w:proofErr w:type="spellEnd"/>
            <w:r w:rsidRPr="00E13286">
              <w:t>) – 6 itens.</w:t>
            </w:r>
          </w:p>
        </w:tc>
        <w:tc>
          <w:tcPr>
            <w:tcW w:w="2970" w:type="dxa"/>
          </w:tcPr>
          <w:p w:rsidR="00CE4C3C" w:rsidRPr="00E13286" w:rsidRDefault="00CE4C3C" w:rsidP="00CE4C3C">
            <w:pPr>
              <w:jc w:val="both"/>
            </w:pPr>
            <w:r w:rsidRPr="00E13286">
              <w:lastRenderedPageBreak/>
              <w:t>Os escores médios de apoio social percebido. (Valores entre 1 a 7):</w:t>
            </w:r>
          </w:p>
          <w:p w:rsidR="00E530DB" w:rsidRPr="00E13286" w:rsidRDefault="00CE4C3C" w:rsidP="00666D83">
            <w:pPr>
              <w:jc w:val="both"/>
            </w:pPr>
            <w:r w:rsidRPr="00E13286">
              <w:t>Outras pessoas para amigos e familiares foram de média 5,43;</w:t>
            </w:r>
            <w:r w:rsidR="00666D83" w:rsidRPr="00E13286">
              <w:t xml:space="preserve"> </w:t>
            </w:r>
            <w:r w:rsidRPr="00E13286">
              <w:t>Das mulheres para de outras pessoas significativas, amigos e familiares foram de média 5,47;</w:t>
            </w:r>
            <w:r w:rsidR="00666D83" w:rsidRPr="00E13286">
              <w:t xml:space="preserve"> </w:t>
            </w:r>
            <w:proofErr w:type="gramStart"/>
            <w:r w:rsidRPr="00E13286">
              <w:lastRenderedPageBreak/>
              <w:t>Dos</w:t>
            </w:r>
            <w:proofErr w:type="gramEnd"/>
            <w:r w:rsidRPr="00E13286">
              <w:t xml:space="preserve"> homens para de outras pessoas significativas, amigos e familiares foram de média 5,34.</w:t>
            </w:r>
            <w:r w:rsidR="00666D83" w:rsidRPr="00E13286">
              <w:t xml:space="preserve"> </w:t>
            </w:r>
            <w:r w:rsidR="00E65A37" w:rsidRPr="00E13286">
              <w:t>Apoio social percebido alto no momento do isolamento social.</w:t>
            </w:r>
          </w:p>
        </w:tc>
      </w:tr>
      <w:tr w:rsidR="00E530DB" w:rsidRPr="00E13286" w:rsidTr="00651E14">
        <w:tc>
          <w:tcPr>
            <w:tcW w:w="1960" w:type="dxa"/>
          </w:tcPr>
          <w:p w:rsidR="00676130" w:rsidRPr="00E13286" w:rsidRDefault="001529CE" w:rsidP="00676130">
            <w:pPr>
              <w:jc w:val="both"/>
            </w:pPr>
            <w:r w:rsidRPr="00E13286">
              <w:lastRenderedPageBreak/>
              <w:t>MIR</w:t>
            </w:r>
            <w:r w:rsidR="00676130" w:rsidRPr="00E13286">
              <w:t xml:space="preserve"> et al., 2023</w:t>
            </w:r>
            <w:r w:rsidR="004A200B">
              <w:t xml:space="preserve">, </w:t>
            </w:r>
            <w:r w:rsidR="008039E0" w:rsidRPr="008039E0">
              <w:t>p. e0280562</w:t>
            </w:r>
            <w:r w:rsidR="00676130" w:rsidRPr="00E13286">
              <w:t>. Determinantes E Preditores De Saúde Mental Durante E Após O Confinamento Por Covid-19 Entre Estudantes Universitários Na Malásia</w:t>
            </w:r>
          </w:p>
          <w:p w:rsidR="00E530DB" w:rsidRPr="00E13286" w:rsidRDefault="00E530DB" w:rsidP="00676130">
            <w:pPr>
              <w:tabs>
                <w:tab w:val="left" w:pos="353"/>
              </w:tabs>
              <w:jc w:val="both"/>
            </w:pPr>
          </w:p>
        </w:tc>
        <w:tc>
          <w:tcPr>
            <w:tcW w:w="1721" w:type="dxa"/>
          </w:tcPr>
          <w:p w:rsidR="00E530DB" w:rsidRPr="00E13286" w:rsidRDefault="00676130" w:rsidP="00676130">
            <w:pPr>
              <w:tabs>
                <w:tab w:val="left" w:pos="353"/>
              </w:tabs>
              <w:jc w:val="both"/>
            </w:pPr>
            <w:r w:rsidRPr="00E13286">
              <w:t>Explorar e comparar os determinantes e preditores da saúde mental (ansiedade e depressão) durante e após o lockdown COVID-19 entre estudantes universitários.</w:t>
            </w:r>
          </w:p>
        </w:tc>
        <w:tc>
          <w:tcPr>
            <w:tcW w:w="2410" w:type="dxa"/>
          </w:tcPr>
          <w:p w:rsidR="00676130" w:rsidRPr="00E13286" w:rsidRDefault="00676130" w:rsidP="00676130">
            <w:pPr>
              <w:jc w:val="both"/>
            </w:pPr>
            <w:r w:rsidRPr="00E13286">
              <w:t>Estudo observacional, transversal.</w:t>
            </w:r>
          </w:p>
          <w:p w:rsidR="00676130" w:rsidRPr="00E13286" w:rsidRDefault="00676130" w:rsidP="00676130">
            <w:pPr>
              <w:jc w:val="both"/>
            </w:pPr>
            <w:r w:rsidRPr="00E13286">
              <w:t xml:space="preserve"> 417 estudantes;</w:t>
            </w:r>
          </w:p>
          <w:p w:rsidR="00676130" w:rsidRPr="00E13286" w:rsidRDefault="00676130" w:rsidP="00676130">
            <w:pPr>
              <w:jc w:val="both"/>
            </w:pPr>
            <w:r w:rsidRPr="00E13286">
              <w:t>Questionário on-line:</w:t>
            </w:r>
          </w:p>
          <w:p w:rsidR="00676130" w:rsidRPr="00E13286" w:rsidRDefault="00676130" w:rsidP="00676130">
            <w:pPr>
              <w:jc w:val="both"/>
            </w:pPr>
            <w:r w:rsidRPr="00E13286">
              <w:t xml:space="preserve">- </w:t>
            </w:r>
            <w:proofErr w:type="spellStart"/>
            <w:r w:rsidRPr="008C18B5">
              <w:rPr>
                <w:i/>
              </w:rPr>
              <w:t>Strengthening</w:t>
            </w:r>
            <w:proofErr w:type="spellEnd"/>
            <w:r w:rsidRPr="008C18B5">
              <w:rPr>
                <w:i/>
              </w:rPr>
              <w:t xml:space="preserve"> </w:t>
            </w:r>
            <w:proofErr w:type="spellStart"/>
            <w:r w:rsidRPr="008C18B5">
              <w:rPr>
                <w:i/>
              </w:rPr>
              <w:t>the</w:t>
            </w:r>
            <w:proofErr w:type="spellEnd"/>
            <w:r w:rsidRPr="008C18B5">
              <w:rPr>
                <w:i/>
              </w:rPr>
              <w:t xml:space="preserve"> </w:t>
            </w:r>
            <w:proofErr w:type="spellStart"/>
            <w:r w:rsidRPr="008C18B5">
              <w:rPr>
                <w:i/>
              </w:rPr>
              <w:t>reporting</w:t>
            </w:r>
            <w:proofErr w:type="spellEnd"/>
            <w:r w:rsidRPr="008C18B5">
              <w:rPr>
                <w:i/>
              </w:rPr>
              <w:t xml:space="preserve"> </w:t>
            </w:r>
            <w:proofErr w:type="spellStart"/>
            <w:r w:rsidRPr="008C18B5">
              <w:rPr>
                <w:i/>
              </w:rPr>
              <w:t>of</w:t>
            </w:r>
            <w:proofErr w:type="spellEnd"/>
            <w:r w:rsidRPr="008C18B5">
              <w:rPr>
                <w:i/>
              </w:rPr>
              <w:t xml:space="preserve"> </w:t>
            </w:r>
            <w:proofErr w:type="spellStart"/>
            <w:r w:rsidRPr="008C18B5">
              <w:rPr>
                <w:i/>
              </w:rPr>
              <w:t>observational</w:t>
            </w:r>
            <w:proofErr w:type="spellEnd"/>
            <w:r w:rsidRPr="008C18B5">
              <w:rPr>
                <w:i/>
              </w:rPr>
              <w:t xml:space="preserve"> </w:t>
            </w:r>
            <w:proofErr w:type="spellStart"/>
            <w:r w:rsidRPr="008C18B5">
              <w:rPr>
                <w:i/>
              </w:rPr>
              <w:t>studies</w:t>
            </w:r>
            <w:proofErr w:type="spellEnd"/>
            <w:r w:rsidRPr="008C18B5">
              <w:rPr>
                <w:i/>
              </w:rPr>
              <w:t xml:space="preserve"> in </w:t>
            </w:r>
            <w:proofErr w:type="spellStart"/>
            <w:r w:rsidRPr="008C18B5">
              <w:rPr>
                <w:i/>
              </w:rPr>
              <w:t>epidemiology</w:t>
            </w:r>
            <w:proofErr w:type="spellEnd"/>
            <w:r w:rsidRPr="00E13286">
              <w:t xml:space="preserve"> (STROBE) – 22 itens,</w:t>
            </w:r>
          </w:p>
          <w:p w:rsidR="00676130" w:rsidRPr="00E13286" w:rsidRDefault="00676130" w:rsidP="00676130">
            <w:pPr>
              <w:jc w:val="both"/>
            </w:pPr>
            <w:r w:rsidRPr="00E13286">
              <w:t xml:space="preserve">- </w:t>
            </w:r>
            <w:proofErr w:type="spellStart"/>
            <w:r w:rsidRPr="008C18B5">
              <w:rPr>
                <w:i/>
              </w:rPr>
              <w:t>International</w:t>
            </w:r>
            <w:proofErr w:type="spellEnd"/>
            <w:r w:rsidRPr="008C18B5">
              <w:rPr>
                <w:i/>
              </w:rPr>
              <w:t xml:space="preserve"> </w:t>
            </w:r>
            <w:proofErr w:type="spellStart"/>
            <w:r w:rsidRPr="008C18B5">
              <w:rPr>
                <w:i/>
              </w:rPr>
              <w:t>Physical</w:t>
            </w:r>
            <w:proofErr w:type="spellEnd"/>
            <w:r w:rsidRPr="008C18B5">
              <w:rPr>
                <w:i/>
              </w:rPr>
              <w:t xml:space="preserve"> </w:t>
            </w:r>
            <w:proofErr w:type="spellStart"/>
            <w:r w:rsidRPr="008C18B5">
              <w:rPr>
                <w:i/>
              </w:rPr>
              <w:t>Activity</w:t>
            </w:r>
            <w:proofErr w:type="spellEnd"/>
            <w:r w:rsidRPr="008C18B5">
              <w:rPr>
                <w:i/>
              </w:rPr>
              <w:t xml:space="preserve"> </w:t>
            </w:r>
            <w:proofErr w:type="spellStart"/>
            <w:r w:rsidRPr="008C18B5">
              <w:rPr>
                <w:i/>
              </w:rPr>
              <w:t>Questionnaire</w:t>
            </w:r>
            <w:proofErr w:type="spellEnd"/>
            <w:r w:rsidRPr="008C18B5">
              <w:rPr>
                <w:i/>
              </w:rPr>
              <w:t xml:space="preserve">-Short </w:t>
            </w:r>
            <w:proofErr w:type="spellStart"/>
            <w:r w:rsidRPr="008C18B5">
              <w:rPr>
                <w:i/>
              </w:rPr>
              <w:t>Form</w:t>
            </w:r>
            <w:proofErr w:type="spellEnd"/>
            <w:r w:rsidRPr="00E13286">
              <w:t xml:space="preserve"> (IPAQ-SF) atividade física,</w:t>
            </w:r>
          </w:p>
          <w:p w:rsidR="00676130" w:rsidRPr="00E13286" w:rsidRDefault="00676130" w:rsidP="00676130">
            <w:pPr>
              <w:jc w:val="both"/>
            </w:pPr>
            <w:r w:rsidRPr="00E13286">
              <w:t xml:space="preserve">- General </w:t>
            </w:r>
            <w:proofErr w:type="spellStart"/>
            <w:r w:rsidRPr="006B23C0">
              <w:rPr>
                <w:i/>
              </w:rPr>
              <w:t>Anxiety</w:t>
            </w:r>
            <w:proofErr w:type="spellEnd"/>
            <w:r w:rsidRPr="006B23C0">
              <w:rPr>
                <w:i/>
              </w:rPr>
              <w:t xml:space="preserve"> Disorder</w:t>
            </w:r>
            <w:r w:rsidRPr="00E13286">
              <w:t>-7 (GAD-7) saúde mental e ansiedade,</w:t>
            </w:r>
          </w:p>
          <w:p w:rsidR="00676130" w:rsidRPr="00E13286" w:rsidRDefault="00676130" w:rsidP="00676130">
            <w:pPr>
              <w:jc w:val="both"/>
            </w:pPr>
            <w:r w:rsidRPr="00E13286">
              <w:t xml:space="preserve">- </w:t>
            </w:r>
            <w:proofErr w:type="spellStart"/>
            <w:r w:rsidRPr="006B23C0">
              <w:rPr>
                <w:i/>
              </w:rPr>
              <w:t>Patient</w:t>
            </w:r>
            <w:proofErr w:type="spellEnd"/>
            <w:r w:rsidRPr="006B23C0">
              <w:rPr>
                <w:i/>
              </w:rPr>
              <w:t xml:space="preserve"> Health Questionnaire</w:t>
            </w:r>
            <w:r w:rsidRPr="00E13286">
              <w:t>-9 (PHQ-9) depressão.</w:t>
            </w:r>
          </w:p>
          <w:p w:rsidR="00E530DB" w:rsidRPr="00E13286" w:rsidRDefault="00676130" w:rsidP="00676130">
            <w:pPr>
              <w:tabs>
                <w:tab w:val="left" w:pos="353"/>
              </w:tabs>
              <w:jc w:val="both"/>
            </w:pPr>
            <w:r w:rsidRPr="00E13286">
              <w:t>- Índice de massa corporal (IMC).</w:t>
            </w:r>
          </w:p>
        </w:tc>
        <w:tc>
          <w:tcPr>
            <w:tcW w:w="2970" w:type="dxa"/>
          </w:tcPr>
          <w:p w:rsidR="00676130" w:rsidRPr="00E13286" w:rsidRDefault="00676130" w:rsidP="00676130">
            <w:pPr>
              <w:jc w:val="both"/>
            </w:pPr>
            <w:r w:rsidRPr="00E13286">
              <w:t>Durante o lockdown, a renda familiar [x² (1, n = 124) = 5,155, p = 0,023] e atividade física (AF) [x² (1, n = 134) = 6,366, p = 0,012] foram associados à ansiedade, enquanto a depressão foi associada ao sexo [x² (1, n = 75) = 4,655, p = 0,031]. Após o lockdown, a renda familiar associou- se tanto à ansiedade [x2 (1, n = 111) = 8,089, p = 0,004] quanto à depressão [x2 (1, n = 115) = 9,305, p = 0,002].</w:t>
            </w:r>
          </w:p>
          <w:p w:rsidR="00E530DB" w:rsidRPr="00E13286" w:rsidRDefault="00676130" w:rsidP="002940CA">
            <w:pPr>
              <w:jc w:val="both"/>
            </w:pPr>
            <w:r w:rsidRPr="00E13286">
              <w:t>Durante o lockdown, renda familiar (OR = 1,60, p = 0,018) e AF (OR = 0,59, p = 0,011) foram preditores</w:t>
            </w:r>
            <w:r w:rsidR="002940CA" w:rsidRPr="00E13286">
              <w:t xml:space="preserve"> </w:t>
            </w:r>
            <w:r w:rsidRPr="00E13286">
              <w:t xml:space="preserve">para ansiedade, enquanto sexo (OR = 0,65, p = 0,046) foi </w:t>
            </w:r>
            <w:proofErr w:type="spellStart"/>
            <w:r w:rsidRPr="00E13286">
              <w:t>preditor</w:t>
            </w:r>
            <w:proofErr w:type="spellEnd"/>
            <w:r w:rsidRPr="00E13286">
              <w:t xml:space="preserve"> para depressão. Após o lockdown, a renda familiar foi </w:t>
            </w:r>
            <w:proofErr w:type="spellStart"/>
            <w:r w:rsidRPr="00E13286">
              <w:t>preditora</w:t>
            </w:r>
            <w:proofErr w:type="spellEnd"/>
            <w:r w:rsidRPr="00E13286">
              <w:t xml:space="preserve"> tanto para ansiedade (OR = 1,67, p=0,011) quanto para depressão (OR = 1,70, p = 0,009).</w:t>
            </w:r>
          </w:p>
        </w:tc>
      </w:tr>
      <w:tr w:rsidR="00E530DB" w:rsidRPr="00E13286" w:rsidTr="00651E14">
        <w:tc>
          <w:tcPr>
            <w:tcW w:w="1960" w:type="dxa"/>
          </w:tcPr>
          <w:p w:rsidR="00E530DB" w:rsidRPr="00E13286" w:rsidRDefault="00615D0B" w:rsidP="002233A6">
            <w:pPr>
              <w:jc w:val="both"/>
            </w:pPr>
            <w:r w:rsidRPr="00E13286">
              <w:t>P</w:t>
            </w:r>
            <w:r w:rsidR="0028416E" w:rsidRPr="00E13286">
              <w:t>ELONHA</w:t>
            </w:r>
            <w:r w:rsidRPr="00E13286">
              <w:t xml:space="preserve"> et al., 2023</w:t>
            </w:r>
            <w:r w:rsidR="00165215">
              <w:t xml:space="preserve">, </w:t>
            </w:r>
            <w:r w:rsidR="006720E9" w:rsidRPr="006720E9">
              <w:t>p. 2424</w:t>
            </w:r>
            <w:r w:rsidRPr="00E13286">
              <w:t>. Baixas Habilidades Culinárias Estão Associadas Ao Sobrepeso E À Obesidade Em Estudantes De Graduação</w:t>
            </w:r>
          </w:p>
        </w:tc>
        <w:tc>
          <w:tcPr>
            <w:tcW w:w="1721" w:type="dxa"/>
          </w:tcPr>
          <w:p w:rsidR="00615D0B" w:rsidRPr="00E13286" w:rsidRDefault="00615D0B" w:rsidP="002233A6">
            <w:pPr>
              <w:jc w:val="both"/>
            </w:pPr>
            <w:r w:rsidRPr="00E13286">
              <w:t>Analisar a associação entre habilidades culinárias, sobrepeso e obesidade em universitários.</w:t>
            </w:r>
          </w:p>
          <w:p w:rsidR="00E530DB" w:rsidRPr="00E13286" w:rsidRDefault="00E530DB" w:rsidP="002233A6">
            <w:pPr>
              <w:tabs>
                <w:tab w:val="left" w:pos="353"/>
              </w:tabs>
              <w:jc w:val="both"/>
            </w:pPr>
          </w:p>
        </w:tc>
        <w:tc>
          <w:tcPr>
            <w:tcW w:w="2410" w:type="dxa"/>
          </w:tcPr>
          <w:p w:rsidR="00615D0B" w:rsidRPr="00E13286" w:rsidRDefault="00615D0B" w:rsidP="002233A6">
            <w:pPr>
              <w:jc w:val="both"/>
            </w:pPr>
            <w:r w:rsidRPr="00E13286">
              <w:t xml:space="preserve">Estudo descritivo, </w:t>
            </w:r>
            <w:proofErr w:type="spellStart"/>
            <w:r w:rsidRPr="00E13286">
              <w:t>observaconal</w:t>
            </w:r>
            <w:proofErr w:type="spellEnd"/>
            <w:r w:rsidRPr="00E13286">
              <w:t xml:space="preserve"> e transversal, dados coletados (mês 10) em 2020 e (mês 03) em 2021.</w:t>
            </w:r>
          </w:p>
          <w:p w:rsidR="00615D0B" w:rsidRPr="00E13286" w:rsidRDefault="00615D0B" w:rsidP="002233A6">
            <w:pPr>
              <w:jc w:val="both"/>
            </w:pPr>
            <w:r w:rsidRPr="00E13286">
              <w:t>822 estudantes,</w:t>
            </w:r>
          </w:p>
          <w:p w:rsidR="00615D0B" w:rsidRPr="00E13286" w:rsidRDefault="00615D0B" w:rsidP="002233A6">
            <w:pPr>
              <w:jc w:val="both"/>
            </w:pPr>
            <w:r w:rsidRPr="00E13286">
              <w:t>- Idade 21-30 anos,</w:t>
            </w:r>
          </w:p>
          <w:p w:rsidR="00615D0B" w:rsidRPr="00E13286" w:rsidRDefault="00615D0B" w:rsidP="002233A6">
            <w:pPr>
              <w:jc w:val="both"/>
            </w:pPr>
            <w:r w:rsidRPr="00E13286">
              <w:t>Questionário:</w:t>
            </w:r>
          </w:p>
          <w:p w:rsidR="00615D0B" w:rsidRPr="00E13286" w:rsidRDefault="001A4220" w:rsidP="002233A6">
            <w:pPr>
              <w:jc w:val="both"/>
            </w:pPr>
            <w:r w:rsidRPr="00E13286">
              <w:t xml:space="preserve">- </w:t>
            </w:r>
            <w:proofErr w:type="spellStart"/>
            <w:r w:rsidRPr="00E13286">
              <w:t>Sociodemográfico</w:t>
            </w:r>
            <w:proofErr w:type="spellEnd"/>
            <w:r w:rsidRPr="00E13286">
              <w:t xml:space="preserve"> </w:t>
            </w:r>
            <w:r w:rsidR="007376F1" w:rsidRPr="00E13286">
              <w:t>(</w:t>
            </w:r>
            <w:r w:rsidRPr="00E13286">
              <w:t>15</w:t>
            </w:r>
            <w:r w:rsidR="007376F1" w:rsidRPr="00E13286">
              <w:t>Q)</w:t>
            </w:r>
            <w:r w:rsidRPr="00E13286">
              <w:t>;</w:t>
            </w:r>
          </w:p>
          <w:p w:rsidR="00615D0B" w:rsidRPr="00E13286" w:rsidRDefault="00615D0B" w:rsidP="002233A6">
            <w:pPr>
              <w:jc w:val="both"/>
            </w:pPr>
            <w:r w:rsidRPr="00E13286">
              <w:t xml:space="preserve">- Nutrição: </w:t>
            </w:r>
            <w:proofErr w:type="spellStart"/>
            <w:r w:rsidRPr="00921A09">
              <w:rPr>
                <w:i/>
              </w:rPr>
              <w:t>Brazilian</w:t>
            </w:r>
            <w:proofErr w:type="spellEnd"/>
            <w:r w:rsidRPr="00921A09">
              <w:rPr>
                <w:i/>
              </w:rPr>
              <w:t xml:space="preserve"> </w:t>
            </w:r>
            <w:proofErr w:type="spellStart"/>
            <w:r w:rsidRPr="00921A09">
              <w:rPr>
                <w:i/>
              </w:rPr>
              <w:t>Cooking</w:t>
            </w:r>
            <w:proofErr w:type="spellEnd"/>
            <w:r w:rsidRPr="00921A09">
              <w:rPr>
                <w:i/>
              </w:rPr>
              <w:t xml:space="preserve"> </w:t>
            </w:r>
            <w:proofErr w:type="spellStart"/>
            <w:r w:rsidRPr="00921A09">
              <w:rPr>
                <w:i/>
              </w:rPr>
              <w:t>Skills</w:t>
            </w:r>
            <w:proofErr w:type="spellEnd"/>
            <w:r w:rsidRPr="00921A09">
              <w:rPr>
                <w:i/>
              </w:rPr>
              <w:t xml:space="preserve"> </w:t>
            </w:r>
            <w:proofErr w:type="spellStart"/>
            <w:r w:rsidRPr="00921A09">
              <w:rPr>
                <w:i/>
              </w:rPr>
              <w:t>and</w:t>
            </w:r>
            <w:proofErr w:type="spellEnd"/>
            <w:r w:rsidRPr="00921A09">
              <w:rPr>
                <w:i/>
              </w:rPr>
              <w:t xml:space="preserve"> </w:t>
            </w:r>
            <w:proofErr w:type="spellStart"/>
            <w:r w:rsidRPr="00921A09">
              <w:rPr>
                <w:i/>
              </w:rPr>
              <w:t>Healthy</w:t>
            </w:r>
            <w:proofErr w:type="spellEnd"/>
            <w:r w:rsidRPr="00921A09">
              <w:rPr>
                <w:i/>
              </w:rPr>
              <w:t xml:space="preserve"> </w:t>
            </w:r>
            <w:proofErr w:type="spellStart"/>
            <w:r w:rsidRPr="00921A09">
              <w:rPr>
                <w:i/>
              </w:rPr>
              <w:t>Eating</w:t>
            </w:r>
            <w:proofErr w:type="spellEnd"/>
            <w:r w:rsidRPr="00921A09">
              <w:rPr>
                <w:i/>
              </w:rPr>
              <w:t xml:space="preserve"> </w:t>
            </w:r>
            <w:proofErr w:type="spellStart"/>
            <w:r w:rsidRPr="00921A09">
              <w:rPr>
                <w:i/>
              </w:rPr>
              <w:t>Que</w:t>
            </w:r>
            <w:r w:rsidR="001A4220" w:rsidRPr="00921A09">
              <w:rPr>
                <w:i/>
              </w:rPr>
              <w:t>stionnaire</w:t>
            </w:r>
            <w:proofErr w:type="spellEnd"/>
            <w:r w:rsidR="001A4220" w:rsidRPr="00921A09">
              <w:rPr>
                <w:i/>
              </w:rPr>
              <w:t xml:space="preserve"> </w:t>
            </w:r>
            <w:proofErr w:type="spellStart"/>
            <w:r w:rsidR="001A4220" w:rsidRPr="00921A09">
              <w:rPr>
                <w:i/>
              </w:rPr>
              <w:t>Evaluation</w:t>
            </w:r>
            <w:proofErr w:type="spellEnd"/>
            <w:r w:rsidR="001A4220" w:rsidRPr="00921A09">
              <w:rPr>
                <w:i/>
              </w:rPr>
              <w:t xml:space="preserve"> </w:t>
            </w:r>
            <w:r w:rsidR="001A4220" w:rsidRPr="00E13286">
              <w:t xml:space="preserve">(BCSQ) </w:t>
            </w:r>
            <w:r w:rsidR="007376F1" w:rsidRPr="00E13286">
              <w:t>(</w:t>
            </w:r>
            <w:r w:rsidR="001A4220" w:rsidRPr="00E13286">
              <w:t>36</w:t>
            </w:r>
            <w:r w:rsidR="007376F1" w:rsidRPr="00E13286">
              <w:t>Q)</w:t>
            </w:r>
            <w:r w:rsidR="001A4220" w:rsidRPr="00E13286">
              <w:t>;</w:t>
            </w:r>
          </w:p>
          <w:p w:rsidR="00E530DB" w:rsidRPr="00E13286" w:rsidRDefault="00615D0B" w:rsidP="002233A6">
            <w:pPr>
              <w:jc w:val="both"/>
            </w:pPr>
            <w:r w:rsidRPr="00E13286">
              <w:t>- IMC (</w:t>
            </w:r>
            <w:proofErr w:type="spellStart"/>
            <w:r w:rsidRPr="00E13286">
              <w:t>índece</w:t>
            </w:r>
            <w:proofErr w:type="spellEnd"/>
            <w:r w:rsidRPr="00E13286">
              <w:t xml:space="preserve"> de massa corporal).</w:t>
            </w:r>
          </w:p>
        </w:tc>
        <w:tc>
          <w:tcPr>
            <w:tcW w:w="2970" w:type="dxa"/>
          </w:tcPr>
          <w:p w:rsidR="00E530DB" w:rsidRPr="00E13286" w:rsidRDefault="00615D0B" w:rsidP="00285174">
            <w:pPr>
              <w:jc w:val="both"/>
            </w:pPr>
            <w:r w:rsidRPr="00E13286">
              <w:t xml:space="preserve">Do total de estudantes, 70,8% eram do sexo feminino; 43,6% estavam com sobrepeso ou obesidade; 48,8% eram </w:t>
            </w:r>
            <w:proofErr w:type="spellStart"/>
            <w:r w:rsidRPr="00E13286">
              <w:t>eutróficos</w:t>
            </w:r>
            <w:proofErr w:type="spellEnd"/>
            <w:r w:rsidRPr="00E13286">
              <w:t>; e 7,7% baixo peso.</w:t>
            </w:r>
            <w:r w:rsidR="00035609" w:rsidRPr="00E13286">
              <w:t xml:space="preserve"> </w:t>
            </w:r>
            <w:r w:rsidRPr="00E13286">
              <w:t>Sobrepeso e</w:t>
            </w:r>
            <w:r w:rsidR="000362C9" w:rsidRPr="00E13286">
              <w:t xml:space="preserve"> </w:t>
            </w:r>
            <w:r w:rsidRPr="00E13286">
              <w:t xml:space="preserve">obesidade foram </w:t>
            </w:r>
            <w:proofErr w:type="spellStart"/>
            <w:r w:rsidRPr="00E13286">
              <w:t>sig</w:t>
            </w:r>
            <w:proofErr w:type="spellEnd"/>
            <w:r w:rsidRPr="00E13286">
              <w:t xml:space="preserve">. associados a baixos níveis de </w:t>
            </w:r>
            <w:proofErr w:type="spellStart"/>
            <w:r w:rsidRPr="00E13286">
              <w:t>autoeficácia</w:t>
            </w:r>
            <w:proofErr w:type="spellEnd"/>
            <w:r w:rsidRPr="00E13286">
              <w:t xml:space="preserve"> culinária, hortaliças e temperos.</w:t>
            </w:r>
            <w:r w:rsidR="00297D6B" w:rsidRPr="00E13286">
              <w:t xml:space="preserve"> </w:t>
            </w:r>
            <w:r w:rsidR="003E6C39" w:rsidRPr="00E13286">
              <w:t>M</w:t>
            </w:r>
            <w:r w:rsidRPr="00E13286">
              <w:t>orar com outras pessoas e comer fora de casa foram associados a maiores chances de sobrepeso e obesidade.</w:t>
            </w:r>
          </w:p>
        </w:tc>
      </w:tr>
      <w:tr w:rsidR="00E530DB" w:rsidRPr="00E13286" w:rsidTr="00651E14">
        <w:tc>
          <w:tcPr>
            <w:tcW w:w="1960" w:type="dxa"/>
          </w:tcPr>
          <w:p w:rsidR="000D6DD7" w:rsidRPr="00E13286" w:rsidRDefault="000D6DD7" w:rsidP="00C13F9A">
            <w:pPr>
              <w:jc w:val="both"/>
            </w:pPr>
            <w:r w:rsidRPr="00E13286">
              <w:t>P</w:t>
            </w:r>
            <w:r w:rsidR="0028416E" w:rsidRPr="00E13286">
              <w:t>OLESE</w:t>
            </w:r>
            <w:r w:rsidRPr="00E13286">
              <w:t xml:space="preserve"> et al., 2024</w:t>
            </w:r>
            <w:r w:rsidR="002573C1">
              <w:t xml:space="preserve">, </w:t>
            </w:r>
            <w:r w:rsidR="0061379B" w:rsidRPr="0061379B">
              <w:t>p. 2424</w:t>
            </w:r>
            <w:r w:rsidRPr="00E13286">
              <w:t>.</w:t>
            </w:r>
          </w:p>
          <w:p w:rsidR="00E530DB" w:rsidRPr="00E13286" w:rsidRDefault="000D6DD7" w:rsidP="00C13F9A">
            <w:pPr>
              <w:jc w:val="both"/>
            </w:pPr>
            <w:r w:rsidRPr="00E13286">
              <w:t xml:space="preserve">O Impacto Da Covid-19 Nas Alterações Do Ciclo Menstrual, Em Relação À Depressão E Distúrbios Do </w:t>
            </w:r>
            <w:r w:rsidRPr="00E13286">
              <w:lastRenderedPageBreak/>
              <w:t>Sono: Um Estudo Observacional Prospectivo Em Uma População De Estudantes De Medicina</w:t>
            </w:r>
          </w:p>
        </w:tc>
        <w:tc>
          <w:tcPr>
            <w:tcW w:w="1721" w:type="dxa"/>
          </w:tcPr>
          <w:p w:rsidR="00E530DB" w:rsidRPr="00E13286" w:rsidRDefault="000D6DD7" w:rsidP="00C13F9A">
            <w:pPr>
              <w:jc w:val="both"/>
            </w:pPr>
            <w:r w:rsidRPr="00E13286">
              <w:lastRenderedPageBreak/>
              <w:t xml:space="preserve">Identificar o impacto da COVID-19 nas variações no ciclo menstrual em uma população jovem de estudantes de </w:t>
            </w:r>
            <w:r w:rsidRPr="00E13286">
              <w:lastRenderedPageBreak/>
              <w:t>medicina em Roma (Lazio, Itália).</w:t>
            </w:r>
          </w:p>
        </w:tc>
        <w:tc>
          <w:tcPr>
            <w:tcW w:w="2410" w:type="dxa"/>
          </w:tcPr>
          <w:p w:rsidR="000D6DD7" w:rsidRPr="00E13286" w:rsidRDefault="000D6DD7" w:rsidP="00C13F9A">
            <w:pPr>
              <w:jc w:val="both"/>
            </w:pPr>
            <w:r w:rsidRPr="00E13286">
              <w:lastRenderedPageBreak/>
              <w:t>Estudo longitudinal (Quarentena de mês 03 a 06/2020);</w:t>
            </w:r>
          </w:p>
          <w:p w:rsidR="000D6DD7" w:rsidRPr="00E13286" w:rsidRDefault="000D6DD7" w:rsidP="00C13F9A">
            <w:pPr>
              <w:jc w:val="both"/>
            </w:pPr>
            <w:r w:rsidRPr="00E13286">
              <w:t>293 estudantes do sexo feminino;</w:t>
            </w:r>
          </w:p>
          <w:p w:rsidR="000D6DD7" w:rsidRPr="00E13286" w:rsidRDefault="000D6DD7" w:rsidP="00C13F9A">
            <w:pPr>
              <w:jc w:val="both"/>
            </w:pPr>
            <w:r w:rsidRPr="00E13286">
              <w:t>- Idade média de 23,08 anos ± 3,8;</w:t>
            </w:r>
          </w:p>
          <w:p w:rsidR="000D6DD7" w:rsidRPr="00E13286" w:rsidRDefault="000D6DD7" w:rsidP="00C13F9A">
            <w:pPr>
              <w:jc w:val="both"/>
            </w:pPr>
            <w:r w:rsidRPr="00E13286">
              <w:lastRenderedPageBreak/>
              <w:t>- Aplicados o Inventário de Depressão de Beck (ponto de corte 33 e resultado 88)</w:t>
            </w:r>
          </w:p>
          <w:p w:rsidR="00E530DB" w:rsidRPr="00E13286" w:rsidRDefault="000D6DD7" w:rsidP="00C13F9A">
            <w:pPr>
              <w:tabs>
                <w:tab w:val="left" w:pos="353"/>
              </w:tabs>
              <w:jc w:val="both"/>
            </w:pPr>
            <w:r w:rsidRPr="00E13286">
              <w:t>- Escala de Impacto de Eventos (acima de 15 p</w:t>
            </w:r>
            <w:r w:rsidR="008705E0" w:rsidRPr="00E13286">
              <w:t>on</w:t>
            </w:r>
            <w:r w:rsidRPr="00E13286">
              <w:t>t</w:t>
            </w:r>
            <w:r w:rsidR="008705E0" w:rsidRPr="00E13286">
              <w:t>o</w:t>
            </w:r>
            <w:r w:rsidRPr="00E13286">
              <w:t>s presença de depressão ).</w:t>
            </w:r>
          </w:p>
        </w:tc>
        <w:tc>
          <w:tcPr>
            <w:tcW w:w="2970" w:type="dxa"/>
          </w:tcPr>
          <w:p w:rsidR="00E530DB" w:rsidRPr="00E13286" w:rsidRDefault="000D6DD7" w:rsidP="00C13F9A">
            <w:pPr>
              <w:jc w:val="both"/>
            </w:pPr>
            <w:r w:rsidRPr="00E13286">
              <w:lastRenderedPageBreak/>
              <w:t>Alterações menstruais (IES): 1° grupo inferior a 33 (42,3%), o que significa ausência de estresse pós-traumático.</w:t>
            </w:r>
            <w:r w:rsidR="00AC246D" w:rsidRPr="00E13286">
              <w:t xml:space="preserve"> </w:t>
            </w:r>
            <w:r w:rsidRPr="00E13286">
              <w:t>E 2° grupo superior a 33 (57,7%), o que indica a presença de estresse relacionado à pandemia.</w:t>
            </w:r>
            <w:r w:rsidR="00AC246D" w:rsidRPr="00E13286">
              <w:t xml:space="preserve"> </w:t>
            </w:r>
            <w:r w:rsidRPr="00E13286">
              <w:t xml:space="preserve">E durante a pandemia </w:t>
            </w:r>
            <w:r w:rsidRPr="00E13286">
              <w:lastRenderedPageBreak/>
              <w:t>alteração dos ciclos menstruais:</w:t>
            </w:r>
            <w:r w:rsidR="00AC246D" w:rsidRPr="00E13286">
              <w:t xml:space="preserve"> </w:t>
            </w:r>
            <w:r w:rsidRPr="00E13286">
              <w:t>Dificuldade para dormir (67,2%) ou não sofriam (46,9%);</w:t>
            </w:r>
            <w:r w:rsidR="00AC246D" w:rsidRPr="00E13286">
              <w:t xml:space="preserve"> </w:t>
            </w:r>
            <w:r w:rsidRPr="00E13286">
              <w:t>Dificuldade para adormecer (69,1%) não sofriam adormecer (45,9%).</w:t>
            </w:r>
          </w:p>
        </w:tc>
      </w:tr>
      <w:tr w:rsidR="00E530DB" w:rsidRPr="00E13286" w:rsidTr="00651E14">
        <w:tc>
          <w:tcPr>
            <w:tcW w:w="1960" w:type="dxa"/>
          </w:tcPr>
          <w:p w:rsidR="00E530DB" w:rsidRPr="00E13286" w:rsidRDefault="003A2972" w:rsidP="00743964">
            <w:pPr>
              <w:jc w:val="both"/>
            </w:pPr>
            <w:r w:rsidRPr="00E13286">
              <w:lastRenderedPageBreak/>
              <w:t>P</w:t>
            </w:r>
            <w:r w:rsidR="009C2D57" w:rsidRPr="00E13286">
              <w:t>OURFRIDONI</w:t>
            </w:r>
            <w:r w:rsidRPr="00E13286">
              <w:t xml:space="preserve"> et al., 2022</w:t>
            </w:r>
            <w:r w:rsidR="005832D4">
              <w:t xml:space="preserve">, </w:t>
            </w:r>
            <w:r w:rsidR="00E82478" w:rsidRPr="00E82478">
              <w:t>p. 32586</w:t>
            </w:r>
            <w:r w:rsidRPr="00E13286">
              <w:t>. Alfabetização Em Saúde E Medo Entre Estudantes De Medicina Iranianos Devido Ao Covid-19: Um Estudo Observacional</w:t>
            </w:r>
          </w:p>
        </w:tc>
        <w:tc>
          <w:tcPr>
            <w:tcW w:w="1721" w:type="dxa"/>
          </w:tcPr>
          <w:p w:rsidR="00E530DB" w:rsidRPr="00E13286" w:rsidRDefault="003A2972" w:rsidP="00743964">
            <w:pPr>
              <w:jc w:val="both"/>
            </w:pPr>
            <w:r w:rsidRPr="00E13286">
              <w:t>Visa examinar o impacto do HL (alfabetização em saúde) no medo COVID-19-associated entre estudantes de medicina iranianos.</w:t>
            </w:r>
          </w:p>
        </w:tc>
        <w:tc>
          <w:tcPr>
            <w:tcW w:w="2410" w:type="dxa"/>
          </w:tcPr>
          <w:p w:rsidR="003A2972" w:rsidRPr="00E13286" w:rsidRDefault="003A2972" w:rsidP="00743964">
            <w:pPr>
              <w:jc w:val="both"/>
            </w:pPr>
            <w:r w:rsidRPr="00E13286">
              <w:t>Estudo transversal, dados coletados (07/04) e (11/05) em 2021.</w:t>
            </w:r>
          </w:p>
          <w:p w:rsidR="003A2972" w:rsidRPr="00E13286" w:rsidRDefault="003A2972" w:rsidP="00743964">
            <w:pPr>
              <w:jc w:val="both"/>
            </w:pPr>
            <w:r w:rsidRPr="00E13286">
              <w:t>278 respostas,</w:t>
            </w:r>
          </w:p>
          <w:p w:rsidR="003A2972" w:rsidRPr="00E13286" w:rsidRDefault="003A2972" w:rsidP="00743964">
            <w:pPr>
              <w:jc w:val="both"/>
            </w:pPr>
            <w:r w:rsidRPr="00E13286">
              <w:t>Idade 23 anos +/- 5 anos,</w:t>
            </w:r>
          </w:p>
          <w:p w:rsidR="003A2972" w:rsidRPr="00E13286" w:rsidRDefault="003A2972" w:rsidP="00743964">
            <w:pPr>
              <w:jc w:val="both"/>
            </w:pPr>
            <w:r w:rsidRPr="00E13286">
              <w:t>- Alfabetização em saúde (HELIA) dos alunos 33itens (sendo 0,05 o valor esperado),</w:t>
            </w:r>
          </w:p>
          <w:p w:rsidR="00E530DB" w:rsidRPr="00E13286" w:rsidRDefault="003A2972" w:rsidP="00743964">
            <w:pPr>
              <w:tabs>
                <w:tab w:val="left" w:pos="353"/>
              </w:tabs>
              <w:jc w:val="both"/>
            </w:pPr>
            <w:r w:rsidRPr="00E13286">
              <w:t>- Escores de medo de COVID-19S (FCV-19S).</w:t>
            </w:r>
          </w:p>
        </w:tc>
        <w:tc>
          <w:tcPr>
            <w:tcW w:w="2970" w:type="dxa"/>
          </w:tcPr>
          <w:p w:rsidR="00E530DB" w:rsidRPr="00E13286" w:rsidRDefault="009D0637" w:rsidP="00743964">
            <w:pPr>
              <w:jc w:val="both"/>
            </w:pPr>
            <w:r w:rsidRPr="00E13286">
              <w:t xml:space="preserve">Os resultados destacam um medo associado ao COVID-19 entre os estudantes de medicina. </w:t>
            </w:r>
            <w:r w:rsidR="003A2972" w:rsidRPr="00E13286">
              <w:t>HELIA dos alunos e a pontuação FCV-19S r = −0,279 (p = 0,019). Os subdomínios leitura r = −0,329 (p &lt; 0,001), avaliação r = −0,206 (p = 0,001), compreensão r = −0,221 (p &lt; 0,001), acesso r = −0,331 (p &lt; 0,001) e decisão r = −0,141 (p = 0,019) tiveram uma correlação negativa com a pontuação FCV-19S;</w:t>
            </w:r>
          </w:p>
        </w:tc>
      </w:tr>
      <w:tr w:rsidR="00E530DB" w:rsidRPr="00E13286" w:rsidTr="00651E14">
        <w:tc>
          <w:tcPr>
            <w:tcW w:w="1960" w:type="dxa"/>
          </w:tcPr>
          <w:p w:rsidR="00E530DB" w:rsidRPr="00E13286" w:rsidRDefault="00D51A72" w:rsidP="00FB69B7">
            <w:pPr>
              <w:jc w:val="both"/>
            </w:pPr>
            <w:r w:rsidRPr="00E13286">
              <w:t>S</w:t>
            </w:r>
            <w:r w:rsidR="00C80FB2" w:rsidRPr="00E13286">
              <w:t>OTAQUIRÁ</w:t>
            </w:r>
            <w:r w:rsidRPr="00E13286">
              <w:t xml:space="preserve"> et al., 2022</w:t>
            </w:r>
            <w:r w:rsidR="00512F34">
              <w:t xml:space="preserve">, </w:t>
            </w:r>
            <w:r w:rsidR="00512F34" w:rsidRPr="00512F34">
              <w:t>p. 840292</w:t>
            </w:r>
            <w:r w:rsidRPr="00E13286">
              <w:t>. Impactos Do Capital Social E Do Estilo De Vida Na Saúde Mental De Estudantes Universitários Na Colômbia: Um Estudo Observacional</w:t>
            </w:r>
          </w:p>
        </w:tc>
        <w:tc>
          <w:tcPr>
            <w:tcW w:w="1721" w:type="dxa"/>
          </w:tcPr>
          <w:p w:rsidR="00D51A72" w:rsidRPr="00E13286" w:rsidRDefault="00D51A72" w:rsidP="00FB69B7">
            <w:pPr>
              <w:jc w:val="both"/>
            </w:pPr>
            <w:r w:rsidRPr="00E13286">
              <w:t>Analisar a relação entre sintomas depressivos e capital social e estilos de vida entre estudantes universitários colombianos.</w:t>
            </w:r>
          </w:p>
          <w:p w:rsidR="00E530DB" w:rsidRPr="00E13286" w:rsidRDefault="00E530DB" w:rsidP="00FB69B7">
            <w:pPr>
              <w:tabs>
                <w:tab w:val="left" w:pos="353"/>
              </w:tabs>
              <w:jc w:val="both"/>
            </w:pPr>
          </w:p>
        </w:tc>
        <w:tc>
          <w:tcPr>
            <w:tcW w:w="2410" w:type="dxa"/>
          </w:tcPr>
          <w:p w:rsidR="00D51A72" w:rsidRPr="00E13286" w:rsidRDefault="00D51A72" w:rsidP="00FB69B7">
            <w:pPr>
              <w:jc w:val="both"/>
            </w:pPr>
            <w:r w:rsidRPr="00E13286">
              <w:t>Estudo longitudinal de medidas repetidas para analisar a relação entre sintomas depressivos, capital social e estilo de vida.</w:t>
            </w:r>
          </w:p>
          <w:p w:rsidR="00D51A72" w:rsidRPr="00E13286" w:rsidRDefault="00D51A72" w:rsidP="00FB69B7">
            <w:pPr>
              <w:jc w:val="both"/>
            </w:pPr>
            <w:r w:rsidRPr="00E13286">
              <w:t>- 609 1° ano (onda 1), sendo na onda 2 apenas 219 (da onda 1),</w:t>
            </w:r>
          </w:p>
          <w:p w:rsidR="00D51A72" w:rsidRPr="00E13286" w:rsidRDefault="00D51A72" w:rsidP="00FB69B7">
            <w:pPr>
              <w:jc w:val="both"/>
            </w:pPr>
            <w:r w:rsidRPr="00E13286">
              <w:t>- Em 2 ondas (janeiro e agosto de 2020);</w:t>
            </w:r>
          </w:p>
          <w:p w:rsidR="00D51A72" w:rsidRPr="00E13286" w:rsidRDefault="00D51A72" w:rsidP="00FB69B7">
            <w:pPr>
              <w:jc w:val="both"/>
            </w:pPr>
            <w:r w:rsidRPr="00E13286">
              <w:t>- Estudo longitudinal 6 meses;</w:t>
            </w:r>
          </w:p>
          <w:p w:rsidR="00D51A72" w:rsidRPr="00E13286" w:rsidRDefault="00D51A72" w:rsidP="00FB69B7">
            <w:pPr>
              <w:jc w:val="both"/>
            </w:pPr>
            <w:r w:rsidRPr="00E13286">
              <w:t>- Questionário com 58 perguntas:</w:t>
            </w:r>
          </w:p>
          <w:p w:rsidR="00D51A72" w:rsidRPr="00E13286" w:rsidRDefault="00D51A72" w:rsidP="00FB69B7">
            <w:pPr>
              <w:jc w:val="both"/>
            </w:pPr>
            <w:r w:rsidRPr="00E13286">
              <w:t xml:space="preserve">- </w:t>
            </w:r>
            <w:proofErr w:type="spellStart"/>
            <w:r w:rsidRPr="00E13286">
              <w:t>Sociodemográficas</w:t>
            </w:r>
            <w:proofErr w:type="spellEnd"/>
            <w:r w:rsidRPr="00E13286">
              <w:t>;</w:t>
            </w:r>
          </w:p>
          <w:p w:rsidR="00D51A72" w:rsidRPr="00E13286" w:rsidRDefault="00D51A72" w:rsidP="00FB69B7">
            <w:pPr>
              <w:jc w:val="both"/>
            </w:pPr>
            <w:r w:rsidRPr="00E13286">
              <w:t>- Capital social;</w:t>
            </w:r>
          </w:p>
          <w:p w:rsidR="00E530DB" w:rsidRPr="00E13286" w:rsidRDefault="00D51A72" w:rsidP="00FB69B7">
            <w:pPr>
              <w:tabs>
                <w:tab w:val="left" w:pos="353"/>
              </w:tabs>
              <w:jc w:val="both"/>
            </w:pPr>
            <w:r w:rsidRPr="00E13286">
              <w:t>- Saúde mental (SPLASH).</w:t>
            </w:r>
          </w:p>
        </w:tc>
        <w:tc>
          <w:tcPr>
            <w:tcW w:w="2970" w:type="dxa"/>
          </w:tcPr>
          <w:p w:rsidR="00E530DB" w:rsidRPr="00E13286" w:rsidRDefault="00A50974" w:rsidP="00FB69B7">
            <w:pPr>
              <w:jc w:val="both"/>
            </w:pPr>
            <w:r w:rsidRPr="00E13286">
              <w:t>Os estudantes no 1° ano (taxa de resposta = 58,11%) participou da onda 1, e 42% dos participantes apresentaram sinais de sintomas depressivos clinicamente relevantes. Na onda 2, apesar das dificuldades encontradas na coleta de dados devido à pandemia da COVID-19, participaram 216 alunos da onda 1 (35,47%). Observou-se aumento do sedentarismo (31,49%). Um baixo nível de capital social comportamental [OR: 1,88; 95% IC (1,16; 3,04)] foi associado a sintomas depressivos clinicamente relevantes.</w:t>
            </w:r>
          </w:p>
        </w:tc>
      </w:tr>
      <w:tr w:rsidR="00D51A72" w:rsidRPr="00E13286" w:rsidTr="00651E14">
        <w:tc>
          <w:tcPr>
            <w:tcW w:w="1960" w:type="dxa"/>
          </w:tcPr>
          <w:p w:rsidR="00D51A72" w:rsidRPr="00E13286" w:rsidRDefault="00647312" w:rsidP="00EC5A4F">
            <w:pPr>
              <w:jc w:val="both"/>
            </w:pPr>
            <w:r w:rsidRPr="00E13286">
              <w:t>USTUNDAG.; AKBABA.; HUYUT</w:t>
            </w:r>
            <w:r w:rsidR="00665F24" w:rsidRPr="00E13286">
              <w:t>., 2024</w:t>
            </w:r>
            <w:r w:rsidR="00C026A0">
              <w:t xml:space="preserve">, </w:t>
            </w:r>
            <w:r w:rsidR="00D96DB6" w:rsidRPr="00D96DB6">
              <w:t>p. 75</w:t>
            </w:r>
            <w:r w:rsidR="00665F24" w:rsidRPr="00E13286">
              <w:t>. O Impacto Da Covid-19 Nas Alterações Do Ciclo Menstrual, Em Relação À Depressão E Distúrbios Do Sono: Um Estudo Observacional Prospectivo Em Uma População De Estudantes De Medicina</w:t>
            </w:r>
          </w:p>
        </w:tc>
        <w:tc>
          <w:tcPr>
            <w:tcW w:w="1721" w:type="dxa"/>
          </w:tcPr>
          <w:p w:rsidR="00D51A72" w:rsidRPr="00E13286" w:rsidRDefault="00665F24" w:rsidP="00EC5A4F">
            <w:pPr>
              <w:jc w:val="both"/>
            </w:pPr>
            <w:r w:rsidRPr="00E13286">
              <w:t>Determinar o efeito do uso ininterrupto de máscaras faciais por 0-120 minutos e o efeito da fobia COVID-19 em algumas funções cardiopulmonares e queixas subjetivas de estudantes de graduação e pós-graduação</w:t>
            </w:r>
          </w:p>
        </w:tc>
        <w:tc>
          <w:tcPr>
            <w:tcW w:w="2410" w:type="dxa"/>
          </w:tcPr>
          <w:p w:rsidR="00665F24" w:rsidRPr="00E13286" w:rsidRDefault="00665F24" w:rsidP="00EC5A4F">
            <w:pPr>
              <w:jc w:val="both"/>
            </w:pPr>
            <w:r w:rsidRPr="00E13286">
              <w:t xml:space="preserve">Este estudo descritivo, </w:t>
            </w:r>
            <w:proofErr w:type="spellStart"/>
            <w:r w:rsidRPr="00E13286">
              <w:t>correlacional</w:t>
            </w:r>
            <w:proofErr w:type="spellEnd"/>
            <w:r w:rsidRPr="00E13286">
              <w:t xml:space="preserve"> e transversal.</w:t>
            </w:r>
          </w:p>
          <w:p w:rsidR="00665F24" w:rsidRPr="00E13286" w:rsidRDefault="00665F24" w:rsidP="00EC5A4F">
            <w:pPr>
              <w:jc w:val="both"/>
            </w:pPr>
            <w:r w:rsidRPr="00E13286">
              <w:t xml:space="preserve">- </w:t>
            </w:r>
            <w:proofErr w:type="gramStart"/>
            <w:r w:rsidRPr="00E13286">
              <w:t>145 universitários</w:t>
            </w:r>
            <w:proofErr w:type="gramEnd"/>
            <w:r w:rsidRPr="00E13286">
              <w:t>;</w:t>
            </w:r>
          </w:p>
          <w:p w:rsidR="00665F24" w:rsidRPr="00E13286" w:rsidRDefault="00665F24" w:rsidP="00EC5A4F">
            <w:pPr>
              <w:jc w:val="both"/>
            </w:pPr>
            <w:r w:rsidRPr="00E13286">
              <w:t>- Conduzido de 12/2021 a 02/2022;</w:t>
            </w:r>
          </w:p>
          <w:p w:rsidR="00665F24" w:rsidRPr="00E13286" w:rsidRDefault="00665F24" w:rsidP="00EC5A4F">
            <w:pPr>
              <w:jc w:val="both"/>
            </w:pPr>
            <w:r w:rsidRPr="00E13286">
              <w:t>Questionário</w:t>
            </w:r>
          </w:p>
          <w:p w:rsidR="00665F24" w:rsidRPr="00E13286" w:rsidRDefault="00665F24" w:rsidP="00EC5A4F">
            <w:pPr>
              <w:jc w:val="both"/>
            </w:pPr>
            <w:r w:rsidRPr="00E13286">
              <w:t xml:space="preserve">- Escala de </w:t>
            </w:r>
            <w:proofErr w:type="spellStart"/>
            <w:r w:rsidRPr="00E13286">
              <w:t>coronafobia</w:t>
            </w:r>
            <w:proofErr w:type="spellEnd"/>
            <w:r w:rsidRPr="00E13286">
              <w:t>;</w:t>
            </w:r>
          </w:p>
          <w:p w:rsidR="00665F24" w:rsidRPr="00E13286" w:rsidRDefault="00665F24" w:rsidP="00EC5A4F">
            <w:pPr>
              <w:jc w:val="both"/>
            </w:pPr>
            <w:r w:rsidRPr="00E13286">
              <w:t>Mensurados:</w:t>
            </w:r>
          </w:p>
          <w:p w:rsidR="00665F24" w:rsidRPr="00E13286" w:rsidRDefault="00665F24" w:rsidP="00EC5A4F">
            <w:pPr>
              <w:jc w:val="both"/>
            </w:pPr>
            <w:r w:rsidRPr="00E13286">
              <w:t>- A frequência cardíaca batimentos/min (60s);</w:t>
            </w:r>
          </w:p>
          <w:p w:rsidR="00665F24" w:rsidRPr="00E13286" w:rsidRDefault="00665F24" w:rsidP="00EC5A4F">
            <w:pPr>
              <w:jc w:val="both"/>
            </w:pPr>
            <w:r w:rsidRPr="00E13286">
              <w:t>- A pressão arterial em repouso foi medida em mmHg (</w:t>
            </w:r>
            <w:proofErr w:type="spellStart"/>
            <w:r w:rsidRPr="00991D67">
              <w:rPr>
                <w:i/>
              </w:rPr>
              <w:t>Erka</w:t>
            </w:r>
            <w:proofErr w:type="spellEnd"/>
            <w:r w:rsidRPr="00991D67">
              <w:rPr>
                <w:i/>
              </w:rPr>
              <w:t xml:space="preserve"> </w:t>
            </w:r>
            <w:proofErr w:type="spellStart"/>
            <w:r w:rsidRPr="00991D67">
              <w:rPr>
                <w:i/>
              </w:rPr>
              <w:t>Perfect</w:t>
            </w:r>
            <w:proofErr w:type="spellEnd"/>
            <w:r w:rsidRPr="00991D67">
              <w:rPr>
                <w:i/>
              </w:rPr>
              <w:t xml:space="preserve"> Manual </w:t>
            </w:r>
            <w:proofErr w:type="spellStart"/>
            <w:r w:rsidRPr="00991D67">
              <w:rPr>
                <w:i/>
              </w:rPr>
              <w:lastRenderedPageBreak/>
              <w:t>Sphygmomanmeter</w:t>
            </w:r>
            <w:proofErr w:type="spellEnd"/>
            <w:r w:rsidRPr="00E13286">
              <w:t>, Turquia).;</w:t>
            </w:r>
          </w:p>
          <w:p w:rsidR="00D51A72" w:rsidRPr="00E13286" w:rsidRDefault="00665F24" w:rsidP="00EC5A4F">
            <w:pPr>
              <w:tabs>
                <w:tab w:val="left" w:pos="353"/>
              </w:tabs>
              <w:jc w:val="both"/>
            </w:pPr>
            <w:r w:rsidRPr="00E13286">
              <w:t xml:space="preserve">- E a SO2 foram medidos com um </w:t>
            </w:r>
            <w:proofErr w:type="spellStart"/>
            <w:r w:rsidRPr="00E13286">
              <w:t>oxímetro</w:t>
            </w:r>
            <w:proofErr w:type="spellEnd"/>
            <w:r w:rsidRPr="00E13286">
              <w:t xml:space="preserve"> de pulso JPD-500E.</w:t>
            </w:r>
          </w:p>
        </w:tc>
        <w:tc>
          <w:tcPr>
            <w:tcW w:w="2970" w:type="dxa"/>
          </w:tcPr>
          <w:p w:rsidR="00D51A72" w:rsidRPr="00E13286" w:rsidRDefault="009871A2" w:rsidP="00EC5A4F">
            <w:pPr>
              <w:jc w:val="both"/>
            </w:pPr>
            <w:r w:rsidRPr="00E13286">
              <w:lastRenderedPageBreak/>
              <w:t xml:space="preserve">Dos 145 estudantes voluntários, sendo 66% do sexo feminino; De acordo com o status de uso de máscara, 74,5% dos participantes responderam sim à condição alérgica, mas o uso de máscaras não causou alergias. Todos esses resultados mostram que a sensação de desconforto aumenta à medida que aumenta o tempo de uso </w:t>
            </w:r>
            <w:r w:rsidR="00026898" w:rsidRPr="00E13286">
              <w:t xml:space="preserve">(60 - 120 minutos) </w:t>
            </w:r>
            <w:r w:rsidRPr="00E13286">
              <w:t xml:space="preserve">da máscara; O escore médio do C19P-S da amostra estudada foi de 44,38 ± 13,09 (100 máx.). Esse resultado indicou um </w:t>
            </w:r>
            <w:r w:rsidRPr="00E13286">
              <w:lastRenderedPageBreak/>
              <w:t xml:space="preserve">nível moderado de </w:t>
            </w:r>
            <w:proofErr w:type="spellStart"/>
            <w:r w:rsidRPr="00E13286">
              <w:t>coronafobia</w:t>
            </w:r>
            <w:proofErr w:type="spellEnd"/>
            <w:r w:rsidRPr="00E13286">
              <w:t xml:space="preserve"> entre a população estudantil.</w:t>
            </w:r>
          </w:p>
        </w:tc>
      </w:tr>
    </w:tbl>
    <w:p w:rsidR="00C67B32" w:rsidRPr="00E13286" w:rsidRDefault="00847D75">
      <w:pPr>
        <w:tabs>
          <w:tab w:val="left" w:pos="353"/>
        </w:tabs>
        <w:jc w:val="both"/>
      </w:pPr>
      <w:r w:rsidRPr="00E13286">
        <w:rPr>
          <w:b/>
        </w:rPr>
        <w:lastRenderedPageBreak/>
        <w:t>Fonte:</w:t>
      </w:r>
      <w:r w:rsidRPr="00E13286">
        <w:t xml:space="preserve"> TIZO, D. W. S., 2024.</w:t>
      </w:r>
    </w:p>
    <w:p w:rsidR="00C67B32" w:rsidRPr="00E13286" w:rsidRDefault="00C67B32">
      <w:pPr>
        <w:spacing w:line="360" w:lineRule="auto"/>
        <w:ind w:firstLine="709"/>
        <w:jc w:val="both"/>
        <w:rPr>
          <w:color w:val="000000"/>
          <w:sz w:val="24"/>
          <w:szCs w:val="24"/>
        </w:rPr>
      </w:pPr>
    </w:p>
    <w:p w:rsidR="00C67B32" w:rsidRPr="00E13286" w:rsidRDefault="00847D75">
      <w:pPr>
        <w:spacing w:line="360" w:lineRule="auto"/>
        <w:ind w:firstLine="709"/>
        <w:jc w:val="both"/>
        <w:rPr>
          <w:color w:val="000000"/>
          <w:sz w:val="24"/>
          <w:szCs w:val="24"/>
        </w:rPr>
      </w:pPr>
      <w:r w:rsidRPr="00E13286">
        <w:rPr>
          <w:color w:val="000000"/>
          <w:sz w:val="24"/>
          <w:szCs w:val="24"/>
        </w:rPr>
        <w:t xml:space="preserve">Em um estudo observacional, </w:t>
      </w:r>
      <w:r w:rsidR="005D7FAE" w:rsidRPr="00E13286">
        <w:rPr>
          <w:color w:val="000000"/>
          <w:sz w:val="24"/>
          <w:szCs w:val="24"/>
        </w:rPr>
        <w:t>AMATORI</w:t>
      </w:r>
      <w:r w:rsidRPr="00E13286">
        <w:rPr>
          <w:color w:val="000000"/>
          <w:sz w:val="24"/>
          <w:szCs w:val="24"/>
        </w:rPr>
        <w:t xml:space="preserve"> et al.</w:t>
      </w:r>
      <w:r w:rsidR="001D093C">
        <w:rPr>
          <w:color w:val="000000"/>
          <w:sz w:val="24"/>
          <w:szCs w:val="24"/>
        </w:rPr>
        <w:t>,</w:t>
      </w:r>
      <w:r w:rsidRPr="00E13286">
        <w:rPr>
          <w:color w:val="000000"/>
          <w:sz w:val="24"/>
          <w:szCs w:val="24"/>
        </w:rPr>
        <w:t xml:space="preserve"> (2020</w:t>
      </w:r>
      <w:r w:rsidR="00FC092C">
        <w:rPr>
          <w:color w:val="000000"/>
          <w:sz w:val="24"/>
          <w:szCs w:val="24"/>
        </w:rPr>
        <w:t xml:space="preserve">, </w:t>
      </w:r>
      <w:r w:rsidR="00FC092C">
        <w:rPr>
          <w:sz w:val="24"/>
          <w:szCs w:val="24"/>
        </w:rPr>
        <w:t>p. 3660</w:t>
      </w:r>
      <w:r w:rsidR="00993D1B">
        <w:rPr>
          <w:color w:val="000000"/>
          <w:sz w:val="24"/>
          <w:szCs w:val="24"/>
        </w:rPr>
        <w:t>) com o objetivo de i</w:t>
      </w:r>
      <w:r w:rsidRPr="00E13286">
        <w:rPr>
          <w:color w:val="000000"/>
          <w:sz w:val="24"/>
          <w:szCs w:val="24"/>
        </w:rPr>
        <w:t>nvestigar os efeitos dos estados de humor e exercícios nas escolhas nutricionais, apresentaram os resultados 176 jovens, acerca dos hábitos alimentares e prática de atividade física. Noventa e dois indivíduos eram do sexo masculino (178,5 ± 6,3 cm, 73,1 ± 9,8 Kg, 22,9 ± 2,6 kg/m2) e 84 do sexo feminino (164,6 ± 6,6 cm, 58,2 ± 7,5 Kg, 21,4 ± 2,5 kg/m2). Dos 176 participantes, 141 relataram praticar atividade física, o que representa um percentual de 80% do total. Ao verificar os Hábitos Alimentares, a ingestão energética média de homens 1742 (±688) Kcal e mulheres 1237 (±486) Kcal. A quantidade de exercício físico foi quantificada por meio do monitoramento da Percepção Subjetiva de Esforço da sessão, também conhecida como PSE-sessão, pela frequência semanal e pelo tempo total de cada sessão de treino. Em média, os participantes treinaram 4,6 ± 3,3 vezes por semana, com cada sessão durando cerca de 54 ± 41 minutos, e PSE-sessão de 6,6 ± 1,8 UA. Os autores concluíram que a prática regular de exercício físico durante o surto de COVID-19 levou a escolhas nutricionais mais saudáveis. Portanto, podemos concluir que indivíduos fisicamente ativos apresentam maior chance de se alimentarem melhor. Os efeitos em “situações de quarentena têm demonstrado impacto negativo na saúde mental, em particular ao promover insônia, depressão, ansiedade, irritabilidade, transtornos relacionados ao estresse e raiva. A saúde mental mais precária, uma consequência parcial do lockdown da COVID-19, possivelmente levou a dietas menos saudáveis, que podem estar associadas a níveis negativos de humor, como ansiedade e depressão, em um ciclo vicioso” (</w:t>
      </w:r>
      <w:r w:rsidR="00654579" w:rsidRPr="00E13286">
        <w:rPr>
          <w:color w:val="000000"/>
          <w:sz w:val="24"/>
          <w:szCs w:val="24"/>
        </w:rPr>
        <w:t>INGRAM</w:t>
      </w:r>
      <w:r w:rsidRPr="00E13286">
        <w:rPr>
          <w:color w:val="000000"/>
          <w:sz w:val="24"/>
          <w:szCs w:val="24"/>
        </w:rPr>
        <w:t xml:space="preserve"> et al., 2020</w:t>
      </w:r>
      <w:r w:rsidR="00D375EA">
        <w:rPr>
          <w:color w:val="000000"/>
          <w:sz w:val="24"/>
          <w:szCs w:val="24"/>
        </w:rPr>
        <w:t xml:space="preserve">, </w:t>
      </w:r>
      <w:r w:rsidR="009326AD">
        <w:rPr>
          <w:sz w:val="24"/>
          <w:szCs w:val="24"/>
        </w:rPr>
        <w:t>p. 12</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rFonts w:eastAsia="Gungsuh"/>
          <w:color w:val="000000"/>
          <w:sz w:val="24"/>
          <w:szCs w:val="24"/>
        </w:rPr>
        <w:t xml:space="preserve">No estudo observacional, </w:t>
      </w:r>
      <w:r w:rsidR="009C4EAC" w:rsidRPr="00E13286">
        <w:rPr>
          <w:rFonts w:eastAsia="Gungsuh"/>
          <w:color w:val="000000"/>
          <w:sz w:val="24"/>
          <w:szCs w:val="24"/>
        </w:rPr>
        <w:t>BLANCO</w:t>
      </w:r>
      <w:r w:rsidRPr="00E13286">
        <w:rPr>
          <w:rFonts w:eastAsia="Gungsuh"/>
          <w:color w:val="000000"/>
          <w:sz w:val="24"/>
          <w:szCs w:val="24"/>
        </w:rPr>
        <w:t xml:space="preserve"> et al.</w:t>
      </w:r>
      <w:r w:rsidR="002F3301">
        <w:rPr>
          <w:rFonts w:eastAsia="Gungsuh"/>
          <w:color w:val="000000"/>
          <w:sz w:val="24"/>
          <w:szCs w:val="24"/>
        </w:rPr>
        <w:t>,</w:t>
      </w:r>
      <w:r w:rsidRPr="00E13286">
        <w:rPr>
          <w:rFonts w:eastAsia="Gungsuh"/>
          <w:color w:val="000000"/>
          <w:sz w:val="24"/>
          <w:szCs w:val="24"/>
        </w:rPr>
        <w:t xml:space="preserve"> (2020</w:t>
      </w:r>
      <w:r w:rsidR="00287976">
        <w:rPr>
          <w:rFonts w:eastAsia="Gungsuh"/>
          <w:color w:val="000000"/>
          <w:sz w:val="24"/>
          <w:szCs w:val="24"/>
        </w:rPr>
        <w:t xml:space="preserve">, </w:t>
      </w:r>
      <w:r w:rsidR="00287976">
        <w:rPr>
          <w:sz w:val="24"/>
          <w:szCs w:val="24"/>
        </w:rPr>
        <w:t>p. 6567</w:t>
      </w:r>
      <w:r w:rsidRPr="00E13286">
        <w:rPr>
          <w:rFonts w:eastAsia="Gungsuh"/>
          <w:color w:val="000000"/>
          <w:sz w:val="24"/>
          <w:szCs w:val="24"/>
        </w:rPr>
        <w:t xml:space="preserve">). Avaliar a atividade física e o comportamento sedentário dos estudantes em dois momentos: antes e durante o lockdown do coronavírus. Estudo </w:t>
      </w:r>
      <w:proofErr w:type="spellStart"/>
      <w:r w:rsidRPr="00E13286">
        <w:rPr>
          <w:rFonts w:eastAsia="Gungsuh"/>
          <w:color w:val="000000"/>
          <w:sz w:val="24"/>
          <w:szCs w:val="24"/>
        </w:rPr>
        <w:t>observaconal</w:t>
      </w:r>
      <w:proofErr w:type="spellEnd"/>
      <w:r w:rsidRPr="00E13286">
        <w:rPr>
          <w:rFonts w:eastAsia="Gungsuh"/>
          <w:color w:val="000000"/>
          <w:sz w:val="24"/>
          <w:szCs w:val="24"/>
        </w:rPr>
        <w:t xml:space="preserve">, transversal, </w:t>
      </w:r>
      <w:proofErr w:type="spellStart"/>
      <w:r w:rsidRPr="00E13286">
        <w:rPr>
          <w:rFonts w:eastAsia="Gungsuh"/>
          <w:color w:val="000000"/>
          <w:sz w:val="24"/>
          <w:szCs w:val="24"/>
        </w:rPr>
        <w:t>pre-pós</w:t>
      </w:r>
      <w:proofErr w:type="spellEnd"/>
      <w:r w:rsidRPr="00E13286">
        <w:rPr>
          <w:rFonts w:eastAsia="Gungsuh"/>
          <w:color w:val="000000"/>
          <w:sz w:val="24"/>
          <w:szCs w:val="24"/>
        </w:rPr>
        <w:t xml:space="preserve">, </w:t>
      </w:r>
      <w:proofErr w:type="spellStart"/>
      <w:r w:rsidRPr="00E13286">
        <w:rPr>
          <w:rFonts w:eastAsia="Gungsuh"/>
          <w:color w:val="000000"/>
          <w:sz w:val="24"/>
          <w:szCs w:val="24"/>
        </w:rPr>
        <w:t>area</w:t>
      </w:r>
      <w:proofErr w:type="spellEnd"/>
      <w:r w:rsidRPr="00E13286">
        <w:rPr>
          <w:rFonts w:eastAsia="Gungsuh"/>
          <w:color w:val="000000"/>
          <w:sz w:val="24"/>
          <w:szCs w:val="24"/>
        </w:rPr>
        <w:t xml:space="preserve"> da saúde, jan. À abr./2020. 213 estudantes; </w:t>
      </w:r>
      <w:proofErr w:type="spellStart"/>
      <w:r w:rsidRPr="00E13286">
        <w:rPr>
          <w:rFonts w:eastAsia="Gungsuh"/>
          <w:color w:val="000000"/>
          <w:sz w:val="24"/>
          <w:szCs w:val="24"/>
        </w:rPr>
        <w:t>Questionario</w:t>
      </w:r>
      <w:proofErr w:type="spellEnd"/>
      <w:r w:rsidRPr="00E13286">
        <w:rPr>
          <w:rFonts w:eastAsia="Gungsuh"/>
          <w:color w:val="000000"/>
          <w:sz w:val="24"/>
          <w:szCs w:val="24"/>
        </w:rPr>
        <w:t xml:space="preserve">: </w:t>
      </w:r>
      <w:proofErr w:type="spellStart"/>
      <w:r w:rsidRPr="00E13286">
        <w:rPr>
          <w:rFonts w:eastAsia="Gungsuh"/>
          <w:color w:val="000000"/>
          <w:sz w:val="24"/>
          <w:szCs w:val="24"/>
        </w:rPr>
        <w:t>sociodemografico</w:t>
      </w:r>
      <w:proofErr w:type="spellEnd"/>
      <w:r w:rsidRPr="00E13286">
        <w:rPr>
          <w:rFonts w:eastAsia="Gungsuh"/>
          <w:color w:val="000000"/>
          <w:sz w:val="24"/>
          <w:szCs w:val="24"/>
        </w:rPr>
        <w:t xml:space="preserve">, </w:t>
      </w:r>
      <w:proofErr w:type="spellStart"/>
      <w:r w:rsidRPr="00E13286">
        <w:rPr>
          <w:rFonts w:eastAsia="Gungsuh"/>
          <w:color w:val="000000"/>
          <w:sz w:val="24"/>
          <w:szCs w:val="24"/>
        </w:rPr>
        <w:t>EuroQol</w:t>
      </w:r>
      <w:proofErr w:type="spellEnd"/>
      <w:r w:rsidRPr="00E13286">
        <w:rPr>
          <w:rFonts w:eastAsia="Gungsuh"/>
          <w:color w:val="000000"/>
          <w:sz w:val="24"/>
          <w:szCs w:val="24"/>
        </w:rPr>
        <w:t xml:space="preserve"> 5D (ansiedade/depressão), PREDIMED (dieta mediterrânea), SOC/MTT (estágio de mudança na ativ. Física), IPAQ-SF (minutos em </w:t>
      </w:r>
      <w:r w:rsidRPr="00E13286">
        <w:rPr>
          <w:rFonts w:eastAsia="Gungsuh"/>
          <w:color w:val="000000"/>
          <w:sz w:val="24"/>
          <w:szCs w:val="24"/>
        </w:rPr>
        <w:lastRenderedPageBreak/>
        <w:t xml:space="preserve">atividade física). Antes do lockdown um aumento no nº/dias em que os alunos praticaram atividade física, tanto vigorosa (diferença média (DM) −1,21; IC95% −0,94, −1,49) quanto moderada (DM −1,41; IC95% −1,13, −1,70), bem como o nº total de min. de atividade física/semana (DM −159,87; IC95% −100,44, −219,31). E durante o </w:t>
      </w:r>
      <w:r w:rsidRPr="00E13286">
        <w:rPr>
          <w:i/>
          <w:color w:val="000000"/>
          <w:sz w:val="24"/>
          <w:szCs w:val="24"/>
        </w:rPr>
        <w:t>lockdown</w:t>
      </w:r>
      <w:r w:rsidRPr="00E13286">
        <w:rPr>
          <w:color w:val="000000"/>
          <w:sz w:val="24"/>
          <w:szCs w:val="24"/>
        </w:rPr>
        <w:t xml:space="preserve"> mostraram um aumento tanto na atividade física/semanal (DM: -159,87; </w:t>
      </w:r>
      <w:proofErr w:type="gramStart"/>
      <w:r w:rsidRPr="00E13286">
        <w:rPr>
          <w:color w:val="000000"/>
          <w:sz w:val="24"/>
          <w:szCs w:val="24"/>
        </w:rPr>
        <w:t>IC:-</w:t>
      </w:r>
      <w:proofErr w:type="gramEnd"/>
      <w:r w:rsidRPr="00E13286">
        <w:rPr>
          <w:color w:val="000000"/>
          <w:sz w:val="24"/>
          <w:szCs w:val="24"/>
        </w:rPr>
        <w:t>100,44, -219,31) quanto no tempo sentado/semanal (DM: -106,76; IC: -71,85,-141,67) globalmente e por grupo.</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 Alguns pesquisadores acreditavam que o bloqueio causaria inatividade e aumento do comportamento sedentário e que medidas precisariam ser tomadas para prevenir esses </w:t>
      </w:r>
      <w:proofErr w:type="gramStart"/>
      <w:r w:rsidRPr="00E13286">
        <w:rPr>
          <w:color w:val="000000"/>
          <w:sz w:val="24"/>
          <w:szCs w:val="24"/>
        </w:rPr>
        <w:t>efeitos.”</w:t>
      </w:r>
      <w:proofErr w:type="gramEnd"/>
      <w:r w:rsidRPr="00E13286">
        <w:rPr>
          <w:color w:val="000000"/>
          <w:sz w:val="24"/>
          <w:szCs w:val="24"/>
        </w:rPr>
        <w:t xml:space="preserve"> (</w:t>
      </w:r>
      <w:r w:rsidR="00AD215A" w:rsidRPr="00E13286">
        <w:rPr>
          <w:color w:val="000000"/>
          <w:sz w:val="24"/>
          <w:szCs w:val="24"/>
        </w:rPr>
        <w:t>MARGARITIS</w:t>
      </w:r>
      <w:r w:rsidRPr="00E13286">
        <w:rPr>
          <w:color w:val="000000"/>
          <w:sz w:val="24"/>
          <w:szCs w:val="24"/>
        </w:rPr>
        <w:t xml:space="preserve"> et al., 2020</w:t>
      </w:r>
      <w:r w:rsidR="00EB3C0B">
        <w:rPr>
          <w:color w:val="000000"/>
          <w:sz w:val="24"/>
          <w:szCs w:val="24"/>
        </w:rPr>
        <w:t xml:space="preserve">, </w:t>
      </w:r>
      <w:r w:rsidR="00F74CA9">
        <w:rPr>
          <w:sz w:val="24"/>
          <w:szCs w:val="24"/>
        </w:rPr>
        <w:t>n. 1</w:t>
      </w:r>
      <w:r w:rsidRPr="00E13286">
        <w:rPr>
          <w:color w:val="000000"/>
          <w:sz w:val="24"/>
          <w:szCs w:val="24"/>
        </w:rPr>
        <w:t xml:space="preserve">). “De fato, durante o bloqueio, as pessoas modificaram seus estilos de vida, com um aumento no tempo sentado devido às pessoas passarem mais tempo em casa, e também houve uma redução na quantidade de tempo gasto em atividade </w:t>
      </w:r>
      <w:proofErr w:type="gramStart"/>
      <w:r w:rsidRPr="00E13286">
        <w:rPr>
          <w:color w:val="000000"/>
          <w:sz w:val="24"/>
          <w:szCs w:val="24"/>
        </w:rPr>
        <w:t>física.”</w:t>
      </w:r>
      <w:proofErr w:type="gramEnd"/>
      <w:r w:rsidRPr="00E13286">
        <w:rPr>
          <w:color w:val="000000"/>
          <w:sz w:val="24"/>
          <w:szCs w:val="24"/>
        </w:rPr>
        <w:t xml:space="preserve"> (</w:t>
      </w:r>
      <w:r w:rsidR="00AD215A" w:rsidRPr="00E13286">
        <w:rPr>
          <w:color w:val="000000"/>
          <w:sz w:val="24"/>
          <w:szCs w:val="24"/>
        </w:rPr>
        <w:t>AMMAR</w:t>
      </w:r>
      <w:r w:rsidRPr="00E13286">
        <w:rPr>
          <w:color w:val="000000"/>
          <w:sz w:val="24"/>
          <w:szCs w:val="24"/>
        </w:rPr>
        <w:t xml:space="preserve"> et al.</w:t>
      </w:r>
      <w:r w:rsidR="001D093C">
        <w:rPr>
          <w:color w:val="000000"/>
          <w:sz w:val="24"/>
          <w:szCs w:val="24"/>
        </w:rPr>
        <w:t>,</w:t>
      </w:r>
      <w:r w:rsidRPr="00E13286">
        <w:rPr>
          <w:color w:val="000000"/>
          <w:sz w:val="24"/>
          <w:szCs w:val="24"/>
        </w:rPr>
        <w:t xml:space="preserve"> 2020</w:t>
      </w:r>
      <w:r w:rsidR="00BA2FDB">
        <w:rPr>
          <w:color w:val="000000"/>
          <w:sz w:val="24"/>
          <w:szCs w:val="24"/>
        </w:rPr>
        <w:t xml:space="preserve">, </w:t>
      </w:r>
      <w:r w:rsidR="00A25929">
        <w:rPr>
          <w:color w:val="000000"/>
          <w:sz w:val="24"/>
          <w:szCs w:val="24"/>
        </w:rPr>
        <w:t>n. 6</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Neste estudo transversal, </w:t>
      </w:r>
      <w:r w:rsidR="00AD215A" w:rsidRPr="00E13286">
        <w:rPr>
          <w:color w:val="000000"/>
          <w:sz w:val="24"/>
          <w:szCs w:val="24"/>
        </w:rPr>
        <w:t>BOUKRIM</w:t>
      </w:r>
      <w:r w:rsidRPr="00E13286">
        <w:rPr>
          <w:color w:val="000000"/>
          <w:sz w:val="24"/>
          <w:szCs w:val="24"/>
        </w:rPr>
        <w:t xml:space="preserve"> et al.</w:t>
      </w:r>
      <w:r w:rsidR="00E629F0">
        <w:rPr>
          <w:color w:val="000000"/>
          <w:sz w:val="24"/>
          <w:szCs w:val="24"/>
        </w:rPr>
        <w:t>,</w:t>
      </w:r>
      <w:r w:rsidRPr="00E13286">
        <w:rPr>
          <w:color w:val="000000"/>
          <w:sz w:val="24"/>
          <w:szCs w:val="24"/>
        </w:rPr>
        <w:t xml:space="preserve"> (2021</w:t>
      </w:r>
      <w:r w:rsidR="00486E5F">
        <w:rPr>
          <w:color w:val="000000"/>
          <w:sz w:val="24"/>
          <w:szCs w:val="24"/>
        </w:rPr>
        <w:t xml:space="preserve">, </w:t>
      </w:r>
      <w:r w:rsidR="00284978">
        <w:rPr>
          <w:sz w:val="24"/>
          <w:szCs w:val="24"/>
        </w:rPr>
        <w:t>p</w:t>
      </w:r>
      <w:r w:rsidR="00284978" w:rsidRPr="00935FD7">
        <w:rPr>
          <w:sz w:val="24"/>
          <w:szCs w:val="24"/>
        </w:rPr>
        <w:t>. 1</w:t>
      </w:r>
      <w:r w:rsidR="00284978">
        <w:rPr>
          <w:sz w:val="24"/>
          <w:szCs w:val="24"/>
        </w:rPr>
        <w:t>-11</w:t>
      </w:r>
      <w:r w:rsidRPr="00E13286">
        <w:rPr>
          <w:color w:val="000000"/>
          <w:sz w:val="24"/>
          <w:szCs w:val="24"/>
        </w:rPr>
        <w:t xml:space="preserve">). Avaliar o efeito do confinamento sobre a carga de peso, atividade física e comportamento alimentar de estudantes do ensino superior durante o período de confinamento. Estudo Transversal, dados (01/04 a 10/06) em 2020. 406 estudantes, Questionário on-line de dados: </w:t>
      </w:r>
      <w:proofErr w:type="spellStart"/>
      <w:r w:rsidRPr="00E13286">
        <w:rPr>
          <w:color w:val="000000"/>
          <w:sz w:val="24"/>
          <w:szCs w:val="24"/>
        </w:rPr>
        <w:t>sociodemográficos</w:t>
      </w:r>
      <w:proofErr w:type="spellEnd"/>
      <w:r w:rsidRPr="00E13286">
        <w:rPr>
          <w:color w:val="000000"/>
          <w:sz w:val="24"/>
          <w:szCs w:val="24"/>
        </w:rPr>
        <w:t xml:space="preserve">, atividade </w:t>
      </w:r>
      <w:proofErr w:type="spellStart"/>
      <w:r w:rsidRPr="00E13286">
        <w:rPr>
          <w:color w:val="000000"/>
          <w:sz w:val="24"/>
          <w:szCs w:val="24"/>
        </w:rPr>
        <w:t>fisica</w:t>
      </w:r>
      <w:proofErr w:type="spellEnd"/>
      <w:r w:rsidRPr="00E13286">
        <w:rPr>
          <w:color w:val="000000"/>
          <w:sz w:val="24"/>
          <w:szCs w:val="24"/>
        </w:rPr>
        <w:t xml:space="preserve"> (IPAQ), dieta, níveis de estresse. Hábitos alimentares (PNNS-GS) e (RGS_PNNS), Índice de massa corporal (IMC). Mais de ¼ dos estudantes apresentava sobrepeso ou obesidade. Durante o confinamento, a maioria dos estudantes sofria de distúrbios nutricionais, apenas 1/3 era moderadamente ativo fisicamente. Em análise, o conceito de ameaça de estresse: Aumenta o risco de ganho de peso 2,4 [IC 95% 1,09-5,43], Baixa a atividade física aumentou o risco estresse 1,9 [IC 95% 1,18-3,04]. Uma dieta balanceada é protetora contra a ocorrência de ganho de peso (</w:t>
      </w:r>
      <w:proofErr w:type="spellStart"/>
      <w:r w:rsidRPr="00E13286">
        <w:rPr>
          <w:color w:val="000000"/>
          <w:sz w:val="24"/>
          <w:szCs w:val="24"/>
        </w:rPr>
        <w:t>ORa</w:t>
      </w:r>
      <w:proofErr w:type="spellEnd"/>
      <w:r w:rsidRPr="00E13286">
        <w:rPr>
          <w:color w:val="000000"/>
          <w:sz w:val="24"/>
          <w:szCs w:val="24"/>
        </w:rPr>
        <w:t xml:space="preserve"> = 0,30, [IC 95% 0,15-0,61]).</w:t>
      </w:r>
    </w:p>
    <w:p w:rsidR="00C67B32" w:rsidRPr="00E13286" w:rsidRDefault="00847D75">
      <w:pPr>
        <w:spacing w:line="360" w:lineRule="auto"/>
        <w:ind w:firstLine="709"/>
        <w:jc w:val="both"/>
        <w:rPr>
          <w:color w:val="000000"/>
          <w:sz w:val="24"/>
          <w:szCs w:val="24"/>
        </w:rPr>
      </w:pPr>
      <w:r w:rsidRPr="00E13286">
        <w:rPr>
          <w:color w:val="000000"/>
          <w:sz w:val="24"/>
          <w:szCs w:val="24"/>
        </w:rPr>
        <w:t>“(...). O confinamento influencia o estilo de vida, especialmente a dieta e a atividade física. Neste estudo, os jovens adultos sofriam de transtornos alimentares. Esses resultados mostraram que o confinamento pode levar a padrões de consumo de alimentos não saudáveis. Além disso, descobriu-se que as mulheres consomem esses alimentos (nutrição inadequada) mais do que os homens. Isso é confirmado por estudos observacionais sobre comportamentos nutricionais e diferenças de gênero.”. (</w:t>
      </w:r>
      <w:r w:rsidR="00364BA6" w:rsidRPr="00E13286">
        <w:rPr>
          <w:color w:val="000000"/>
          <w:sz w:val="24"/>
          <w:szCs w:val="24"/>
        </w:rPr>
        <w:t xml:space="preserve">GRZYMISLAWSKA </w:t>
      </w:r>
      <w:r w:rsidRPr="00E13286">
        <w:rPr>
          <w:color w:val="000000"/>
          <w:sz w:val="24"/>
          <w:szCs w:val="24"/>
        </w:rPr>
        <w:t>et al., 2020</w:t>
      </w:r>
      <w:r w:rsidR="005409DE">
        <w:rPr>
          <w:color w:val="000000"/>
          <w:sz w:val="24"/>
          <w:szCs w:val="24"/>
        </w:rPr>
        <w:t xml:space="preserve">, </w:t>
      </w:r>
      <w:r w:rsidR="000229B5">
        <w:rPr>
          <w:sz w:val="24"/>
          <w:szCs w:val="24"/>
        </w:rPr>
        <w:t>p. 165–172</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lastRenderedPageBreak/>
        <w:t>Em outro estudo transversal, CAHUAS et al.</w:t>
      </w:r>
      <w:r w:rsidR="00E629F0">
        <w:rPr>
          <w:color w:val="000000"/>
          <w:sz w:val="24"/>
          <w:szCs w:val="24"/>
        </w:rPr>
        <w:t>,</w:t>
      </w:r>
      <w:r w:rsidRPr="00E13286">
        <w:rPr>
          <w:color w:val="000000"/>
          <w:sz w:val="24"/>
          <w:szCs w:val="24"/>
        </w:rPr>
        <w:t xml:space="preserve"> (2023</w:t>
      </w:r>
      <w:r w:rsidR="00126F8F">
        <w:rPr>
          <w:color w:val="000000"/>
          <w:sz w:val="24"/>
          <w:szCs w:val="24"/>
        </w:rPr>
        <w:t xml:space="preserve">, </w:t>
      </w:r>
      <w:r w:rsidR="000A0802">
        <w:rPr>
          <w:sz w:val="24"/>
          <w:szCs w:val="24"/>
        </w:rPr>
        <w:t>p. 136–145</w:t>
      </w:r>
      <w:r w:rsidRPr="00E13286">
        <w:rPr>
          <w:color w:val="000000"/>
          <w:sz w:val="24"/>
          <w:szCs w:val="24"/>
        </w:rPr>
        <w:t xml:space="preserve">). Investigar a associação do apoio social percebido com o impacto COVID-19 na qualidade de vida, e examinar diferenças no apoio social percebido entre o melhor e o pior impacto COVID-19 (...). Estudo transversal, 1296 estudantes, Idade 21,5 anos +/- 2,6 anos, </w:t>
      </w:r>
      <w:r w:rsidR="007E3370" w:rsidRPr="00E13286">
        <w:rPr>
          <w:color w:val="000000"/>
          <w:sz w:val="24"/>
          <w:szCs w:val="24"/>
        </w:rPr>
        <w:t>Questionário</w:t>
      </w:r>
      <w:r w:rsidRPr="00E13286">
        <w:rPr>
          <w:color w:val="000000"/>
          <w:sz w:val="24"/>
          <w:szCs w:val="24"/>
        </w:rPr>
        <w:t xml:space="preserve"> </w:t>
      </w:r>
      <w:r w:rsidR="007E3370" w:rsidRPr="00E13286">
        <w:rPr>
          <w:color w:val="000000"/>
          <w:sz w:val="24"/>
          <w:szCs w:val="24"/>
        </w:rPr>
        <w:t>demográfica</w:t>
      </w:r>
      <w:r w:rsidRPr="00E13286">
        <w:rPr>
          <w:color w:val="000000"/>
          <w:sz w:val="24"/>
          <w:szCs w:val="24"/>
        </w:rPr>
        <w:t xml:space="preserve"> via </w:t>
      </w:r>
      <w:proofErr w:type="spellStart"/>
      <w:r w:rsidRPr="007E3370">
        <w:rPr>
          <w:i/>
          <w:color w:val="000000"/>
          <w:sz w:val="24"/>
          <w:szCs w:val="24"/>
        </w:rPr>
        <w:t>Qualtrics</w:t>
      </w:r>
      <w:proofErr w:type="spellEnd"/>
      <w:r w:rsidRPr="00E13286">
        <w:rPr>
          <w:color w:val="000000"/>
          <w:sz w:val="24"/>
          <w:szCs w:val="24"/>
        </w:rPr>
        <w:t>; Escala multidimensional de apoio social percebido (MSPSS) – 12 itens; Escala COVID-19-</w:t>
      </w:r>
      <w:r w:rsidRPr="00FE4D28">
        <w:rPr>
          <w:i/>
          <w:color w:val="000000"/>
          <w:sz w:val="24"/>
          <w:szCs w:val="24"/>
        </w:rPr>
        <w:t xml:space="preserve">Impact </w:t>
      </w:r>
      <w:proofErr w:type="spellStart"/>
      <w:r w:rsidRPr="00FE4D28">
        <w:rPr>
          <w:i/>
          <w:color w:val="000000"/>
          <w:sz w:val="24"/>
          <w:szCs w:val="24"/>
        </w:rPr>
        <w:t>on</w:t>
      </w:r>
      <w:proofErr w:type="spellEnd"/>
      <w:r w:rsidRPr="00FE4D28">
        <w:rPr>
          <w:i/>
          <w:color w:val="000000"/>
          <w:sz w:val="24"/>
          <w:szCs w:val="24"/>
        </w:rPr>
        <w:t xml:space="preserve"> </w:t>
      </w:r>
      <w:proofErr w:type="spellStart"/>
      <w:r w:rsidRPr="00FE4D28">
        <w:rPr>
          <w:i/>
          <w:color w:val="000000"/>
          <w:sz w:val="24"/>
          <w:szCs w:val="24"/>
        </w:rPr>
        <w:t>Quality</w:t>
      </w:r>
      <w:proofErr w:type="spellEnd"/>
      <w:r w:rsidRPr="00FE4D28">
        <w:rPr>
          <w:i/>
          <w:color w:val="000000"/>
          <w:sz w:val="24"/>
          <w:szCs w:val="24"/>
        </w:rPr>
        <w:t xml:space="preserve"> </w:t>
      </w:r>
      <w:proofErr w:type="spellStart"/>
      <w:r w:rsidRPr="00FE4D28">
        <w:rPr>
          <w:i/>
          <w:color w:val="000000"/>
          <w:sz w:val="24"/>
          <w:szCs w:val="24"/>
        </w:rPr>
        <w:t>of</w:t>
      </w:r>
      <w:proofErr w:type="spellEnd"/>
      <w:r w:rsidRPr="00FE4D28">
        <w:rPr>
          <w:i/>
          <w:color w:val="000000"/>
          <w:sz w:val="24"/>
          <w:szCs w:val="24"/>
        </w:rPr>
        <w:t xml:space="preserve"> Life</w:t>
      </w:r>
      <w:r w:rsidRPr="00E13286">
        <w:rPr>
          <w:color w:val="000000"/>
          <w:sz w:val="24"/>
          <w:szCs w:val="24"/>
        </w:rPr>
        <w:t xml:space="preserve"> (COVID-19 </w:t>
      </w:r>
      <w:proofErr w:type="spellStart"/>
      <w:r w:rsidRPr="00E13286">
        <w:rPr>
          <w:color w:val="000000"/>
          <w:sz w:val="24"/>
          <w:szCs w:val="24"/>
        </w:rPr>
        <w:t>Qol</w:t>
      </w:r>
      <w:proofErr w:type="spellEnd"/>
      <w:r w:rsidRPr="00E13286">
        <w:rPr>
          <w:color w:val="000000"/>
          <w:sz w:val="24"/>
          <w:szCs w:val="24"/>
        </w:rPr>
        <w:t>) – 6 itens. Os escores médios de apoio social percebido. (</w:t>
      </w:r>
      <w:proofErr w:type="gramStart"/>
      <w:r w:rsidRPr="00E13286">
        <w:rPr>
          <w:color w:val="000000"/>
          <w:sz w:val="24"/>
          <w:szCs w:val="24"/>
        </w:rPr>
        <w:t>são</w:t>
      </w:r>
      <w:proofErr w:type="gramEnd"/>
      <w:r w:rsidRPr="00E13286">
        <w:rPr>
          <w:color w:val="000000"/>
          <w:sz w:val="24"/>
          <w:szCs w:val="24"/>
        </w:rPr>
        <w:t xml:space="preserve"> valores entre 1 a 7): Outras pessoas para amigos e familiares foram de média 5,43; Das mulheres para de outras pessoas significativas, amigos e familiares foram de média 5,47; Dos homens para de outras pessoas significativas, amigos e familiares foram de média 5,34. Uma pontuação mais alta indicou que os participantes receberam um apoio social percebido relativamente alto de outras pessoas significativas, amigos e familiares.</w:t>
      </w:r>
    </w:p>
    <w:p w:rsidR="00C67B32" w:rsidRPr="00E13286" w:rsidRDefault="00847D75">
      <w:pPr>
        <w:spacing w:line="360" w:lineRule="auto"/>
        <w:ind w:firstLine="709"/>
        <w:jc w:val="both"/>
        <w:rPr>
          <w:color w:val="000000"/>
          <w:sz w:val="24"/>
          <w:szCs w:val="24"/>
        </w:rPr>
      </w:pPr>
      <w:r w:rsidRPr="00E13286">
        <w:rPr>
          <w:color w:val="000000"/>
          <w:sz w:val="24"/>
          <w:szCs w:val="24"/>
        </w:rPr>
        <w:t>“As experiências do COVID-19 e o medo de desenvolver a infecção tornaram-se mais intensos. E os problemas de saúde mental existentes aumentaram, a ansiedade e os sintomas depressivos entre os jovens adultos. (...). Além disso, os jovens adultos que experimentaram a infecção por COVID-19 relataram menor qualidade de vida. (...).” (</w:t>
      </w:r>
      <w:r w:rsidR="00075804" w:rsidRPr="00E13286">
        <w:rPr>
          <w:color w:val="000000"/>
          <w:sz w:val="24"/>
          <w:szCs w:val="24"/>
        </w:rPr>
        <w:t xml:space="preserve">REPISTI </w:t>
      </w:r>
      <w:r w:rsidRPr="00E13286">
        <w:rPr>
          <w:color w:val="000000"/>
          <w:sz w:val="24"/>
          <w:szCs w:val="24"/>
        </w:rPr>
        <w:t>et al., 2020</w:t>
      </w:r>
      <w:r w:rsidR="008D087C">
        <w:rPr>
          <w:color w:val="000000"/>
          <w:sz w:val="24"/>
          <w:szCs w:val="24"/>
        </w:rPr>
        <w:t xml:space="preserve">, </w:t>
      </w:r>
      <w:r w:rsidR="008D087C" w:rsidRPr="00C668B8">
        <w:rPr>
          <w:sz w:val="24"/>
          <w:szCs w:val="24"/>
        </w:rPr>
        <w:t>p. 264</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Em uma outra investigação, </w:t>
      </w:r>
      <w:r w:rsidR="00075804" w:rsidRPr="00E13286">
        <w:rPr>
          <w:color w:val="000000"/>
          <w:sz w:val="24"/>
          <w:szCs w:val="24"/>
        </w:rPr>
        <w:t xml:space="preserve">MIR </w:t>
      </w:r>
      <w:r w:rsidRPr="00E13286">
        <w:rPr>
          <w:color w:val="000000"/>
          <w:sz w:val="24"/>
          <w:szCs w:val="24"/>
        </w:rPr>
        <w:t>et al.</w:t>
      </w:r>
      <w:r w:rsidR="00E629F0">
        <w:rPr>
          <w:color w:val="000000"/>
          <w:sz w:val="24"/>
          <w:szCs w:val="24"/>
        </w:rPr>
        <w:t>,</w:t>
      </w:r>
      <w:r w:rsidRPr="00E13286">
        <w:rPr>
          <w:color w:val="000000"/>
          <w:sz w:val="24"/>
          <w:szCs w:val="24"/>
        </w:rPr>
        <w:t xml:space="preserve"> (2023</w:t>
      </w:r>
      <w:r w:rsidR="00CA14D3">
        <w:rPr>
          <w:color w:val="000000"/>
          <w:sz w:val="24"/>
          <w:szCs w:val="24"/>
        </w:rPr>
        <w:t xml:space="preserve">, </w:t>
      </w:r>
      <w:r w:rsidR="00CA14D3" w:rsidRPr="00D41776">
        <w:rPr>
          <w:sz w:val="24"/>
          <w:szCs w:val="24"/>
        </w:rPr>
        <w:t>p. e0280562</w:t>
      </w:r>
      <w:r w:rsidRPr="00E13286">
        <w:rPr>
          <w:color w:val="000000"/>
          <w:sz w:val="24"/>
          <w:szCs w:val="24"/>
        </w:rPr>
        <w:t xml:space="preserve">) analisaram o nível de atividade física e a presença de doenças crônicas em 417 estudantes universitários durante o período pandêmico. Cerca de 59,7% dos estudantes tinham um estilo de vida ativo, enquanto 40,3% eram insuficientemente ativos. Além disso, 97% não apresentavam </w:t>
      </w:r>
      <w:proofErr w:type="spellStart"/>
      <w:r w:rsidRPr="00E13286">
        <w:rPr>
          <w:color w:val="000000"/>
          <w:sz w:val="24"/>
          <w:szCs w:val="24"/>
        </w:rPr>
        <w:t>comorbidades</w:t>
      </w:r>
      <w:proofErr w:type="spellEnd"/>
      <w:r w:rsidRPr="00E13286">
        <w:rPr>
          <w:color w:val="000000"/>
          <w:sz w:val="24"/>
          <w:szCs w:val="24"/>
        </w:rPr>
        <w:t xml:space="preserve">. No que diz respeito à piora dos sintomas de ansiedade e depressão, a renda familiar e os níveis de atividade física foram fortes preditores dessas variáveis. Os alunos do grupo de baixa renda familiar tiveram 1,61 vezes mais chances de serem ansiosos e os alunos inativos tiveram 0,59 vezes menos chances de se tornarem ansiosos. Após o período de isolamento, apenas a renda familiar mostrou-se como fator preditivo para piora dos sintomas depressivos. Afirmações dos autores em que “as características dos participantes que apresentaram associação significativa com a ansiedade foram renda familiar e AF. No caso da depressão, foi o gênero e a renda familiar. Durante o </w:t>
      </w:r>
      <w:r w:rsidRPr="00E13286">
        <w:rPr>
          <w:i/>
          <w:color w:val="000000"/>
          <w:sz w:val="24"/>
          <w:szCs w:val="24"/>
        </w:rPr>
        <w:t>lockdown</w:t>
      </w:r>
      <w:r w:rsidRPr="00E13286">
        <w:rPr>
          <w:color w:val="000000"/>
          <w:sz w:val="24"/>
          <w:szCs w:val="24"/>
        </w:rPr>
        <w:t xml:space="preserve">, os alunos do grupo de baixa renda tiveram um nível mais alto de ansiedade do que a família de alta renda. Enquanto os alunos fisicamente inativos eram menos </w:t>
      </w:r>
      <w:r w:rsidRPr="00E13286">
        <w:rPr>
          <w:color w:val="000000"/>
          <w:sz w:val="24"/>
          <w:szCs w:val="24"/>
        </w:rPr>
        <w:lastRenderedPageBreak/>
        <w:t>propensos a serem ansiosos do que os alunos ativos, e as mulheres eram mais propensas a estar deprimidas do que os homens.  O estudo realizado entre estudantes universitários da Itália também descobriu que as mulheres eram significativamente mais suscetíveis a desenvolver sintomas de depressão e ansiedade do que os homens, e melhores hábitos de vida, incluindo atividade física, tendem a ter um papel protetor contra a depressão” (</w:t>
      </w:r>
      <w:r w:rsidR="00075804" w:rsidRPr="00E13286">
        <w:rPr>
          <w:color w:val="000000"/>
          <w:sz w:val="24"/>
          <w:szCs w:val="24"/>
        </w:rPr>
        <w:t>PATRONO</w:t>
      </w:r>
      <w:r w:rsidRPr="00E13286">
        <w:rPr>
          <w:color w:val="000000"/>
          <w:sz w:val="24"/>
          <w:szCs w:val="24"/>
        </w:rPr>
        <w:t xml:space="preserve"> et al., 2022</w:t>
      </w:r>
      <w:r w:rsidR="007438D4">
        <w:rPr>
          <w:color w:val="000000"/>
          <w:sz w:val="24"/>
          <w:szCs w:val="24"/>
        </w:rPr>
        <w:t xml:space="preserve">, </w:t>
      </w:r>
      <w:r w:rsidR="00183AC5">
        <w:rPr>
          <w:sz w:val="24"/>
          <w:szCs w:val="24"/>
        </w:rPr>
        <w:t>p. 8587</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Também neste estudo transversal, </w:t>
      </w:r>
      <w:r w:rsidR="0071612C" w:rsidRPr="00E13286">
        <w:rPr>
          <w:color w:val="000000"/>
          <w:sz w:val="24"/>
          <w:szCs w:val="24"/>
        </w:rPr>
        <w:t>PELONHA</w:t>
      </w:r>
      <w:r w:rsidRPr="00E13286">
        <w:rPr>
          <w:color w:val="000000"/>
          <w:sz w:val="24"/>
          <w:szCs w:val="24"/>
        </w:rPr>
        <w:t xml:space="preserve"> et al.</w:t>
      </w:r>
      <w:r w:rsidR="00E629F0">
        <w:rPr>
          <w:color w:val="000000"/>
          <w:sz w:val="24"/>
          <w:szCs w:val="24"/>
        </w:rPr>
        <w:t>,</w:t>
      </w:r>
      <w:r w:rsidRPr="00E13286">
        <w:rPr>
          <w:color w:val="000000"/>
          <w:sz w:val="24"/>
          <w:szCs w:val="24"/>
        </w:rPr>
        <w:t xml:space="preserve"> (2023</w:t>
      </w:r>
      <w:r w:rsidR="005D3148">
        <w:rPr>
          <w:color w:val="000000"/>
          <w:sz w:val="24"/>
          <w:szCs w:val="24"/>
        </w:rPr>
        <w:t xml:space="preserve">, </w:t>
      </w:r>
      <w:r w:rsidR="001D4878" w:rsidRPr="000061C9">
        <w:rPr>
          <w:sz w:val="24"/>
          <w:szCs w:val="24"/>
        </w:rPr>
        <w:t>p. 2424</w:t>
      </w:r>
      <w:r w:rsidRPr="00E13286">
        <w:rPr>
          <w:color w:val="000000"/>
          <w:sz w:val="24"/>
          <w:szCs w:val="24"/>
        </w:rPr>
        <w:t xml:space="preserve">). Foram </w:t>
      </w:r>
      <w:r w:rsidR="007B79CA" w:rsidRPr="00E13286">
        <w:rPr>
          <w:color w:val="000000"/>
          <w:sz w:val="24"/>
          <w:szCs w:val="24"/>
        </w:rPr>
        <w:t>analisadas</w:t>
      </w:r>
      <w:r w:rsidRPr="00E13286">
        <w:rPr>
          <w:color w:val="000000"/>
          <w:sz w:val="24"/>
          <w:szCs w:val="24"/>
        </w:rPr>
        <w:t xml:space="preserve"> </w:t>
      </w:r>
      <w:r w:rsidR="007B79CA" w:rsidRPr="00E13286">
        <w:rPr>
          <w:color w:val="000000"/>
          <w:sz w:val="24"/>
          <w:szCs w:val="24"/>
        </w:rPr>
        <w:t>as associações</w:t>
      </w:r>
      <w:r w:rsidRPr="00E13286">
        <w:rPr>
          <w:color w:val="000000"/>
          <w:sz w:val="24"/>
          <w:szCs w:val="24"/>
        </w:rPr>
        <w:t xml:space="preserve"> entre habilidades culinárias, sobrepeso e obesidade em universitários</w:t>
      </w:r>
      <w:r w:rsidR="00176655">
        <w:rPr>
          <w:color w:val="000000"/>
          <w:sz w:val="24"/>
          <w:szCs w:val="24"/>
        </w:rPr>
        <w:t xml:space="preserve">. Estudo transversal. Dados outubro de 2020 e março de </w:t>
      </w:r>
      <w:r w:rsidRPr="00E13286">
        <w:rPr>
          <w:color w:val="000000"/>
          <w:sz w:val="24"/>
          <w:szCs w:val="24"/>
        </w:rPr>
        <w:t xml:space="preserve">2021. 822 estudantes, Idade 21-30 anos, Questionário: </w:t>
      </w:r>
      <w:proofErr w:type="spellStart"/>
      <w:r w:rsidRPr="00E13286">
        <w:rPr>
          <w:color w:val="000000"/>
          <w:sz w:val="24"/>
          <w:szCs w:val="24"/>
        </w:rPr>
        <w:t>Sociodemográfico</w:t>
      </w:r>
      <w:proofErr w:type="spellEnd"/>
      <w:r w:rsidRPr="00E13286">
        <w:rPr>
          <w:color w:val="000000"/>
          <w:sz w:val="24"/>
          <w:szCs w:val="24"/>
        </w:rPr>
        <w:t xml:space="preserve"> 15 questões; Nutrição: </w:t>
      </w:r>
      <w:proofErr w:type="spellStart"/>
      <w:r w:rsidRPr="0008249D">
        <w:rPr>
          <w:i/>
          <w:color w:val="000000"/>
          <w:sz w:val="24"/>
          <w:szCs w:val="24"/>
        </w:rPr>
        <w:t>Brazilian</w:t>
      </w:r>
      <w:proofErr w:type="spellEnd"/>
      <w:r w:rsidRPr="0008249D">
        <w:rPr>
          <w:i/>
          <w:color w:val="000000"/>
          <w:sz w:val="24"/>
          <w:szCs w:val="24"/>
        </w:rPr>
        <w:t xml:space="preserve"> </w:t>
      </w:r>
      <w:proofErr w:type="spellStart"/>
      <w:r w:rsidRPr="0008249D">
        <w:rPr>
          <w:i/>
          <w:color w:val="000000"/>
          <w:sz w:val="24"/>
          <w:szCs w:val="24"/>
        </w:rPr>
        <w:t>Cooking</w:t>
      </w:r>
      <w:proofErr w:type="spellEnd"/>
      <w:r w:rsidRPr="0008249D">
        <w:rPr>
          <w:i/>
          <w:color w:val="000000"/>
          <w:sz w:val="24"/>
          <w:szCs w:val="24"/>
        </w:rPr>
        <w:t xml:space="preserve"> </w:t>
      </w:r>
      <w:proofErr w:type="spellStart"/>
      <w:r w:rsidRPr="0008249D">
        <w:rPr>
          <w:i/>
          <w:color w:val="000000"/>
          <w:sz w:val="24"/>
          <w:szCs w:val="24"/>
        </w:rPr>
        <w:t>Skills</w:t>
      </w:r>
      <w:proofErr w:type="spellEnd"/>
      <w:r w:rsidRPr="0008249D">
        <w:rPr>
          <w:i/>
          <w:color w:val="000000"/>
          <w:sz w:val="24"/>
          <w:szCs w:val="24"/>
        </w:rPr>
        <w:t xml:space="preserve"> </w:t>
      </w:r>
      <w:proofErr w:type="spellStart"/>
      <w:r w:rsidRPr="0008249D">
        <w:rPr>
          <w:i/>
          <w:color w:val="000000"/>
          <w:sz w:val="24"/>
          <w:szCs w:val="24"/>
        </w:rPr>
        <w:t>and</w:t>
      </w:r>
      <w:proofErr w:type="spellEnd"/>
      <w:r w:rsidRPr="0008249D">
        <w:rPr>
          <w:i/>
          <w:color w:val="000000"/>
          <w:sz w:val="24"/>
          <w:szCs w:val="24"/>
        </w:rPr>
        <w:t xml:space="preserve"> </w:t>
      </w:r>
      <w:proofErr w:type="spellStart"/>
      <w:r w:rsidRPr="0008249D">
        <w:rPr>
          <w:i/>
          <w:color w:val="000000"/>
          <w:sz w:val="24"/>
          <w:szCs w:val="24"/>
        </w:rPr>
        <w:t>Healthy</w:t>
      </w:r>
      <w:proofErr w:type="spellEnd"/>
      <w:r w:rsidRPr="0008249D">
        <w:rPr>
          <w:i/>
          <w:color w:val="000000"/>
          <w:sz w:val="24"/>
          <w:szCs w:val="24"/>
        </w:rPr>
        <w:t xml:space="preserve"> </w:t>
      </w:r>
      <w:proofErr w:type="spellStart"/>
      <w:r w:rsidRPr="0008249D">
        <w:rPr>
          <w:i/>
          <w:color w:val="000000"/>
          <w:sz w:val="24"/>
          <w:szCs w:val="24"/>
        </w:rPr>
        <w:t>Eating</w:t>
      </w:r>
      <w:proofErr w:type="spellEnd"/>
      <w:r w:rsidRPr="0008249D">
        <w:rPr>
          <w:i/>
          <w:color w:val="000000"/>
          <w:sz w:val="24"/>
          <w:szCs w:val="24"/>
        </w:rPr>
        <w:t xml:space="preserve">, </w:t>
      </w:r>
      <w:proofErr w:type="spellStart"/>
      <w:r w:rsidRPr="0008249D">
        <w:rPr>
          <w:i/>
          <w:color w:val="000000"/>
          <w:sz w:val="24"/>
          <w:szCs w:val="24"/>
        </w:rPr>
        <w:t>Questionnaire</w:t>
      </w:r>
      <w:proofErr w:type="spellEnd"/>
      <w:r w:rsidRPr="0008249D">
        <w:rPr>
          <w:i/>
          <w:color w:val="000000"/>
          <w:sz w:val="24"/>
          <w:szCs w:val="24"/>
        </w:rPr>
        <w:t xml:space="preserve"> </w:t>
      </w:r>
      <w:proofErr w:type="spellStart"/>
      <w:r w:rsidRPr="0008249D">
        <w:rPr>
          <w:i/>
          <w:color w:val="000000"/>
          <w:sz w:val="24"/>
          <w:szCs w:val="24"/>
        </w:rPr>
        <w:t>Evaluation</w:t>
      </w:r>
      <w:proofErr w:type="spellEnd"/>
      <w:r w:rsidRPr="00E13286">
        <w:rPr>
          <w:color w:val="000000"/>
          <w:sz w:val="24"/>
          <w:szCs w:val="24"/>
        </w:rPr>
        <w:t xml:space="preserve"> (BCSQ) 36 questões; IMC (</w:t>
      </w:r>
      <w:r w:rsidR="00232689" w:rsidRPr="00E13286">
        <w:rPr>
          <w:color w:val="000000"/>
          <w:sz w:val="24"/>
          <w:szCs w:val="24"/>
        </w:rPr>
        <w:t>índice</w:t>
      </w:r>
      <w:r w:rsidRPr="00E13286">
        <w:rPr>
          <w:color w:val="000000"/>
          <w:sz w:val="24"/>
          <w:szCs w:val="24"/>
        </w:rPr>
        <w:t xml:space="preserve"> de massa corporal). Do total 70,8% sexo feminino, 43,6% sobrepeso ou obesidade; 48,8% </w:t>
      </w:r>
      <w:proofErr w:type="spellStart"/>
      <w:r w:rsidRPr="00E13286">
        <w:rPr>
          <w:color w:val="000000"/>
          <w:sz w:val="24"/>
          <w:szCs w:val="24"/>
        </w:rPr>
        <w:t>eutróficos</w:t>
      </w:r>
      <w:proofErr w:type="spellEnd"/>
      <w:r w:rsidRPr="00E13286">
        <w:rPr>
          <w:color w:val="000000"/>
          <w:sz w:val="24"/>
          <w:szCs w:val="24"/>
        </w:rPr>
        <w:t xml:space="preserve">; e 7,7% baixo peso. O sobrepeso e obesidade associados a baixos níveis de </w:t>
      </w:r>
      <w:proofErr w:type="spellStart"/>
      <w:r w:rsidRPr="00E13286">
        <w:rPr>
          <w:color w:val="000000"/>
          <w:sz w:val="24"/>
          <w:szCs w:val="24"/>
        </w:rPr>
        <w:t>autoeficácia</w:t>
      </w:r>
      <w:proofErr w:type="spellEnd"/>
      <w:r w:rsidRPr="00E13286">
        <w:rPr>
          <w:color w:val="000000"/>
          <w:sz w:val="24"/>
          <w:szCs w:val="24"/>
        </w:rPr>
        <w:t xml:space="preserve"> culinária no uso de frutas, hortaliças e temperos. E morar com outras pessoas e comer fora de casa foram associados a maiores chances de sobrepeso e obesidade. E partilha da responsabilidade (conjugue) pelo preparo das refeições e </w:t>
      </w:r>
      <w:proofErr w:type="spellStart"/>
      <w:r w:rsidRPr="00E13286">
        <w:rPr>
          <w:color w:val="000000"/>
          <w:sz w:val="24"/>
          <w:szCs w:val="24"/>
        </w:rPr>
        <w:t>autoeficácia</w:t>
      </w:r>
      <w:proofErr w:type="spellEnd"/>
      <w:r w:rsidRPr="00E13286">
        <w:rPr>
          <w:color w:val="000000"/>
          <w:sz w:val="24"/>
          <w:szCs w:val="24"/>
        </w:rPr>
        <w:t xml:space="preserve"> no uso de frutas, hortaliças e temperos foram associadas a menores chances de sobrepeso/obesidade.</w:t>
      </w:r>
    </w:p>
    <w:p w:rsidR="00C67B32" w:rsidRPr="00E13286" w:rsidRDefault="00847D75">
      <w:pPr>
        <w:spacing w:line="360" w:lineRule="auto"/>
        <w:ind w:firstLine="709"/>
        <w:jc w:val="both"/>
        <w:rPr>
          <w:color w:val="000000"/>
          <w:sz w:val="24"/>
          <w:szCs w:val="24"/>
        </w:rPr>
      </w:pPr>
      <w:r w:rsidRPr="00E13286">
        <w:rPr>
          <w:color w:val="000000"/>
          <w:sz w:val="24"/>
          <w:szCs w:val="24"/>
        </w:rPr>
        <w:t>“Mais mulheres relataram saber cozinhar e ter mais tempo disponível do que os homens. Elas também apresentaram níveis mais elevados de habilidades culinárias e menos sobrepeso e obesidade. Esses dados são consistentes com os resultado</w:t>
      </w:r>
      <w:r w:rsidR="00C259DA">
        <w:rPr>
          <w:color w:val="000000"/>
          <w:sz w:val="24"/>
          <w:szCs w:val="24"/>
        </w:rPr>
        <w:t>s observados”.</w:t>
      </w:r>
      <w:r w:rsidR="00E958B5" w:rsidRPr="00E13286">
        <w:rPr>
          <w:color w:val="000000"/>
          <w:sz w:val="24"/>
          <w:szCs w:val="24"/>
        </w:rPr>
        <w:t xml:space="preserve"> (M</w:t>
      </w:r>
      <w:r w:rsidR="001C75E5" w:rsidRPr="00E13286">
        <w:rPr>
          <w:color w:val="000000"/>
          <w:sz w:val="24"/>
          <w:szCs w:val="24"/>
        </w:rPr>
        <w:t>URAKAMI</w:t>
      </w:r>
      <w:r w:rsidR="00E958B5" w:rsidRPr="00E13286">
        <w:rPr>
          <w:color w:val="000000"/>
          <w:sz w:val="24"/>
          <w:szCs w:val="24"/>
        </w:rPr>
        <w:t xml:space="preserve"> et al.</w:t>
      </w:r>
      <w:r w:rsidRPr="00E13286">
        <w:rPr>
          <w:color w:val="000000"/>
          <w:sz w:val="24"/>
          <w:szCs w:val="24"/>
        </w:rPr>
        <w:t>, 2022</w:t>
      </w:r>
      <w:r w:rsidR="002B28F2">
        <w:rPr>
          <w:color w:val="000000"/>
          <w:sz w:val="24"/>
          <w:szCs w:val="24"/>
        </w:rPr>
        <w:t xml:space="preserve">, </w:t>
      </w:r>
      <w:r w:rsidR="002B28F2" w:rsidRPr="00381867">
        <w:rPr>
          <w:sz w:val="24"/>
          <w:szCs w:val="24"/>
        </w:rPr>
        <w:t>p. 1899</w:t>
      </w:r>
      <w:r w:rsidRPr="00E13286">
        <w:rPr>
          <w:color w:val="000000"/>
          <w:sz w:val="24"/>
          <w:szCs w:val="24"/>
        </w:rPr>
        <w:t>), “A diferença de competência entre os gêneros se deve ao fato de as mulheres ainda terem a maior responsabilidade de cozinhar e comprar alimentos. (...).” (</w:t>
      </w:r>
      <w:r w:rsidR="001C75E5" w:rsidRPr="00E13286">
        <w:rPr>
          <w:color w:val="000000"/>
          <w:sz w:val="24"/>
          <w:szCs w:val="24"/>
        </w:rPr>
        <w:t>DEZANETTI</w:t>
      </w:r>
      <w:r w:rsidRPr="00E13286">
        <w:rPr>
          <w:color w:val="000000"/>
          <w:sz w:val="24"/>
          <w:szCs w:val="24"/>
        </w:rPr>
        <w:t xml:space="preserve"> et al., 2022</w:t>
      </w:r>
      <w:r w:rsidR="00C61907">
        <w:rPr>
          <w:color w:val="000000"/>
          <w:sz w:val="24"/>
          <w:szCs w:val="24"/>
        </w:rPr>
        <w:t xml:space="preserve">, </w:t>
      </w:r>
      <w:r w:rsidR="002B28F2">
        <w:rPr>
          <w:sz w:val="24"/>
          <w:szCs w:val="24"/>
        </w:rPr>
        <w:t>p. 106036</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Com este estudo longitudinal por </w:t>
      </w:r>
      <w:r w:rsidR="00BE290E" w:rsidRPr="00E13286">
        <w:rPr>
          <w:color w:val="000000"/>
          <w:sz w:val="24"/>
          <w:szCs w:val="24"/>
        </w:rPr>
        <w:t>POLESE</w:t>
      </w:r>
      <w:r w:rsidRPr="00E13286">
        <w:rPr>
          <w:color w:val="000000"/>
          <w:sz w:val="24"/>
          <w:szCs w:val="24"/>
        </w:rPr>
        <w:t xml:space="preserve"> et al.</w:t>
      </w:r>
      <w:r w:rsidR="00E629F0">
        <w:rPr>
          <w:color w:val="000000"/>
          <w:sz w:val="24"/>
          <w:szCs w:val="24"/>
        </w:rPr>
        <w:t>,</w:t>
      </w:r>
      <w:r w:rsidR="007310FF">
        <w:rPr>
          <w:color w:val="000000"/>
          <w:sz w:val="24"/>
          <w:szCs w:val="24"/>
        </w:rPr>
        <w:t xml:space="preserve"> (2024</w:t>
      </w:r>
      <w:r w:rsidR="0010505A">
        <w:rPr>
          <w:color w:val="000000"/>
          <w:sz w:val="24"/>
          <w:szCs w:val="24"/>
        </w:rPr>
        <w:t xml:space="preserve">, </w:t>
      </w:r>
      <w:r w:rsidR="00632CEB">
        <w:rPr>
          <w:color w:val="000000"/>
          <w:sz w:val="24"/>
          <w:szCs w:val="24"/>
        </w:rPr>
        <w:t>n. 1</w:t>
      </w:r>
      <w:r w:rsidR="007310FF">
        <w:rPr>
          <w:color w:val="000000"/>
          <w:sz w:val="24"/>
          <w:szCs w:val="24"/>
        </w:rPr>
        <w:t>). B</w:t>
      </w:r>
      <w:r w:rsidRPr="00E13286">
        <w:rPr>
          <w:color w:val="000000"/>
          <w:sz w:val="24"/>
          <w:szCs w:val="24"/>
        </w:rPr>
        <w:t>usca</w:t>
      </w:r>
      <w:r w:rsidR="009457E6" w:rsidRPr="00E13286">
        <w:rPr>
          <w:color w:val="000000"/>
          <w:sz w:val="24"/>
          <w:szCs w:val="24"/>
        </w:rPr>
        <w:t>ram</w:t>
      </w:r>
      <w:r w:rsidR="007310FF">
        <w:rPr>
          <w:color w:val="000000"/>
          <w:sz w:val="24"/>
          <w:szCs w:val="24"/>
        </w:rPr>
        <w:t xml:space="preserve"> i</w:t>
      </w:r>
      <w:r w:rsidRPr="00E13286">
        <w:rPr>
          <w:color w:val="000000"/>
          <w:sz w:val="24"/>
          <w:szCs w:val="24"/>
        </w:rPr>
        <w:t>dentificar o impacto da COVID-19 nas variações no ciclo menstrual em uma população jovem de estudantes de medicina em Roma (Lazio, Itália). Estudo longitudinal (Quarentena de mês 03 a 06/2020); 293 estudantes do sexo feminino; Idade médi</w:t>
      </w:r>
      <w:r w:rsidR="00B24E5F" w:rsidRPr="00E13286">
        <w:rPr>
          <w:color w:val="000000"/>
          <w:sz w:val="24"/>
          <w:szCs w:val="24"/>
        </w:rPr>
        <w:t>a de 23,08 anos ± 3,8; a</w:t>
      </w:r>
      <w:r w:rsidR="009457E6" w:rsidRPr="00E13286">
        <w:rPr>
          <w:color w:val="000000"/>
          <w:sz w:val="24"/>
          <w:szCs w:val="24"/>
        </w:rPr>
        <w:t>plicado</w:t>
      </w:r>
      <w:r w:rsidRPr="00E13286">
        <w:rPr>
          <w:color w:val="000000"/>
          <w:sz w:val="24"/>
          <w:szCs w:val="24"/>
        </w:rPr>
        <w:t xml:space="preserve"> o Inventário de Depressão de Beck (ponto de corte 33 e resultado 88); Escala de Impacto de Eventos (acima de 15 pontos presença de depressão). Alterações menstruais (2 grupos) na Escala de Impacto de </w:t>
      </w:r>
      <w:r w:rsidRPr="00E13286">
        <w:rPr>
          <w:color w:val="000000"/>
          <w:sz w:val="24"/>
          <w:szCs w:val="24"/>
        </w:rPr>
        <w:lastRenderedPageBreak/>
        <w:t>Eventos (IES): 1° grupo (1 e 2 anos) a 42,3%, o que significa ausência de estresse pós-traumático. Durante a pandemia alteração dos ciclos menstruais: dificuldade para dormir 67,2% ou não sofriam 46,9%; E 2° grupo (3 ao 5 ano) a 57,7%, o que indica a presença de estresse relacionado à pandemia. Durante a pandemia alteração dos ciclos menstruais: dificuldade para adormecer 69,1% não sofriam adormecer 45,9%.</w:t>
      </w:r>
    </w:p>
    <w:p w:rsidR="00C67B32" w:rsidRPr="00E13286" w:rsidRDefault="00847D75">
      <w:pPr>
        <w:spacing w:line="360" w:lineRule="auto"/>
        <w:ind w:firstLine="709"/>
        <w:jc w:val="both"/>
        <w:rPr>
          <w:color w:val="000000"/>
          <w:sz w:val="24"/>
          <w:szCs w:val="24"/>
        </w:rPr>
      </w:pPr>
      <w:r w:rsidRPr="00E13286">
        <w:rPr>
          <w:color w:val="000000"/>
          <w:sz w:val="24"/>
          <w:szCs w:val="24"/>
        </w:rPr>
        <w:t>“Em um estudo com 993 pessoas, demonstraram maior incidência de estresse e distúrbios do sono (64,3% vs. 43,1%) em pacientes mais jovens do que na idade adulta. Uma correlação positiva entre o estresse psicológico, especificamente devido à pandemia e a alteração menstrual, já foi descrita em adultos. Mulheres jovens com distúrbios do ciclo demonstraram ter atitudes mais disfuncionais, como níveis mais altos de controle, rigidez de ideias e mais dificuldade em lidar com o estresse diário do que mulheres na ausência de menstruação.”. (</w:t>
      </w:r>
      <w:r w:rsidR="007B39C4" w:rsidRPr="00E13286">
        <w:rPr>
          <w:color w:val="000000"/>
          <w:sz w:val="24"/>
          <w:szCs w:val="24"/>
        </w:rPr>
        <w:t>AMICUNCCI</w:t>
      </w:r>
      <w:r w:rsidRPr="00E13286">
        <w:rPr>
          <w:color w:val="000000"/>
          <w:sz w:val="24"/>
          <w:szCs w:val="24"/>
        </w:rPr>
        <w:t xml:space="preserve"> et al., 2021</w:t>
      </w:r>
      <w:r w:rsidR="00D567AF">
        <w:rPr>
          <w:color w:val="000000"/>
          <w:sz w:val="24"/>
          <w:szCs w:val="24"/>
        </w:rPr>
        <w:t xml:space="preserve">, </w:t>
      </w:r>
      <w:r w:rsidR="00D567AF">
        <w:rPr>
          <w:sz w:val="24"/>
          <w:szCs w:val="24"/>
        </w:rPr>
        <w:t>p. 1336</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rFonts w:eastAsia="Gungsuh"/>
          <w:color w:val="000000"/>
          <w:sz w:val="24"/>
          <w:szCs w:val="24"/>
        </w:rPr>
        <w:t xml:space="preserve">Com o estudo transversal de </w:t>
      </w:r>
      <w:r w:rsidR="007B330B" w:rsidRPr="00E13286">
        <w:rPr>
          <w:rFonts w:eastAsia="Gungsuh"/>
          <w:color w:val="000000"/>
          <w:sz w:val="24"/>
          <w:szCs w:val="24"/>
        </w:rPr>
        <w:t>POURFRIDONI</w:t>
      </w:r>
      <w:r w:rsidRPr="00E13286">
        <w:rPr>
          <w:rFonts w:eastAsia="Gungsuh"/>
          <w:color w:val="000000"/>
          <w:sz w:val="24"/>
          <w:szCs w:val="24"/>
        </w:rPr>
        <w:t xml:space="preserve"> et al.</w:t>
      </w:r>
      <w:r w:rsidR="00E629F0">
        <w:rPr>
          <w:rFonts w:eastAsia="Gungsuh"/>
          <w:color w:val="000000"/>
          <w:sz w:val="24"/>
          <w:szCs w:val="24"/>
        </w:rPr>
        <w:t>,</w:t>
      </w:r>
      <w:r w:rsidRPr="00E13286">
        <w:rPr>
          <w:rFonts w:eastAsia="Gungsuh"/>
          <w:color w:val="000000"/>
          <w:sz w:val="24"/>
          <w:szCs w:val="24"/>
        </w:rPr>
        <w:t xml:space="preserve"> (2022). Em observação dos dados coletados, Visa examinar o impacto do HL (alfabetização em saúde) no medo COVID-19-associandos entre estudantes de medicina iranianos. Estudo transversal, Dados coletados 07/04 e 11/05/2021. 278</w:t>
      </w:r>
      <w:r w:rsidR="00EB3522">
        <w:rPr>
          <w:rFonts w:eastAsia="Gungsuh"/>
          <w:color w:val="000000"/>
          <w:sz w:val="24"/>
          <w:szCs w:val="24"/>
        </w:rPr>
        <w:t xml:space="preserve"> repostas, 23 anos +/- 5 anos, a</w:t>
      </w:r>
      <w:r w:rsidRPr="00E13286">
        <w:rPr>
          <w:rFonts w:eastAsia="Gungsuh"/>
          <w:color w:val="000000"/>
          <w:sz w:val="24"/>
          <w:szCs w:val="24"/>
        </w:rPr>
        <w:t xml:space="preserve">nalise descritiva (SPSS), A correlação entre os escores totais de alfabetização em saúde (HELIA) dos alunos, </w:t>
      </w:r>
      <w:proofErr w:type="gramStart"/>
      <w:r w:rsidRPr="00E13286">
        <w:rPr>
          <w:rFonts w:eastAsia="Gungsuh"/>
          <w:color w:val="000000"/>
          <w:sz w:val="24"/>
          <w:szCs w:val="24"/>
        </w:rPr>
        <w:t>Escores</w:t>
      </w:r>
      <w:proofErr w:type="gramEnd"/>
      <w:r w:rsidRPr="00E13286">
        <w:rPr>
          <w:rFonts w:eastAsia="Gungsuh"/>
          <w:color w:val="000000"/>
          <w:sz w:val="24"/>
          <w:szCs w:val="24"/>
        </w:rPr>
        <w:t xml:space="preserve"> de medo de COVID-19S (FCV-19S). Neste estudo destacam um medo associado ao COVID-19 entre os estudantes de medicina. A HELIA (0,05 esperado) dos alunos e seus escores de medo de COVID-19S - alunos e a pontuação FCV-19S r = −0,279 (p = 0,019). Os subdomínios leitura r = −0,329 (p &lt; 0,001), avaliação r = −0,206 (p = 0,001), compreensão r = −0,221 (p &lt; 0,001), acesso r = −0,331 (p &lt; 0,001) e decisão r = −0,141 (p = 0,019). Todos os resultados tiveram uma correlação negativa com a pontuação FCV-19S.</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 A relação entre o medo e a alfabetização em saúde (HL) e do COVID-19 preveem seu impacto por ODS (discussão sobre o desenvolvimento sustentável, EUA, 2015) e suas metas: boa saúde e bem-estar (ODS3), educação de qualidade (ODS4), trabalho decente e crescimento econômico (ODS8) e parcerias para atingir a meta (ODS17). (...). A resiliência individual e social pode ser desenvolvida melhorando </w:t>
      </w:r>
      <w:proofErr w:type="gramStart"/>
      <w:r w:rsidRPr="00E13286">
        <w:rPr>
          <w:color w:val="000000"/>
          <w:sz w:val="24"/>
          <w:szCs w:val="24"/>
        </w:rPr>
        <w:t>o literária</w:t>
      </w:r>
      <w:proofErr w:type="gramEnd"/>
      <w:r w:rsidRPr="00E13286">
        <w:rPr>
          <w:color w:val="000000"/>
          <w:sz w:val="24"/>
          <w:szCs w:val="24"/>
        </w:rPr>
        <w:t xml:space="preserve"> em saúde. Estudos descobriram </w:t>
      </w:r>
      <w:r w:rsidRPr="00E13286">
        <w:rPr>
          <w:color w:val="000000"/>
          <w:sz w:val="24"/>
          <w:szCs w:val="24"/>
        </w:rPr>
        <w:lastRenderedPageBreak/>
        <w:t xml:space="preserve">que ter um alto nível de LH protege contra depressão e </w:t>
      </w:r>
      <w:proofErr w:type="gramStart"/>
      <w:r w:rsidRPr="00E13286">
        <w:rPr>
          <w:color w:val="000000"/>
          <w:sz w:val="24"/>
          <w:szCs w:val="24"/>
        </w:rPr>
        <w:t>ansiedade,..</w:t>
      </w:r>
      <w:proofErr w:type="gramEnd"/>
      <w:r w:rsidRPr="00E13286">
        <w:rPr>
          <w:color w:val="000000"/>
          <w:sz w:val="24"/>
          <w:szCs w:val="24"/>
        </w:rPr>
        <w:t xml:space="preserve"> </w:t>
      </w:r>
      <w:proofErr w:type="gramStart"/>
      <w:r w:rsidRPr="00E13286">
        <w:rPr>
          <w:color w:val="000000"/>
          <w:sz w:val="24"/>
          <w:szCs w:val="24"/>
        </w:rPr>
        <w:t>durante</w:t>
      </w:r>
      <w:proofErr w:type="gramEnd"/>
      <w:r w:rsidRPr="00E13286">
        <w:rPr>
          <w:color w:val="000000"/>
          <w:sz w:val="24"/>
          <w:szCs w:val="24"/>
        </w:rPr>
        <w:t xml:space="preserve"> a pandemia.”. (</w:t>
      </w:r>
      <w:r w:rsidR="00B66427" w:rsidRPr="00E13286">
        <w:rPr>
          <w:color w:val="000000"/>
          <w:sz w:val="24"/>
          <w:szCs w:val="24"/>
        </w:rPr>
        <w:t>DUPLAGA &amp; GRYSZTAR</w:t>
      </w:r>
      <w:r w:rsidRPr="00E13286">
        <w:rPr>
          <w:color w:val="000000"/>
          <w:sz w:val="24"/>
          <w:szCs w:val="24"/>
        </w:rPr>
        <w:t>., 2021</w:t>
      </w:r>
      <w:r w:rsidR="0014477D">
        <w:rPr>
          <w:color w:val="000000"/>
          <w:sz w:val="24"/>
          <w:szCs w:val="24"/>
        </w:rPr>
        <w:t xml:space="preserve">, </w:t>
      </w:r>
      <w:r w:rsidR="0014477D" w:rsidRPr="00195AB5">
        <w:rPr>
          <w:sz w:val="24"/>
          <w:szCs w:val="24"/>
        </w:rPr>
        <w:t>p. 43</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Neste estudo longitudinal de SOTAQUIRÁ et al.</w:t>
      </w:r>
      <w:r w:rsidR="000A3D2F">
        <w:rPr>
          <w:color w:val="000000"/>
          <w:sz w:val="24"/>
          <w:szCs w:val="24"/>
        </w:rPr>
        <w:t>,</w:t>
      </w:r>
      <w:r w:rsidRPr="00E13286">
        <w:rPr>
          <w:color w:val="000000"/>
          <w:sz w:val="24"/>
          <w:szCs w:val="24"/>
        </w:rPr>
        <w:t xml:space="preserve"> (2022</w:t>
      </w:r>
      <w:r w:rsidR="002D4AD5">
        <w:rPr>
          <w:color w:val="000000"/>
          <w:sz w:val="24"/>
          <w:szCs w:val="24"/>
        </w:rPr>
        <w:t xml:space="preserve">, </w:t>
      </w:r>
      <w:r w:rsidR="00F56E9E" w:rsidRPr="009C06C9">
        <w:rPr>
          <w:sz w:val="24"/>
          <w:szCs w:val="24"/>
        </w:rPr>
        <w:t>p. 840292</w:t>
      </w:r>
      <w:r w:rsidRPr="00E13286">
        <w:rPr>
          <w:color w:val="000000"/>
          <w:sz w:val="24"/>
          <w:szCs w:val="24"/>
        </w:rPr>
        <w:t>). Analisar a relação entre sintomas depressivos e capital social e estilos de vida entre estudantes universitários c</w:t>
      </w:r>
      <w:r w:rsidR="00794F1A">
        <w:rPr>
          <w:color w:val="000000"/>
          <w:sz w:val="24"/>
          <w:szCs w:val="24"/>
        </w:rPr>
        <w:t>olombianos. Estudo longitudinal de</w:t>
      </w:r>
      <w:r w:rsidRPr="00E13286">
        <w:rPr>
          <w:color w:val="000000"/>
          <w:sz w:val="24"/>
          <w:szCs w:val="24"/>
        </w:rPr>
        <w:t xml:space="preserve"> jan</w:t>
      </w:r>
      <w:r w:rsidR="00E7581C">
        <w:rPr>
          <w:color w:val="000000"/>
          <w:sz w:val="24"/>
          <w:szCs w:val="24"/>
        </w:rPr>
        <w:t>eiro</w:t>
      </w:r>
      <w:r w:rsidRPr="00E13286">
        <w:rPr>
          <w:color w:val="000000"/>
          <w:sz w:val="24"/>
          <w:szCs w:val="24"/>
        </w:rPr>
        <w:t xml:space="preserve"> e ago</w:t>
      </w:r>
      <w:r w:rsidR="00E7581C">
        <w:rPr>
          <w:color w:val="000000"/>
          <w:sz w:val="24"/>
          <w:szCs w:val="24"/>
        </w:rPr>
        <w:t>sto</w:t>
      </w:r>
      <w:r w:rsidRPr="00E13286">
        <w:rPr>
          <w:color w:val="000000"/>
          <w:sz w:val="24"/>
          <w:szCs w:val="24"/>
        </w:rPr>
        <w:t xml:space="preserve"> de 2020; 609 estudantes; Questionário com 58 perguntas: </w:t>
      </w:r>
      <w:proofErr w:type="spellStart"/>
      <w:r w:rsidRPr="00E13286">
        <w:rPr>
          <w:color w:val="000000"/>
          <w:sz w:val="24"/>
          <w:szCs w:val="24"/>
        </w:rPr>
        <w:t>Sociodemográficos</w:t>
      </w:r>
      <w:proofErr w:type="spellEnd"/>
      <w:r w:rsidRPr="00E13286">
        <w:rPr>
          <w:color w:val="000000"/>
          <w:sz w:val="24"/>
          <w:szCs w:val="24"/>
        </w:rPr>
        <w:t>; Capital social; Saúde mental (SPLASH) sintomas depressivos; E estilo de vida. Os estudantes no 1° ano (taxa de resposta = 58,11%) participou: Na onda 1, e 42% dos participantes apresentaram sinais de sintomas depressivos relevantes (clinicamente). Na onda 2, apesar das dificuldades encontradas na coleta de dados devido à pandemia da COVID-19, participaram 216 alunos da onda 1 (35,47%). Observou-se aumento do sedentarismo (31,49%). E um baixo nível de capital social comportamental [OR: 1,88; 95% IC (1,16; 3,</w:t>
      </w:r>
      <w:proofErr w:type="gramStart"/>
      <w:r w:rsidRPr="00E13286">
        <w:rPr>
          <w:color w:val="000000"/>
          <w:sz w:val="24"/>
          <w:szCs w:val="24"/>
        </w:rPr>
        <w:t>04)]</w:t>
      </w:r>
      <w:proofErr w:type="gramEnd"/>
      <w:r w:rsidRPr="00E13286">
        <w:rPr>
          <w:color w:val="000000"/>
          <w:sz w:val="24"/>
          <w:szCs w:val="24"/>
        </w:rPr>
        <w:t xml:space="preserve"> foi associado a sintomas depressivos relevantes (clinicamente).</w:t>
      </w:r>
    </w:p>
    <w:p w:rsidR="00C67B32" w:rsidRPr="00E13286" w:rsidRDefault="00847D75">
      <w:pPr>
        <w:spacing w:line="360" w:lineRule="auto"/>
        <w:ind w:firstLine="709"/>
        <w:jc w:val="both"/>
        <w:rPr>
          <w:color w:val="000000"/>
          <w:sz w:val="24"/>
          <w:szCs w:val="24"/>
        </w:rPr>
      </w:pPr>
      <w:r w:rsidRPr="00E13286">
        <w:rPr>
          <w:color w:val="000000"/>
          <w:sz w:val="24"/>
          <w:szCs w:val="24"/>
        </w:rPr>
        <w:t>“Ser uma estudante do sexo feminino, ter menor capital social comportamental, altos níveis de estresse percebido e sofrer de má qualidade do sono aumentou significativamente o risco de sintomas depressivos. (...).”. (</w:t>
      </w:r>
      <w:r w:rsidR="006F125B" w:rsidRPr="00E13286">
        <w:rPr>
          <w:color w:val="000000"/>
          <w:sz w:val="24"/>
          <w:szCs w:val="24"/>
        </w:rPr>
        <w:t>BACKHAUS</w:t>
      </w:r>
      <w:r w:rsidRPr="00E13286">
        <w:rPr>
          <w:color w:val="000000"/>
          <w:sz w:val="24"/>
          <w:szCs w:val="24"/>
        </w:rPr>
        <w:t xml:space="preserve"> et al., 2020</w:t>
      </w:r>
      <w:r w:rsidR="009308F2">
        <w:rPr>
          <w:color w:val="000000"/>
          <w:sz w:val="24"/>
          <w:szCs w:val="24"/>
        </w:rPr>
        <w:t xml:space="preserve">, </w:t>
      </w:r>
      <w:r w:rsidR="00041CD7">
        <w:rPr>
          <w:sz w:val="24"/>
          <w:szCs w:val="24"/>
        </w:rPr>
        <w:t>p.1-10</w:t>
      </w:r>
      <w:r w:rsidRPr="00E13286">
        <w:rPr>
          <w:color w:val="000000"/>
          <w:sz w:val="24"/>
          <w:szCs w:val="24"/>
        </w:rPr>
        <w:t>). “Estudos publicados, altos níveis de capital social têm sido um fator de proteção para a saúde mental, prevenindo não apenas a depressão, mas também a ansiedade e favorecendo estilos de vida saudáveis, como atividade física regular, dieta balanceada e menor uso de substâncias. (...).”. (</w:t>
      </w:r>
      <w:r w:rsidR="006F125B" w:rsidRPr="00E13286">
        <w:rPr>
          <w:color w:val="000000"/>
          <w:sz w:val="24"/>
          <w:szCs w:val="24"/>
        </w:rPr>
        <w:t>MIEZIENE</w:t>
      </w:r>
      <w:r w:rsidRPr="00E13286">
        <w:rPr>
          <w:color w:val="000000"/>
          <w:sz w:val="24"/>
          <w:szCs w:val="24"/>
        </w:rPr>
        <w:t xml:space="preserve"> et al., 2019</w:t>
      </w:r>
      <w:r w:rsidR="008E2A5C">
        <w:rPr>
          <w:color w:val="000000"/>
          <w:sz w:val="24"/>
          <w:szCs w:val="24"/>
        </w:rPr>
        <w:t xml:space="preserve">, </w:t>
      </w:r>
      <w:r w:rsidR="008E2A5C">
        <w:rPr>
          <w:sz w:val="24"/>
          <w:szCs w:val="24"/>
        </w:rPr>
        <w:t>p. 1332</w:t>
      </w:r>
      <w:r w:rsidRPr="00E13286">
        <w:rPr>
          <w:color w:val="000000"/>
          <w:sz w:val="24"/>
          <w:szCs w:val="24"/>
        </w:rPr>
        <w:t>).</w:t>
      </w:r>
    </w:p>
    <w:p w:rsidR="00C67B32" w:rsidRPr="00E13286" w:rsidRDefault="00847D75">
      <w:pPr>
        <w:spacing w:line="360" w:lineRule="auto"/>
        <w:ind w:firstLine="709"/>
        <w:jc w:val="both"/>
        <w:rPr>
          <w:color w:val="000000"/>
          <w:sz w:val="24"/>
          <w:szCs w:val="24"/>
        </w:rPr>
      </w:pPr>
      <w:r w:rsidRPr="00E13286">
        <w:rPr>
          <w:color w:val="000000"/>
          <w:sz w:val="24"/>
          <w:szCs w:val="24"/>
        </w:rPr>
        <w:t xml:space="preserve">No estudo descritivo e transversal de </w:t>
      </w:r>
      <w:r w:rsidR="00315065" w:rsidRPr="00E13286">
        <w:rPr>
          <w:color w:val="000000"/>
          <w:sz w:val="24"/>
          <w:szCs w:val="24"/>
        </w:rPr>
        <w:t>USTUNDAG; AKBABA; HUYUT</w:t>
      </w:r>
      <w:r w:rsidRPr="00E13286">
        <w:rPr>
          <w:color w:val="000000"/>
          <w:sz w:val="24"/>
          <w:szCs w:val="24"/>
        </w:rPr>
        <w:t>.</w:t>
      </w:r>
      <w:r w:rsidR="00263389">
        <w:rPr>
          <w:color w:val="000000"/>
          <w:sz w:val="24"/>
          <w:szCs w:val="24"/>
        </w:rPr>
        <w:t>,</w:t>
      </w:r>
      <w:r w:rsidRPr="00E13286">
        <w:rPr>
          <w:color w:val="000000"/>
          <w:sz w:val="24"/>
          <w:szCs w:val="24"/>
        </w:rPr>
        <w:t xml:space="preserve"> (2024</w:t>
      </w:r>
      <w:r w:rsidR="00593A48">
        <w:rPr>
          <w:color w:val="000000"/>
          <w:sz w:val="24"/>
          <w:szCs w:val="24"/>
        </w:rPr>
        <w:t xml:space="preserve">, </w:t>
      </w:r>
      <w:r w:rsidR="00FC6670">
        <w:rPr>
          <w:sz w:val="24"/>
          <w:szCs w:val="24"/>
        </w:rPr>
        <w:t>p. 75</w:t>
      </w:r>
      <w:r w:rsidRPr="00E13286">
        <w:rPr>
          <w:color w:val="000000"/>
          <w:sz w:val="24"/>
          <w:szCs w:val="24"/>
        </w:rPr>
        <w:t xml:space="preserve">). Determinar o efeito do uso ininterrupto de máscaras faciais por 0-120 min. e o efeito da fobia COVID-19 em algumas funções cardiopulmonares e queixas subjetivas de estudantes de graduação e pós-graduação. Estudo </w:t>
      </w:r>
      <w:proofErr w:type="spellStart"/>
      <w:r w:rsidRPr="00E13286">
        <w:rPr>
          <w:color w:val="000000"/>
          <w:sz w:val="24"/>
          <w:szCs w:val="24"/>
        </w:rPr>
        <w:t>correlacional</w:t>
      </w:r>
      <w:proofErr w:type="spellEnd"/>
      <w:r w:rsidRPr="00E13286">
        <w:rPr>
          <w:color w:val="000000"/>
          <w:sz w:val="24"/>
          <w:szCs w:val="24"/>
        </w:rPr>
        <w:t xml:space="preserve"> e transversal. 145 universitários; Dados 12/2021 a 02/2022; Questionário: Escala de </w:t>
      </w:r>
      <w:proofErr w:type="spellStart"/>
      <w:r w:rsidRPr="00E13286">
        <w:rPr>
          <w:color w:val="000000"/>
          <w:sz w:val="24"/>
          <w:szCs w:val="24"/>
        </w:rPr>
        <w:t>coronafobia</w:t>
      </w:r>
      <w:proofErr w:type="spellEnd"/>
      <w:r w:rsidRPr="00E13286">
        <w:rPr>
          <w:color w:val="000000"/>
          <w:sz w:val="24"/>
          <w:szCs w:val="24"/>
        </w:rPr>
        <w:t xml:space="preserve">; A frequência cardíaca batimentos/min; A pressão arterial em repouso foi medida em mmHg; E a saturação (SO2). Dos 145 estudantes, sendo 66% do sexo feminino; De acordo com o status de uso de máscara, 74,5% dos participantes responderam sim à condição alérgica, mas o uso de máscaras não causou alergias. Ao avaliar o impacto do uso da máscara em condições como dor de cabeça, outras situações, notaram um aumento em todas essas condições aos 60 e 120 min. Todos esses </w:t>
      </w:r>
      <w:r w:rsidRPr="00E13286">
        <w:rPr>
          <w:color w:val="000000"/>
          <w:sz w:val="24"/>
          <w:szCs w:val="24"/>
        </w:rPr>
        <w:lastRenderedPageBreak/>
        <w:t>resultados mostram que a sensação de desconforto aumenta à medida que aumenta o tempo de uso da máscara.</w:t>
      </w:r>
    </w:p>
    <w:p w:rsidR="00C67B32" w:rsidRPr="00E13286" w:rsidRDefault="00847D75">
      <w:pPr>
        <w:spacing w:line="360" w:lineRule="auto"/>
        <w:ind w:firstLine="709"/>
        <w:jc w:val="both"/>
        <w:rPr>
          <w:color w:val="000000"/>
          <w:sz w:val="24"/>
          <w:szCs w:val="24"/>
        </w:rPr>
      </w:pPr>
      <w:r w:rsidRPr="00E13286">
        <w:rPr>
          <w:color w:val="000000"/>
          <w:sz w:val="24"/>
          <w:szCs w:val="24"/>
        </w:rPr>
        <w:t>“Estudos mostram que, na pandemia de COVID-19, as pessoas são afetadas psicologicamente por apresentarem comportamentos exagerados e anormais em decorrência da preocupação com a transmissão da doença e foco excessivo nas formas de proteção contra o vírus. Além disso, a vida social é afetada negativamente pela possibilidade de transmissão da doença.”. (</w:t>
      </w:r>
      <w:r w:rsidR="004E0A7D" w:rsidRPr="00E13286">
        <w:rPr>
          <w:color w:val="000000"/>
          <w:sz w:val="24"/>
          <w:szCs w:val="24"/>
        </w:rPr>
        <w:t>LEE; JOBE; MATHIS</w:t>
      </w:r>
      <w:r w:rsidRPr="00E13286">
        <w:rPr>
          <w:color w:val="000000"/>
          <w:sz w:val="24"/>
          <w:szCs w:val="24"/>
        </w:rPr>
        <w:t>., 2021</w:t>
      </w:r>
      <w:r w:rsidR="002C2014">
        <w:rPr>
          <w:color w:val="000000"/>
          <w:sz w:val="24"/>
          <w:szCs w:val="24"/>
        </w:rPr>
        <w:t xml:space="preserve">, </w:t>
      </w:r>
      <w:r w:rsidR="003625AF" w:rsidRPr="007F269C">
        <w:rPr>
          <w:sz w:val="24"/>
          <w:szCs w:val="24"/>
        </w:rPr>
        <w:t>p. 1–2</w:t>
      </w:r>
      <w:bookmarkStart w:id="2" w:name="_GoBack"/>
      <w:bookmarkEnd w:id="2"/>
      <w:r w:rsidRPr="00E13286">
        <w:rPr>
          <w:color w:val="000000"/>
          <w:sz w:val="24"/>
          <w:szCs w:val="24"/>
        </w:rPr>
        <w:t>).</w:t>
      </w:r>
    </w:p>
    <w:p w:rsidR="00C67B32" w:rsidRPr="00E13286" w:rsidRDefault="00C67B32">
      <w:pPr>
        <w:spacing w:line="360" w:lineRule="auto"/>
        <w:jc w:val="both"/>
        <w:rPr>
          <w:sz w:val="24"/>
          <w:szCs w:val="24"/>
        </w:rPr>
      </w:pPr>
    </w:p>
    <w:p w:rsidR="00C67B32" w:rsidRPr="00E13286" w:rsidRDefault="00847D75">
      <w:pPr>
        <w:spacing w:line="360" w:lineRule="auto"/>
        <w:jc w:val="both"/>
        <w:rPr>
          <w:sz w:val="24"/>
          <w:szCs w:val="24"/>
        </w:rPr>
      </w:pPr>
      <w:r w:rsidRPr="00E13286">
        <w:rPr>
          <w:b/>
          <w:sz w:val="24"/>
          <w:szCs w:val="24"/>
        </w:rPr>
        <w:t>CONCLUSÕES</w:t>
      </w:r>
    </w:p>
    <w:p w:rsidR="00C67B32" w:rsidRPr="00E13286" w:rsidRDefault="00847D75">
      <w:pPr>
        <w:spacing w:line="360" w:lineRule="auto"/>
        <w:ind w:firstLine="709"/>
        <w:jc w:val="both"/>
        <w:rPr>
          <w:sz w:val="24"/>
          <w:szCs w:val="24"/>
        </w:rPr>
      </w:pPr>
      <w:r w:rsidRPr="00E13286">
        <w:rPr>
          <w:sz w:val="24"/>
          <w:szCs w:val="24"/>
        </w:rPr>
        <w:t xml:space="preserve">Durante o </w:t>
      </w:r>
      <w:r w:rsidRPr="00E13286">
        <w:rPr>
          <w:i/>
          <w:sz w:val="24"/>
          <w:szCs w:val="24"/>
        </w:rPr>
        <w:t>lockdown</w:t>
      </w:r>
      <w:r w:rsidRPr="00E13286">
        <w:rPr>
          <w:sz w:val="24"/>
          <w:szCs w:val="24"/>
        </w:rPr>
        <w:t xml:space="preserve"> os estudantes com a baixa renda familiar e o status de inatividade física foram os preditores de ansiedade, portanto uma nutrição ideal tanto nos níveis individuais e coletivos podem melhorar a saúde física e mental nesta população, sendo que em um breve momento eles fizeram a atividade física, mas também passaram mais tempo sentados. E morar com outras pessoas e comer fora de casa foram associados a maiores chances de sobrepeso e obesidade. Nos estudos ainda mostraram que os acadêmicos passaram por situações de impacto negativo na saúde mental, foram relatados sintomas depressivos, ansiedades, fobias e medos, surgindo assim transtornos de humor como o estresse, distúrbios do sono e alterações menstruais. Nisso um nível moderadamente mais alto de apoio social percebido foi generalizado em outras pessoas significativas, amigos e familiares. As principais partes interessadas devem implementar várias estratégias positivas (ODS) para reduzir o medo e melhorar a saúde. E como esperado, a ansiedade e a depressão melhoraram após o </w:t>
      </w:r>
      <w:r w:rsidRPr="00E13286">
        <w:rPr>
          <w:i/>
          <w:sz w:val="24"/>
          <w:szCs w:val="24"/>
        </w:rPr>
        <w:t>lockdown</w:t>
      </w:r>
      <w:r w:rsidRPr="00E13286">
        <w:rPr>
          <w:sz w:val="24"/>
          <w:szCs w:val="24"/>
        </w:rPr>
        <w:t xml:space="preserve">, destacando que o bloqueio afetou negativamente a saúde mental dos acadêmicos. </w:t>
      </w:r>
    </w:p>
    <w:p w:rsidR="0006468F" w:rsidRPr="00E13286" w:rsidRDefault="0006468F" w:rsidP="0006468F">
      <w:pPr>
        <w:spacing w:line="360" w:lineRule="auto"/>
        <w:jc w:val="both"/>
        <w:rPr>
          <w:sz w:val="24"/>
          <w:szCs w:val="24"/>
        </w:rPr>
      </w:pPr>
    </w:p>
    <w:p w:rsidR="00620DC7" w:rsidRPr="00E13286" w:rsidRDefault="00620DC7" w:rsidP="00620DC7">
      <w:pPr>
        <w:spacing w:line="360" w:lineRule="auto"/>
        <w:jc w:val="both"/>
        <w:rPr>
          <w:color w:val="FF0000"/>
          <w:sz w:val="24"/>
          <w:szCs w:val="24"/>
        </w:rPr>
      </w:pPr>
      <w:r w:rsidRPr="00E13286">
        <w:rPr>
          <w:b/>
          <w:sz w:val="24"/>
          <w:szCs w:val="24"/>
        </w:rPr>
        <w:t xml:space="preserve">REFERÊNCIAS BIBLIOGRÁFICAS </w:t>
      </w:r>
    </w:p>
    <w:p w:rsidR="00620DC7" w:rsidRPr="00E13286" w:rsidRDefault="00620DC7" w:rsidP="00620DC7">
      <w:pPr>
        <w:rPr>
          <w:sz w:val="24"/>
          <w:szCs w:val="24"/>
        </w:rPr>
      </w:pPr>
      <w:r w:rsidRPr="00E13286">
        <w:rPr>
          <w:sz w:val="24"/>
          <w:szCs w:val="24"/>
        </w:rPr>
        <w:t xml:space="preserve">AMATORI, S. et al. </w:t>
      </w:r>
      <w:proofErr w:type="spellStart"/>
      <w:r w:rsidRPr="00E13286">
        <w:rPr>
          <w:sz w:val="24"/>
          <w:szCs w:val="24"/>
        </w:rPr>
        <w:t>Dietary</w:t>
      </w:r>
      <w:proofErr w:type="spellEnd"/>
      <w:r w:rsidRPr="00E13286">
        <w:rPr>
          <w:sz w:val="24"/>
          <w:szCs w:val="24"/>
        </w:rPr>
        <w:t xml:space="preserve"> </w:t>
      </w:r>
      <w:proofErr w:type="spellStart"/>
      <w:r w:rsidRPr="00E13286">
        <w:rPr>
          <w:sz w:val="24"/>
          <w:szCs w:val="24"/>
        </w:rPr>
        <w:t>Habits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Psychological</w:t>
      </w:r>
      <w:proofErr w:type="spellEnd"/>
      <w:r w:rsidRPr="00E13286">
        <w:rPr>
          <w:sz w:val="24"/>
          <w:szCs w:val="24"/>
        </w:rPr>
        <w:t xml:space="preserve"> </w:t>
      </w:r>
      <w:proofErr w:type="spellStart"/>
      <w:r w:rsidRPr="00E13286">
        <w:rPr>
          <w:sz w:val="24"/>
          <w:szCs w:val="24"/>
        </w:rPr>
        <w:t>States</w:t>
      </w:r>
      <w:proofErr w:type="spellEnd"/>
      <w:r w:rsidRPr="00E13286">
        <w:rPr>
          <w:sz w:val="24"/>
          <w:szCs w:val="24"/>
        </w:rPr>
        <w:t xml:space="preserve"> </w:t>
      </w:r>
      <w:proofErr w:type="spellStart"/>
      <w:r w:rsidRPr="00E13286">
        <w:rPr>
          <w:sz w:val="24"/>
          <w:szCs w:val="24"/>
        </w:rPr>
        <w:t>during</w:t>
      </w:r>
      <w:proofErr w:type="spellEnd"/>
      <w:r w:rsidRPr="00E13286">
        <w:rPr>
          <w:sz w:val="24"/>
          <w:szCs w:val="24"/>
        </w:rPr>
        <w:t xml:space="preserve"> COVID-19 Home </w:t>
      </w:r>
      <w:proofErr w:type="spellStart"/>
      <w:r w:rsidRPr="00E13286">
        <w:rPr>
          <w:sz w:val="24"/>
          <w:szCs w:val="24"/>
        </w:rPr>
        <w:t>Isolation</w:t>
      </w:r>
      <w:proofErr w:type="spellEnd"/>
      <w:r w:rsidRPr="00E13286">
        <w:rPr>
          <w:sz w:val="24"/>
          <w:szCs w:val="24"/>
        </w:rPr>
        <w:t xml:space="preserve"> in </w:t>
      </w:r>
      <w:proofErr w:type="spellStart"/>
      <w:r w:rsidRPr="00E13286">
        <w:rPr>
          <w:sz w:val="24"/>
          <w:szCs w:val="24"/>
        </w:rPr>
        <w:t>Italian</w:t>
      </w:r>
      <w:proofErr w:type="spellEnd"/>
      <w:r w:rsidRPr="00E13286">
        <w:rPr>
          <w:sz w:val="24"/>
          <w:szCs w:val="24"/>
        </w:rPr>
        <w:t xml:space="preserve"> </w:t>
      </w:r>
      <w:proofErr w:type="spellStart"/>
      <w:r w:rsidRPr="00E13286">
        <w:rPr>
          <w:sz w:val="24"/>
          <w:szCs w:val="24"/>
        </w:rPr>
        <w:t>College</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The Role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Exercise</w:t>
      </w:r>
      <w:proofErr w:type="spellEnd"/>
      <w:r w:rsidRPr="00E13286">
        <w:rPr>
          <w:sz w:val="24"/>
          <w:szCs w:val="24"/>
        </w:rPr>
        <w:t xml:space="preserve">. </w:t>
      </w:r>
      <w:proofErr w:type="spellStart"/>
      <w:r w:rsidRPr="00E13286">
        <w:rPr>
          <w:b/>
          <w:sz w:val="24"/>
          <w:szCs w:val="24"/>
        </w:rPr>
        <w:t>Nutrients</w:t>
      </w:r>
      <w:proofErr w:type="spellEnd"/>
      <w:r w:rsidRPr="00E13286">
        <w:rPr>
          <w:sz w:val="24"/>
          <w:szCs w:val="24"/>
        </w:rPr>
        <w:t xml:space="preserve">, v. 12, </w:t>
      </w:r>
      <w:proofErr w:type="spellStart"/>
      <w:r w:rsidRPr="00E13286">
        <w:rPr>
          <w:sz w:val="24"/>
          <w:szCs w:val="24"/>
        </w:rPr>
        <w:t>issue</w:t>
      </w:r>
      <w:proofErr w:type="spellEnd"/>
      <w:r w:rsidRPr="00E13286">
        <w:rPr>
          <w:sz w:val="24"/>
          <w:szCs w:val="24"/>
        </w:rPr>
        <w:t xml:space="preserve"> 12, p. 3660; doi:10.3390/nu12123660,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AMICUCCI, G. et al. The </w:t>
      </w:r>
      <w:proofErr w:type="spellStart"/>
      <w:r w:rsidRPr="00E13286">
        <w:rPr>
          <w:sz w:val="24"/>
          <w:szCs w:val="24"/>
        </w:rPr>
        <w:t>Differential</w:t>
      </w:r>
      <w:proofErr w:type="spellEnd"/>
      <w:r w:rsidRPr="00E13286">
        <w:rPr>
          <w:sz w:val="24"/>
          <w:szCs w:val="24"/>
        </w:rPr>
        <w:t xml:space="preserve"> </w:t>
      </w:r>
      <w:proofErr w:type="spellStart"/>
      <w:r w:rsidRPr="00E13286">
        <w:rPr>
          <w:sz w:val="24"/>
          <w:szCs w:val="24"/>
        </w:rPr>
        <w:t>Impact</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COVID-19 Lockdown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Sleep</w:t>
      </w:r>
      <w:proofErr w:type="spellEnd"/>
      <w:r w:rsidRPr="00E13286">
        <w:rPr>
          <w:sz w:val="24"/>
          <w:szCs w:val="24"/>
        </w:rPr>
        <w:t xml:space="preserve"> </w:t>
      </w:r>
      <w:proofErr w:type="spellStart"/>
      <w:r w:rsidRPr="00E13286">
        <w:rPr>
          <w:sz w:val="24"/>
          <w:szCs w:val="24"/>
        </w:rPr>
        <w:t>Quality</w:t>
      </w:r>
      <w:proofErr w:type="spellEnd"/>
      <w:r w:rsidRPr="00E13286">
        <w:rPr>
          <w:sz w:val="24"/>
          <w:szCs w:val="24"/>
        </w:rPr>
        <w:t xml:space="preserve">, </w:t>
      </w:r>
      <w:proofErr w:type="spellStart"/>
      <w:r w:rsidRPr="00E13286">
        <w:rPr>
          <w:sz w:val="24"/>
          <w:szCs w:val="24"/>
        </w:rPr>
        <w:t>Insomnia</w:t>
      </w:r>
      <w:proofErr w:type="spellEnd"/>
      <w:r w:rsidRPr="00E13286">
        <w:rPr>
          <w:sz w:val="24"/>
          <w:szCs w:val="24"/>
        </w:rPr>
        <w:t xml:space="preserve">, </w:t>
      </w:r>
      <w:proofErr w:type="spellStart"/>
      <w:r w:rsidRPr="00E13286">
        <w:rPr>
          <w:sz w:val="24"/>
          <w:szCs w:val="24"/>
        </w:rPr>
        <w:t>Depression</w:t>
      </w:r>
      <w:proofErr w:type="spellEnd"/>
      <w:r w:rsidRPr="00E13286">
        <w:rPr>
          <w:sz w:val="24"/>
          <w:szCs w:val="24"/>
        </w:rPr>
        <w:t xml:space="preserve">, stress,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anxiety</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late </w:t>
      </w:r>
      <w:proofErr w:type="spellStart"/>
      <w:r w:rsidRPr="00E13286">
        <w:rPr>
          <w:sz w:val="24"/>
          <w:szCs w:val="24"/>
        </w:rPr>
        <w:t>adolescents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Elderly</w:t>
      </w:r>
      <w:proofErr w:type="spellEnd"/>
      <w:r w:rsidRPr="00E13286">
        <w:rPr>
          <w:sz w:val="24"/>
          <w:szCs w:val="24"/>
        </w:rPr>
        <w:t xml:space="preserve"> in </w:t>
      </w:r>
      <w:proofErr w:type="spellStart"/>
      <w:r w:rsidRPr="00E13286">
        <w:rPr>
          <w:sz w:val="24"/>
          <w:szCs w:val="24"/>
        </w:rPr>
        <w:t>Italy</w:t>
      </w:r>
      <w:proofErr w:type="spellEnd"/>
      <w:r w:rsidRPr="00E13286">
        <w:rPr>
          <w:sz w:val="24"/>
          <w:szCs w:val="24"/>
        </w:rPr>
        <w:t xml:space="preserve">. </w:t>
      </w:r>
      <w:proofErr w:type="spellStart"/>
      <w:r w:rsidRPr="00E13286">
        <w:rPr>
          <w:b/>
          <w:sz w:val="24"/>
          <w:szCs w:val="24"/>
        </w:rPr>
        <w:t>Brain</w:t>
      </w:r>
      <w:proofErr w:type="spellEnd"/>
      <w:r w:rsidRPr="00E13286">
        <w:rPr>
          <w:b/>
          <w:sz w:val="24"/>
          <w:szCs w:val="24"/>
        </w:rPr>
        <w:t xml:space="preserve"> </w:t>
      </w:r>
      <w:proofErr w:type="spellStart"/>
      <w:r w:rsidRPr="00E13286">
        <w:rPr>
          <w:b/>
          <w:sz w:val="24"/>
          <w:szCs w:val="24"/>
        </w:rPr>
        <w:t>Sciences</w:t>
      </w:r>
      <w:proofErr w:type="spellEnd"/>
      <w:r w:rsidRPr="00E13286">
        <w:rPr>
          <w:sz w:val="24"/>
          <w:szCs w:val="24"/>
        </w:rPr>
        <w:t>, v. 11, n. 10, p. 1336,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lastRenderedPageBreak/>
        <w:t xml:space="preserve">AMMAR, A. et al. </w:t>
      </w:r>
      <w:proofErr w:type="spellStart"/>
      <w:r w:rsidRPr="00E13286">
        <w:rPr>
          <w:sz w:val="24"/>
          <w:szCs w:val="24"/>
        </w:rPr>
        <w:t>Effects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COVID-19 home </w:t>
      </w:r>
      <w:proofErr w:type="spellStart"/>
      <w:r w:rsidRPr="00E13286">
        <w:rPr>
          <w:sz w:val="24"/>
          <w:szCs w:val="24"/>
        </w:rPr>
        <w:t>confinement</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eating</w:t>
      </w:r>
      <w:proofErr w:type="spellEnd"/>
      <w:r w:rsidRPr="00E13286">
        <w:rPr>
          <w:sz w:val="24"/>
          <w:szCs w:val="24"/>
        </w:rPr>
        <w:t xml:space="preserve"> </w:t>
      </w:r>
      <w:proofErr w:type="spellStart"/>
      <w:r w:rsidRPr="00E13286">
        <w:rPr>
          <w:sz w:val="24"/>
          <w:szCs w:val="24"/>
        </w:rPr>
        <w:t>behaviour</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activity</w:t>
      </w:r>
      <w:proofErr w:type="spellEnd"/>
      <w:r w:rsidRPr="00E13286">
        <w:rPr>
          <w:sz w:val="24"/>
          <w:szCs w:val="24"/>
        </w:rPr>
        <w:t xml:space="preserve">: </w:t>
      </w:r>
      <w:proofErr w:type="spellStart"/>
      <w:r w:rsidRPr="00E13286">
        <w:rPr>
          <w:sz w:val="24"/>
          <w:szCs w:val="24"/>
        </w:rPr>
        <w:t>Results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ECLB-COVID19 </w:t>
      </w:r>
      <w:proofErr w:type="spellStart"/>
      <w:r w:rsidRPr="00E13286">
        <w:rPr>
          <w:sz w:val="24"/>
          <w:szCs w:val="24"/>
        </w:rPr>
        <w:t>international</w:t>
      </w:r>
      <w:proofErr w:type="spellEnd"/>
      <w:r w:rsidRPr="00E13286">
        <w:rPr>
          <w:sz w:val="24"/>
          <w:szCs w:val="24"/>
        </w:rPr>
        <w:t xml:space="preserve"> online </w:t>
      </w:r>
      <w:proofErr w:type="spellStart"/>
      <w:r w:rsidRPr="00E13286">
        <w:rPr>
          <w:sz w:val="24"/>
          <w:szCs w:val="24"/>
        </w:rPr>
        <w:t>survey</w:t>
      </w:r>
      <w:proofErr w:type="spellEnd"/>
      <w:r w:rsidRPr="00E13286">
        <w:rPr>
          <w:sz w:val="24"/>
          <w:szCs w:val="24"/>
        </w:rPr>
        <w:t xml:space="preserve">. </w:t>
      </w:r>
      <w:proofErr w:type="spellStart"/>
      <w:r w:rsidRPr="00E13286">
        <w:rPr>
          <w:b/>
          <w:sz w:val="24"/>
          <w:szCs w:val="24"/>
        </w:rPr>
        <w:t>Nutrients</w:t>
      </w:r>
      <w:proofErr w:type="spellEnd"/>
      <w:r w:rsidRPr="00E13286">
        <w:rPr>
          <w:sz w:val="24"/>
          <w:szCs w:val="24"/>
        </w:rPr>
        <w:t>, v. 12, n. 6,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AQUINO, E. M. L. et al. Medidas de distanciamento social no controle da pandemia de COVID-19: potenciais impactos e desafios no Brasil. </w:t>
      </w:r>
      <w:r w:rsidRPr="00E13286">
        <w:rPr>
          <w:b/>
          <w:sz w:val="24"/>
          <w:szCs w:val="24"/>
        </w:rPr>
        <w:t>Ciência &amp; Saúde Coletiva</w:t>
      </w:r>
      <w:r w:rsidRPr="00E13286">
        <w:rPr>
          <w:sz w:val="24"/>
          <w:szCs w:val="24"/>
        </w:rPr>
        <w:t xml:space="preserve">, v. 25, n. </w:t>
      </w:r>
      <w:proofErr w:type="spellStart"/>
      <w:r w:rsidRPr="00E13286">
        <w:rPr>
          <w:sz w:val="24"/>
          <w:szCs w:val="24"/>
        </w:rPr>
        <w:t>suppl</w:t>
      </w:r>
      <w:proofErr w:type="spellEnd"/>
      <w:r w:rsidRPr="00E13286">
        <w:rPr>
          <w:sz w:val="24"/>
          <w:szCs w:val="24"/>
        </w:rPr>
        <w:t xml:space="preserve"> 1, p. 2423-2446,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BACKHAUS, I. et al. </w:t>
      </w:r>
      <w:proofErr w:type="spellStart"/>
      <w:r w:rsidRPr="00E13286">
        <w:rPr>
          <w:sz w:val="24"/>
          <w:szCs w:val="24"/>
        </w:rPr>
        <w:t>Associations</w:t>
      </w:r>
      <w:proofErr w:type="spellEnd"/>
      <w:r w:rsidRPr="00E13286">
        <w:rPr>
          <w:sz w:val="24"/>
          <w:szCs w:val="24"/>
        </w:rPr>
        <w:t xml:space="preserve"> </w:t>
      </w:r>
      <w:proofErr w:type="spellStart"/>
      <w:r w:rsidRPr="00E13286">
        <w:rPr>
          <w:sz w:val="24"/>
          <w:szCs w:val="24"/>
        </w:rPr>
        <w:t>between</w:t>
      </w:r>
      <w:proofErr w:type="spellEnd"/>
      <w:r w:rsidRPr="00E13286">
        <w:rPr>
          <w:sz w:val="24"/>
          <w:szCs w:val="24"/>
        </w:rPr>
        <w:t xml:space="preserve"> social capital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depressive</w:t>
      </w:r>
      <w:proofErr w:type="spellEnd"/>
      <w:r w:rsidRPr="00E13286">
        <w:rPr>
          <w:sz w:val="24"/>
          <w:szCs w:val="24"/>
        </w:rPr>
        <w:t xml:space="preserve"> </w:t>
      </w:r>
      <w:proofErr w:type="spellStart"/>
      <w:r w:rsidRPr="00E13286">
        <w:rPr>
          <w:sz w:val="24"/>
          <w:szCs w:val="24"/>
        </w:rPr>
        <w:t>symptoms</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college</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in 12 countries: </w:t>
      </w:r>
      <w:proofErr w:type="spellStart"/>
      <w:r w:rsidRPr="00E13286">
        <w:rPr>
          <w:sz w:val="24"/>
          <w:szCs w:val="24"/>
        </w:rPr>
        <w:t>results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a </w:t>
      </w:r>
      <w:proofErr w:type="spellStart"/>
      <w:r w:rsidRPr="00E13286">
        <w:rPr>
          <w:sz w:val="24"/>
          <w:szCs w:val="24"/>
        </w:rPr>
        <w:t>cross-national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w:t>
      </w:r>
      <w:r w:rsidRPr="00E13286">
        <w:rPr>
          <w:b/>
          <w:sz w:val="24"/>
          <w:szCs w:val="24"/>
        </w:rPr>
        <w:t xml:space="preserve"> </w:t>
      </w:r>
      <w:proofErr w:type="spellStart"/>
      <w:r w:rsidRPr="00E13286">
        <w:rPr>
          <w:b/>
          <w:sz w:val="24"/>
          <w:szCs w:val="24"/>
        </w:rPr>
        <w:t>Frontiers</w:t>
      </w:r>
      <w:proofErr w:type="spellEnd"/>
      <w:r w:rsidRPr="00E13286">
        <w:rPr>
          <w:b/>
          <w:sz w:val="24"/>
          <w:szCs w:val="24"/>
        </w:rPr>
        <w:t xml:space="preserve"> in </w:t>
      </w:r>
      <w:proofErr w:type="spellStart"/>
      <w:r w:rsidRPr="00E13286">
        <w:rPr>
          <w:b/>
          <w:sz w:val="24"/>
          <w:szCs w:val="24"/>
        </w:rPr>
        <w:t>Psychology</w:t>
      </w:r>
      <w:proofErr w:type="spellEnd"/>
      <w:r w:rsidRPr="00E13286">
        <w:rPr>
          <w:b/>
          <w:sz w:val="24"/>
          <w:szCs w:val="24"/>
        </w:rPr>
        <w:t xml:space="preserve">, </w:t>
      </w:r>
      <w:r w:rsidRPr="00E13286">
        <w:rPr>
          <w:sz w:val="24"/>
          <w:szCs w:val="24"/>
        </w:rPr>
        <w:t xml:space="preserve">v. 11, </w:t>
      </w:r>
      <w:r w:rsidR="003535B4">
        <w:rPr>
          <w:sz w:val="24"/>
          <w:szCs w:val="24"/>
        </w:rPr>
        <w:t>p.1-10</w:t>
      </w:r>
      <w:r w:rsidR="003535B4">
        <w:rPr>
          <w:sz w:val="24"/>
          <w:szCs w:val="24"/>
        </w:rPr>
        <w:t xml:space="preserve">, </w:t>
      </w:r>
      <w:r w:rsidRPr="00E13286">
        <w:rPr>
          <w:sz w:val="24"/>
          <w:szCs w:val="24"/>
        </w:rPr>
        <w:t>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BLANCO, C. R. et al.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Activity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Sedentary</w:t>
      </w:r>
      <w:proofErr w:type="spellEnd"/>
      <w:r w:rsidRPr="00E13286">
        <w:rPr>
          <w:sz w:val="24"/>
          <w:szCs w:val="24"/>
        </w:rPr>
        <w:t xml:space="preserve"> </w:t>
      </w:r>
      <w:proofErr w:type="spellStart"/>
      <w:r w:rsidRPr="00E13286">
        <w:rPr>
          <w:sz w:val="24"/>
          <w:szCs w:val="24"/>
        </w:rPr>
        <w:t>Lifestyle</w:t>
      </w:r>
      <w:proofErr w:type="spellEnd"/>
      <w:r w:rsidRPr="00E13286">
        <w:rPr>
          <w:sz w:val="24"/>
          <w:szCs w:val="24"/>
        </w:rPr>
        <w:t xml:space="preserve"> in </w:t>
      </w:r>
      <w:proofErr w:type="spellStart"/>
      <w:r w:rsidRPr="00E13286">
        <w:rPr>
          <w:sz w:val="24"/>
          <w:szCs w:val="24"/>
        </w:rPr>
        <w:t>University</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w:t>
      </w:r>
      <w:proofErr w:type="spellStart"/>
      <w:r w:rsidRPr="00E13286">
        <w:rPr>
          <w:sz w:val="24"/>
          <w:szCs w:val="24"/>
        </w:rPr>
        <w:t>Changes</w:t>
      </w:r>
      <w:proofErr w:type="spellEnd"/>
      <w:r w:rsidRPr="00E13286">
        <w:rPr>
          <w:sz w:val="24"/>
          <w:szCs w:val="24"/>
        </w:rPr>
        <w:t xml:space="preserve"> </w:t>
      </w:r>
      <w:proofErr w:type="spellStart"/>
      <w:r w:rsidRPr="00E13286">
        <w:rPr>
          <w:sz w:val="24"/>
          <w:szCs w:val="24"/>
        </w:rPr>
        <w:t>during</w:t>
      </w:r>
      <w:proofErr w:type="spellEnd"/>
      <w:r w:rsidRPr="00E13286">
        <w:rPr>
          <w:sz w:val="24"/>
          <w:szCs w:val="24"/>
        </w:rPr>
        <w:t xml:space="preserve"> </w:t>
      </w:r>
      <w:proofErr w:type="spellStart"/>
      <w:r w:rsidRPr="00E13286">
        <w:rPr>
          <w:sz w:val="24"/>
          <w:szCs w:val="24"/>
        </w:rPr>
        <w:t>Confinement</w:t>
      </w:r>
      <w:proofErr w:type="spellEnd"/>
      <w:r w:rsidRPr="00E13286">
        <w:rPr>
          <w:sz w:val="24"/>
          <w:szCs w:val="24"/>
        </w:rPr>
        <w:t xml:space="preserve"> </w:t>
      </w:r>
      <w:proofErr w:type="spellStart"/>
      <w:r w:rsidRPr="00E13286">
        <w:rPr>
          <w:sz w:val="24"/>
          <w:szCs w:val="24"/>
        </w:rPr>
        <w:t>Due</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COVID 19 </w:t>
      </w:r>
      <w:proofErr w:type="spellStart"/>
      <w:r w:rsidRPr="00E13286">
        <w:rPr>
          <w:sz w:val="24"/>
          <w:szCs w:val="24"/>
        </w:rPr>
        <w:t>Pandemic</w:t>
      </w:r>
      <w:proofErr w:type="spellEnd"/>
      <w:r w:rsidRPr="00E13286">
        <w:rPr>
          <w:sz w:val="24"/>
          <w:szCs w:val="24"/>
        </w:rPr>
        <w:t xml:space="preserve">. </w:t>
      </w:r>
      <w:proofErr w:type="spellStart"/>
      <w:r w:rsidRPr="00E13286">
        <w:rPr>
          <w:b/>
          <w:sz w:val="24"/>
          <w:szCs w:val="24"/>
        </w:rPr>
        <w:t>International</w:t>
      </w:r>
      <w:proofErr w:type="spellEnd"/>
      <w:r w:rsidRPr="00E13286">
        <w:rPr>
          <w:b/>
          <w:sz w:val="24"/>
          <w:szCs w:val="24"/>
        </w:rPr>
        <w:t xml:space="preserve"> </w:t>
      </w:r>
      <w:proofErr w:type="spellStart"/>
      <w:r w:rsidRPr="00E13286">
        <w:rPr>
          <w:b/>
          <w:sz w:val="24"/>
          <w:szCs w:val="24"/>
        </w:rPr>
        <w:t>Journal</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Environmental </w:t>
      </w:r>
      <w:proofErr w:type="spellStart"/>
      <w:r w:rsidRPr="00E13286">
        <w:rPr>
          <w:b/>
          <w:sz w:val="24"/>
          <w:szCs w:val="24"/>
        </w:rPr>
        <w:t>Research</w:t>
      </w:r>
      <w:proofErr w:type="spellEnd"/>
      <w:r w:rsidRPr="00E13286">
        <w:rPr>
          <w:b/>
          <w:sz w:val="24"/>
          <w:szCs w:val="24"/>
        </w:rPr>
        <w:t xml:space="preserve"> </w:t>
      </w:r>
      <w:proofErr w:type="spellStart"/>
      <w:r w:rsidRPr="00E13286">
        <w:rPr>
          <w:b/>
          <w:sz w:val="24"/>
          <w:szCs w:val="24"/>
        </w:rPr>
        <w:t>and</w:t>
      </w:r>
      <w:proofErr w:type="spellEnd"/>
      <w:r w:rsidRPr="00E13286">
        <w:rPr>
          <w:b/>
          <w:sz w:val="24"/>
          <w:szCs w:val="24"/>
        </w:rPr>
        <w:t xml:space="preserve"> </w:t>
      </w:r>
      <w:proofErr w:type="spellStart"/>
      <w:r w:rsidRPr="00E13286">
        <w:rPr>
          <w:b/>
          <w:sz w:val="24"/>
          <w:szCs w:val="24"/>
        </w:rPr>
        <w:t>Public</w:t>
      </w:r>
      <w:proofErr w:type="spellEnd"/>
      <w:r w:rsidRPr="00E13286">
        <w:rPr>
          <w:b/>
          <w:sz w:val="24"/>
          <w:szCs w:val="24"/>
        </w:rPr>
        <w:t xml:space="preserve"> Health</w:t>
      </w:r>
      <w:r w:rsidRPr="00E13286">
        <w:rPr>
          <w:sz w:val="24"/>
          <w:szCs w:val="24"/>
        </w:rPr>
        <w:t>, v. 17, n. 18, p. 6567, doi:10.3390/ijerph17186567,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BOUKRIM, M. et al. Covid-19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Confinement</w:t>
      </w:r>
      <w:proofErr w:type="spellEnd"/>
      <w:r w:rsidRPr="00E13286">
        <w:rPr>
          <w:sz w:val="24"/>
          <w:szCs w:val="24"/>
        </w:rPr>
        <w:t xml:space="preserve">: </w:t>
      </w:r>
      <w:proofErr w:type="spellStart"/>
      <w:r w:rsidRPr="00E13286">
        <w:rPr>
          <w:sz w:val="24"/>
          <w:szCs w:val="24"/>
        </w:rPr>
        <w:t>Effect</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Weight</w:t>
      </w:r>
      <w:proofErr w:type="spellEnd"/>
      <w:r w:rsidRPr="00E13286">
        <w:rPr>
          <w:sz w:val="24"/>
          <w:szCs w:val="24"/>
        </w:rPr>
        <w:t xml:space="preserve"> </w:t>
      </w:r>
      <w:proofErr w:type="spellStart"/>
      <w:r w:rsidRPr="00E13286">
        <w:rPr>
          <w:sz w:val="24"/>
          <w:szCs w:val="24"/>
        </w:rPr>
        <w:t>Load</w:t>
      </w:r>
      <w:proofErr w:type="spellEnd"/>
      <w:r w:rsidRPr="00E13286">
        <w:rPr>
          <w:sz w:val="24"/>
          <w:szCs w:val="24"/>
        </w:rPr>
        <w:t xml:space="preserve">,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Activity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Eating</w:t>
      </w:r>
      <w:proofErr w:type="spellEnd"/>
      <w:r w:rsidRPr="00E13286">
        <w:rPr>
          <w:sz w:val="24"/>
          <w:szCs w:val="24"/>
        </w:rPr>
        <w:t xml:space="preserve"> </w:t>
      </w:r>
      <w:proofErr w:type="spellStart"/>
      <w:r w:rsidRPr="00E13286">
        <w:rPr>
          <w:sz w:val="24"/>
          <w:szCs w:val="24"/>
        </w:rPr>
        <w:t>Behavior</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Higher</w:t>
      </w:r>
      <w:proofErr w:type="spellEnd"/>
      <w:r w:rsidRPr="00E13286">
        <w:rPr>
          <w:sz w:val="24"/>
          <w:szCs w:val="24"/>
        </w:rPr>
        <w:t xml:space="preserve"> </w:t>
      </w:r>
      <w:proofErr w:type="spellStart"/>
      <w:r w:rsidRPr="00E13286">
        <w:rPr>
          <w:sz w:val="24"/>
          <w:szCs w:val="24"/>
        </w:rPr>
        <w:t>Education</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in Southern </w:t>
      </w:r>
      <w:proofErr w:type="spellStart"/>
      <w:r w:rsidRPr="00E13286">
        <w:rPr>
          <w:sz w:val="24"/>
          <w:szCs w:val="24"/>
        </w:rPr>
        <w:t>Morocco</w:t>
      </w:r>
      <w:proofErr w:type="spellEnd"/>
      <w:r w:rsidRPr="00E13286">
        <w:rPr>
          <w:sz w:val="24"/>
          <w:szCs w:val="24"/>
        </w:rPr>
        <w:t xml:space="preserve">. </w:t>
      </w:r>
      <w:proofErr w:type="spellStart"/>
      <w:r w:rsidRPr="00E13286">
        <w:rPr>
          <w:b/>
          <w:sz w:val="24"/>
          <w:szCs w:val="24"/>
        </w:rPr>
        <w:t>Annals</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Global Health</w:t>
      </w:r>
      <w:r w:rsidRPr="00E13286">
        <w:rPr>
          <w:sz w:val="24"/>
          <w:szCs w:val="24"/>
        </w:rPr>
        <w:t>, v. 87, n. 1-11,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CAHUASA, A. et al.  </w:t>
      </w:r>
      <w:proofErr w:type="spellStart"/>
      <w:r w:rsidRPr="00E13286">
        <w:rPr>
          <w:sz w:val="24"/>
          <w:szCs w:val="24"/>
        </w:rPr>
        <w:t>Perceived</w:t>
      </w:r>
      <w:proofErr w:type="spellEnd"/>
      <w:r w:rsidRPr="00E13286">
        <w:rPr>
          <w:sz w:val="24"/>
          <w:szCs w:val="24"/>
        </w:rPr>
        <w:t xml:space="preserve"> social </w:t>
      </w:r>
      <w:proofErr w:type="spellStart"/>
      <w:r w:rsidRPr="00E13286">
        <w:rPr>
          <w:sz w:val="24"/>
          <w:szCs w:val="24"/>
        </w:rPr>
        <w:t>support</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COVID-19 </w:t>
      </w:r>
      <w:proofErr w:type="spellStart"/>
      <w:r w:rsidRPr="00E13286">
        <w:rPr>
          <w:sz w:val="24"/>
          <w:szCs w:val="24"/>
        </w:rPr>
        <w:t>impact</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quality</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life</w:t>
      </w:r>
      <w:proofErr w:type="spellEnd"/>
      <w:r w:rsidRPr="00E13286">
        <w:rPr>
          <w:sz w:val="24"/>
          <w:szCs w:val="24"/>
        </w:rPr>
        <w:t xml:space="preserve"> in </w:t>
      </w:r>
      <w:proofErr w:type="spellStart"/>
      <w:r w:rsidRPr="00E13286">
        <w:rPr>
          <w:sz w:val="24"/>
          <w:szCs w:val="24"/>
        </w:rPr>
        <w:t>college</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w:t>
      </w:r>
      <w:proofErr w:type="spellStart"/>
      <w:r w:rsidRPr="00E13286">
        <w:rPr>
          <w:sz w:val="24"/>
          <w:szCs w:val="24"/>
        </w:rPr>
        <w:t>an</w:t>
      </w:r>
      <w:proofErr w:type="spellEnd"/>
      <w:r w:rsidRPr="00E13286">
        <w:rPr>
          <w:sz w:val="24"/>
          <w:szCs w:val="24"/>
        </w:rPr>
        <w:t xml:space="preserve"> </w:t>
      </w:r>
      <w:proofErr w:type="spellStart"/>
      <w:r w:rsidRPr="00E13286">
        <w:rPr>
          <w:sz w:val="24"/>
          <w:szCs w:val="24"/>
        </w:rPr>
        <w:t>observational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w:t>
      </w:r>
      <w:proofErr w:type="spellStart"/>
      <w:r w:rsidRPr="00E13286">
        <w:rPr>
          <w:b/>
          <w:sz w:val="24"/>
          <w:szCs w:val="24"/>
        </w:rPr>
        <w:t>Annals</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Medicine</w:t>
      </w:r>
      <w:r w:rsidRPr="00E13286">
        <w:rPr>
          <w:sz w:val="24"/>
          <w:szCs w:val="24"/>
        </w:rPr>
        <w:t>, v. 55, n. 1, p. 136–145,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CAMPOS, B. T. L. et al. Obesidade infantil na atualidade: fatores de risco e complicações futuras. </w:t>
      </w:r>
      <w:proofErr w:type="spellStart"/>
      <w:r w:rsidRPr="00E13286">
        <w:rPr>
          <w:b/>
          <w:sz w:val="24"/>
          <w:szCs w:val="24"/>
        </w:rPr>
        <w:t>Brazilian</w:t>
      </w:r>
      <w:proofErr w:type="spellEnd"/>
      <w:r w:rsidRPr="00E13286">
        <w:rPr>
          <w:b/>
          <w:sz w:val="24"/>
          <w:szCs w:val="24"/>
        </w:rPr>
        <w:t xml:space="preserve"> </w:t>
      </w:r>
      <w:proofErr w:type="spellStart"/>
      <w:r w:rsidRPr="00E13286">
        <w:rPr>
          <w:b/>
          <w:sz w:val="24"/>
          <w:szCs w:val="24"/>
        </w:rPr>
        <w:t>Journal</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Health </w:t>
      </w:r>
      <w:proofErr w:type="spellStart"/>
      <w:r w:rsidRPr="00E13286">
        <w:rPr>
          <w:b/>
          <w:sz w:val="24"/>
          <w:szCs w:val="24"/>
        </w:rPr>
        <w:t>Review</w:t>
      </w:r>
      <w:proofErr w:type="spellEnd"/>
      <w:r w:rsidRPr="00E13286">
        <w:rPr>
          <w:sz w:val="24"/>
          <w:szCs w:val="24"/>
        </w:rPr>
        <w:t>, v. 6, n. 2, p. 5838-5845,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DA SILVA, L. O. P.; NOGUEIRA, J. M. R. A corrida pela vacina em tempos de pandemia: a necessidade da imunização contra a COVID-19. </w:t>
      </w:r>
      <w:r w:rsidRPr="00E13286">
        <w:rPr>
          <w:b/>
          <w:sz w:val="24"/>
          <w:szCs w:val="24"/>
        </w:rPr>
        <w:t>Revista Brasileira de Análises Clínicas</w:t>
      </w:r>
      <w:r w:rsidRPr="00E13286">
        <w:rPr>
          <w:sz w:val="24"/>
          <w:szCs w:val="24"/>
        </w:rPr>
        <w:t>, v. 52, n. 2, p. 149-53,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DA SILVA, M. D. et al. Coronavírus: consequências da pandemia no ensino superior. </w:t>
      </w:r>
      <w:r w:rsidRPr="00E13286">
        <w:rPr>
          <w:b/>
          <w:sz w:val="24"/>
          <w:szCs w:val="24"/>
        </w:rPr>
        <w:t>Revista Eletrônica Acervo Saúde</w:t>
      </w:r>
      <w:r w:rsidRPr="00E13286">
        <w:rPr>
          <w:sz w:val="24"/>
          <w:szCs w:val="24"/>
        </w:rPr>
        <w:t>, v. 13, n. 5, p. e7120-e7120,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DANIDA, G. C. C. et al. Impacto do distanciamento social na saúde mental em tempos de pandemia da COVID-19. </w:t>
      </w:r>
      <w:proofErr w:type="spellStart"/>
      <w:r w:rsidRPr="00E13286">
        <w:rPr>
          <w:b/>
          <w:sz w:val="24"/>
          <w:szCs w:val="24"/>
        </w:rPr>
        <w:t>Brazilian</w:t>
      </w:r>
      <w:proofErr w:type="spellEnd"/>
      <w:r w:rsidRPr="00E13286">
        <w:rPr>
          <w:b/>
          <w:sz w:val="24"/>
          <w:szCs w:val="24"/>
        </w:rPr>
        <w:t xml:space="preserve"> </w:t>
      </w:r>
      <w:proofErr w:type="spellStart"/>
      <w:r w:rsidRPr="00E13286">
        <w:rPr>
          <w:b/>
          <w:sz w:val="24"/>
          <w:szCs w:val="24"/>
        </w:rPr>
        <w:t>Journal</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Health </w:t>
      </w:r>
      <w:proofErr w:type="spellStart"/>
      <w:r w:rsidRPr="00E13286">
        <w:rPr>
          <w:b/>
          <w:sz w:val="24"/>
          <w:szCs w:val="24"/>
        </w:rPr>
        <w:t>Review</w:t>
      </w:r>
      <w:proofErr w:type="spellEnd"/>
      <w:r w:rsidRPr="00E13286">
        <w:rPr>
          <w:sz w:val="24"/>
          <w:szCs w:val="24"/>
        </w:rPr>
        <w:t>, v. 4, n. 2, p. 9201-9218,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DEZANETTI, T. et al. </w:t>
      </w:r>
      <w:proofErr w:type="spellStart"/>
      <w:r w:rsidRPr="00E13286">
        <w:rPr>
          <w:sz w:val="24"/>
          <w:szCs w:val="24"/>
        </w:rPr>
        <w:t>Meal</w:t>
      </w:r>
      <w:proofErr w:type="spellEnd"/>
      <w:r w:rsidRPr="00E13286">
        <w:rPr>
          <w:sz w:val="24"/>
          <w:szCs w:val="24"/>
        </w:rPr>
        <w:t xml:space="preserve"> </w:t>
      </w:r>
      <w:proofErr w:type="spellStart"/>
      <w:r w:rsidRPr="00E13286">
        <w:rPr>
          <w:sz w:val="24"/>
          <w:szCs w:val="24"/>
        </w:rPr>
        <w:t>Preparation</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Consumption</w:t>
      </w:r>
      <w:proofErr w:type="spellEnd"/>
      <w:r w:rsidRPr="00E13286">
        <w:rPr>
          <w:sz w:val="24"/>
          <w:szCs w:val="24"/>
        </w:rPr>
        <w:t xml:space="preserve"> </w:t>
      </w:r>
      <w:proofErr w:type="spellStart"/>
      <w:r w:rsidRPr="00E13286">
        <w:rPr>
          <w:sz w:val="24"/>
          <w:szCs w:val="24"/>
        </w:rPr>
        <w:t>before</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during</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COVID-19 </w:t>
      </w:r>
      <w:proofErr w:type="spellStart"/>
      <w:r w:rsidRPr="00E13286">
        <w:rPr>
          <w:sz w:val="24"/>
          <w:szCs w:val="24"/>
        </w:rPr>
        <w:t>Pandemic</w:t>
      </w:r>
      <w:proofErr w:type="spellEnd"/>
      <w:r w:rsidRPr="00E13286">
        <w:rPr>
          <w:sz w:val="24"/>
          <w:szCs w:val="24"/>
        </w:rPr>
        <w:t xml:space="preserve">: The </w:t>
      </w:r>
      <w:proofErr w:type="spellStart"/>
      <w:r w:rsidRPr="00E13286">
        <w:rPr>
          <w:sz w:val="24"/>
          <w:szCs w:val="24"/>
        </w:rPr>
        <w:t>Relationship</w:t>
      </w:r>
      <w:proofErr w:type="spellEnd"/>
      <w:r w:rsidRPr="00E13286">
        <w:rPr>
          <w:sz w:val="24"/>
          <w:szCs w:val="24"/>
        </w:rPr>
        <w:t xml:space="preserve"> </w:t>
      </w:r>
      <w:proofErr w:type="spellStart"/>
      <w:r w:rsidRPr="00E13286">
        <w:rPr>
          <w:sz w:val="24"/>
          <w:szCs w:val="24"/>
        </w:rPr>
        <w:t>with</w:t>
      </w:r>
      <w:proofErr w:type="spellEnd"/>
      <w:r w:rsidRPr="00E13286">
        <w:rPr>
          <w:sz w:val="24"/>
          <w:szCs w:val="24"/>
        </w:rPr>
        <w:t xml:space="preserve"> </w:t>
      </w:r>
      <w:proofErr w:type="spellStart"/>
      <w:r w:rsidRPr="00E13286">
        <w:rPr>
          <w:sz w:val="24"/>
          <w:szCs w:val="24"/>
        </w:rPr>
        <w:t>Cooking</w:t>
      </w:r>
      <w:proofErr w:type="spellEnd"/>
      <w:r w:rsidRPr="00E13286">
        <w:rPr>
          <w:sz w:val="24"/>
          <w:szCs w:val="24"/>
        </w:rPr>
        <w:t xml:space="preserve"> </w:t>
      </w:r>
      <w:proofErr w:type="spellStart"/>
      <w:r w:rsidRPr="00E13286">
        <w:rPr>
          <w:sz w:val="24"/>
          <w:szCs w:val="24"/>
        </w:rPr>
        <w:t>Skills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Brazilian</w:t>
      </w:r>
      <w:proofErr w:type="spellEnd"/>
      <w:r w:rsidRPr="00E13286">
        <w:rPr>
          <w:sz w:val="24"/>
          <w:szCs w:val="24"/>
        </w:rPr>
        <w:t xml:space="preserve"> </w:t>
      </w:r>
      <w:proofErr w:type="spellStart"/>
      <w:r w:rsidRPr="00E13286">
        <w:rPr>
          <w:sz w:val="24"/>
          <w:szCs w:val="24"/>
        </w:rPr>
        <w:t>University</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w:t>
      </w:r>
      <w:proofErr w:type="spellStart"/>
      <w:r w:rsidRPr="00E13286">
        <w:rPr>
          <w:b/>
          <w:sz w:val="24"/>
          <w:szCs w:val="24"/>
        </w:rPr>
        <w:t>Appetite</w:t>
      </w:r>
      <w:proofErr w:type="spellEnd"/>
      <w:r w:rsidRPr="00E13286">
        <w:rPr>
          <w:sz w:val="24"/>
          <w:szCs w:val="24"/>
        </w:rPr>
        <w:t>, v. 175, p. 106036, 2022.</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lastRenderedPageBreak/>
        <w:t xml:space="preserve">DONIDA, G. C. C. et al. Impacto do distanciamento social na saúde mental em tempos de pandemia da COVID-19. </w:t>
      </w:r>
      <w:proofErr w:type="spellStart"/>
      <w:r w:rsidRPr="00E13286">
        <w:rPr>
          <w:b/>
          <w:sz w:val="24"/>
          <w:szCs w:val="24"/>
        </w:rPr>
        <w:t>Brazilian</w:t>
      </w:r>
      <w:proofErr w:type="spellEnd"/>
      <w:r w:rsidRPr="00E13286">
        <w:rPr>
          <w:b/>
          <w:sz w:val="24"/>
          <w:szCs w:val="24"/>
        </w:rPr>
        <w:t xml:space="preserve"> </w:t>
      </w:r>
      <w:proofErr w:type="spellStart"/>
      <w:r w:rsidRPr="00E13286">
        <w:rPr>
          <w:b/>
          <w:sz w:val="24"/>
          <w:szCs w:val="24"/>
        </w:rPr>
        <w:t>Journal</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Health </w:t>
      </w:r>
      <w:proofErr w:type="spellStart"/>
      <w:r w:rsidRPr="00E13286">
        <w:rPr>
          <w:b/>
          <w:sz w:val="24"/>
          <w:szCs w:val="24"/>
        </w:rPr>
        <w:t>Review</w:t>
      </w:r>
      <w:proofErr w:type="spellEnd"/>
      <w:r w:rsidRPr="00E13286">
        <w:rPr>
          <w:sz w:val="24"/>
          <w:szCs w:val="24"/>
        </w:rPr>
        <w:t>, v. 4, n. 2, p. 9201-9218,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DUPLAGA, M., &amp; GRYSZTAR, M. The </w:t>
      </w:r>
      <w:proofErr w:type="spellStart"/>
      <w:r w:rsidRPr="00E13286">
        <w:rPr>
          <w:sz w:val="24"/>
          <w:szCs w:val="24"/>
        </w:rPr>
        <w:t>association</w:t>
      </w:r>
      <w:proofErr w:type="spellEnd"/>
      <w:r w:rsidRPr="00E13286">
        <w:rPr>
          <w:sz w:val="24"/>
          <w:szCs w:val="24"/>
        </w:rPr>
        <w:t xml:space="preserve"> </w:t>
      </w:r>
      <w:proofErr w:type="spellStart"/>
      <w:r w:rsidRPr="00E13286">
        <w:rPr>
          <w:sz w:val="24"/>
          <w:szCs w:val="24"/>
        </w:rPr>
        <w:t>between</w:t>
      </w:r>
      <w:proofErr w:type="spellEnd"/>
      <w:r w:rsidRPr="00E13286">
        <w:rPr>
          <w:sz w:val="24"/>
          <w:szCs w:val="24"/>
        </w:rPr>
        <w:t xml:space="preserve"> future </w:t>
      </w:r>
      <w:proofErr w:type="spellStart"/>
      <w:r w:rsidRPr="00E13286">
        <w:rPr>
          <w:sz w:val="24"/>
          <w:szCs w:val="24"/>
        </w:rPr>
        <w:t>anxiety</w:t>
      </w:r>
      <w:proofErr w:type="spellEnd"/>
      <w:r w:rsidRPr="00E13286">
        <w:rPr>
          <w:sz w:val="24"/>
          <w:szCs w:val="24"/>
        </w:rPr>
        <w:t xml:space="preserve">, </w:t>
      </w:r>
      <w:proofErr w:type="spellStart"/>
      <w:r w:rsidRPr="00E13286">
        <w:rPr>
          <w:sz w:val="24"/>
          <w:szCs w:val="24"/>
        </w:rPr>
        <w:t>health</w:t>
      </w:r>
      <w:proofErr w:type="spellEnd"/>
      <w:r w:rsidRPr="00E13286">
        <w:rPr>
          <w:sz w:val="24"/>
          <w:szCs w:val="24"/>
        </w:rPr>
        <w:t xml:space="preserve"> </w:t>
      </w:r>
      <w:proofErr w:type="spellStart"/>
      <w:r w:rsidRPr="00E13286">
        <w:rPr>
          <w:sz w:val="24"/>
          <w:szCs w:val="24"/>
        </w:rPr>
        <w:t>literacy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perception</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COVID-19 </w:t>
      </w:r>
      <w:proofErr w:type="spellStart"/>
      <w:r w:rsidRPr="00E13286">
        <w:rPr>
          <w:sz w:val="24"/>
          <w:szCs w:val="24"/>
        </w:rPr>
        <w:t>pandemic</w:t>
      </w:r>
      <w:proofErr w:type="spellEnd"/>
      <w:r w:rsidRPr="00E13286">
        <w:rPr>
          <w:sz w:val="24"/>
          <w:szCs w:val="24"/>
        </w:rPr>
        <w:t xml:space="preserve">: A </w:t>
      </w:r>
      <w:proofErr w:type="spellStart"/>
      <w:r w:rsidRPr="00E13286">
        <w:rPr>
          <w:sz w:val="24"/>
          <w:szCs w:val="24"/>
        </w:rPr>
        <w:t>cross-sectional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w:t>
      </w:r>
      <w:proofErr w:type="spellStart"/>
      <w:r w:rsidRPr="00E13286">
        <w:rPr>
          <w:b/>
          <w:sz w:val="24"/>
          <w:szCs w:val="24"/>
        </w:rPr>
        <w:t>Healthcare</w:t>
      </w:r>
      <w:proofErr w:type="spellEnd"/>
      <w:r w:rsidRPr="00E13286">
        <w:rPr>
          <w:sz w:val="24"/>
          <w:szCs w:val="24"/>
        </w:rPr>
        <w:t>, v. 9, n. 1, p. 43,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FONSECA, H. S.; PRATI, S. R. A. Estilo de vida de universitários usuários de substâncias nocivas e associação com atividade física do cotidiano. </w:t>
      </w:r>
      <w:proofErr w:type="spellStart"/>
      <w:r w:rsidRPr="00E13286">
        <w:rPr>
          <w:b/>
          <w:sz w:val="24"/>
          <w:szCs w:val="24"/>
        </w:rPr>
        <w:t>Research</w:t>
      </w:r>
      <w:proofErr w:type="spellEnd"/>
      <w:r w:rsidRPr="00E13286">
        <w:rPr>
          <w:b/>
          <w:sz w:val="24"/>
          <w:szCs w:val="24"/>
        </w:rPr>
        <w:t xml:space="preserve">, </w:t>
      </w:r>
      <w:proofErr w:type="spellStart"/>
      <w:r w:rsidRPr="00E13286">
        <w:rPr>
          <w:b/>
          <w:sz w:val="24"/>
          <w:szCs w:val="24"/>
        </w:rPr>
        <w:t>Society</w:t>
      </w:r>
      <w:proofErr w:type="spellEnd"/>
      <w:r w:rsidRPr="00E13286">
        <w:rPr>
          <w:b/>
          <w:sz w:val="24"/>
          <w:szCs w:val="24"/>
        </w:rPr>
        <w:t xml:space="preserve"> </w:t>
      </w:r>
      <w:proofErr w:type="spellStart"/>
      <w:r w:rsidRPr="00E13286">
        <w:rPr>
          <w:b/>
          <w:sz w:val="24"/>
          <w:szCs w:val="24"/>
        </w:rPr>
        <w:t>and</w:t>
      </w:r>
      <w:proofErr w:type="spellEnd"/>
      <w:r w:rsidRPr="00E13286">
        <w:rPr>
          <w:b/>
          <w:sz w:val="24"/>
          <w:szCs w:val="24"/>
        </w:rPr>
        <w:t xml:space="preserve"> </w:t>
      </w:r>
      <w:proofErr w:type="spellStart"/>
      <w:r w:rsidRPr="00E13286">
        <w:rPr>
          <w:b/>
          <w:sz w:val="24"/>
          <w:szCs w:val="24"/>
        </w:rPr>
        <w:t>Development</w:t>
      </w:r>
      <w:proofErr w:type="spellEnd"/>
      <w:r w:rsidRPr="00E13286">
        <w:rPr>
          <w:sz w:val="24"/>
          <w:szCs w:val="24"/>
        </w:rPr>
        <w:t>, v. 10, n. 3, p. e35710313427-e35710313427, 2021.</w:t>
      </w:r>
    </w:p>
    <w:p w:rsidR="00620DC7" w:rsidRPr="00E13286" w:rsidRDefault="00620DC7" w:rsidP="00620DC7">
      <w:pPr>
        <w:rPr>
          <w:sz w:val="24"/>
          <w:szCs w:val="24"/>
        </w:rPr>
      </w:pPr>
    </w:p>
    <w:p w:rsidR="00620DC7" w:rsidRDefault="00620DC7" w:rsidP="00620DC7">
      <w:pPr>
        <w:rPr>
          <w:sz w:val="24"/>
          <w:szCs w:val="24"/>
        </w:rPr>
      </w:pPr>
      <w:r w:rsidRPr="00E13286">
        <w:rPr>
          <w:sz w:val="24"/>
          <w:szCs w:val="24"/>
        </w:rPr>
        <w:t xml:space="preserve">GONÇALVES, B. F.; ORTEGA, L. M. R.; OLIVEIRA, M. das G. O direito à educação e o ensino a distância em tempos de pandemia: estudo de caso do ensino de jovem em Portugal e no Brasil. </w:t>
      </w:r>
      <w:r w:rsidRPr="00E13286">
        <w:rPr>
          <w:b/>
          <w:sz w:val="24"/>
          <w:szCs w:val="24"/>
        </w:rPr>
        <w:t>Revista Humanidades &amp; Inovação</w:t>
      </w:r>
      <w:r w:rsidRPr="00E13286">
        <w:rPr>
          <w:sz w:val="24"/>
          <w:szCs w:val="24"/>
        </w:rPr>
        <w:t xml:space="preserve"> - ISSN 2358-8322 - Palmas - TO - v. 9, n. 24, p. 101-113, 2023.</w:t>
      </w:r>
    </w:p>
    <w:p w:rsidR="005409DE" w:rsidRDefault="005409DE" w:rsidP="00620DC7">
      <w:pPr>
        <w:rPr>
          <w:sz w:val="24"/>
          <w:szCs w:val="24"/>
        </w:rPr>
      </w:pPr>
    </w:p>
    <w:p w:rsidR="005409DE" w:rsidRPr="00E13286" w:rsidRDefault="005409DE" w:rsidP="00620DC7">
      <w:pPr>
        <w:rPr>
          <w:sz w:val="24"/>
          <w:szCs w:val="24"/>
        </w:rPr>
      </w:pPr>
      <w:r w:rsidRPr="005409DE">
        <w:rPr>
          <w:sz w:val="24"/>
          <w:szCs w:val="24"/>
        </w:rPr>
        <w:t xml:space="preserve">GRZYMISŁAWSKA, M. et al. Do </w:t>
      </w:r>
      <w:proofErr w:type="spellStart"/>
      <w:r w:rsidRPr="005409DE">
        <w:rPr>
          <w:sz w:val="24"/>
          <w:szCs w:val="24"/>
        </w:rPr>
        <w:t>nutritional</w:t>
      </w:r>
      <w:proofErr w:type="spellEnd"/>
      <w:r w:rsidRPr="005409DE">
        <w:rPr>
          <w:sz w:val="24"/>
          <w:szCs w:val="24"/>
        </w:rPr>
        <w:t xml:space="preserve"> </w:t>
      </w:r>
      <w:proofErr w:type="spellStart"/>
      <w:r w:rsidRPr="005409DE">
        <w:rPr>
          <w:sz w:val="24"/>
          <w:szCs w:val="24"/>
        </w:rPr>
        <w:t>behaviors</w:t>
      </w:r>
      <w:proofErr w:type="spellEnd"/>
      <w:r w:rsidRPr="005409DE">
        <w:rPr>
          <w:sz w:val="24"/>
          <w:szCs w:val="24"/>
        </w:rPr>
        <w:t xml:space="preserve"> </w:t>
      </w:r>
      <w:proofErr w:type="spellStart"/>
      <w:r w:rsidRPr="005409DE">
        <w:rPr>
          <w:sz w:val="24"/>
          <w:szCs w:val="24"/>
        </w:rPr>
        <w:t>depend</w:t>
      </w:r>
      <w:proofErr w:type="spellEnd"/>
      <w:r w:rsidRPr="005409DE">
        <w:rPr>
          <w:sz w:val="24"/>
          <w:szCs w:val="24"/>
        </w:rPr>
        <w:t xml:space="preserve"> </w:t>
      </w:r>
      <w:proofErr w:type="spellStart"/>
      <w:r w:rsidRPr="005409DE">
        <w:rPr>
          <w:sz w:val="24"/>
          <w:szCs w:val="24"/>
        </w:rPr>
        <w:t>on</w:t>
      </w:r>
      <w:proofErr w:type="spellEnd"/>
      <w:r w:rsidRPr="005409DE">
        <w:rPr>
          <w:sz w:val="24"/>
          <w:szCs w:val="24"/>
        </w:rPr>
        <w:t xml:space="preserve"> </w:t>
      </w:r>
      <w:proofErr w:type="spellStart"/>
      <w:r w:rsidRPr="005409DE">
        <w:rPr>
          <w:sz w:val="24"/>
          <w:szCs w:val="24"/>
        </w:rPr>
        <w:t>biological</w:t>
      </w:r>
      <w:proofErr w:type="spellEnd"/>
      <w:r w:rsidRPr="005409DE">
        <w:rPr>
          <w:sz w:val="24"/>
          <w:szCs w:val="24"/>
        </w:rPr>
        <w:t xml:space="preserve"> sex </w:t>
      </w:r>
      <w:proofErr w:type="spellStart"/>
      <w:r w:rsidRPr="005409DE">
        <w:rPr>
          <w:sz w:val="24"/>
          <w:szCs w:val="24"/>
        </w:rPr>
        <w:t>and</w:t>
      </w:r>
      <w:proofErr w:type="spellEnd"/>
      <w:r w:rsidRPr="005409DE">
        <w:rPr>
          <w:sz w:val="24"/>
          <w:szCs w:val="24"/>
        </w:rPr>
        <w:t xml:space="preserve"> cultural </w:t>
      </w:r>
      <w:proofErr w:type="spellStart"/>
      <w:r w:rsidRPr="005409DE">
        <w:rPr>
          <w:sz w:val="24"/>
          <w:szCs w:val="24"/>
        </w:rPr>
        <w:t>gender</w:t>
      </w:r>
      <w:proofErr w:type="spellEnd"/>
      <w:r w:rsidRPr="005409DE">
        <w:rPr>
          <w:sz w:val="24"/>
          <w:szCs w:val="24"/>
        </w:rPr>
        <w:t xml:space="preserve">? </w:t>
      </w:r>
      <w:proofErr w:type="spellStart"/>
      <w:r w:rsidRPr="005409DE">
        <w:rPr>
          <w:sz w:val="24"/>
          <w:szCs w:val="24"/>
        </w:rPr>
        <w:t>Advances</w:t>
      </w:r>
      <w:proofErr w:type="spellEnd"/>
      <w:r w:rsidRPr="005409DE">
        <w:rPr>
          <w:sz w:val="24"/>
          <w:szCs w:val="24"/>
        </w:rPr>
        <w:t xml:space="preserve"> in </w:t>
      </w:r>
      <w:proofErr w:type="spellStart"/>
      <w:r w:rsidRPr="005409DE">
        <w:rPr>
          <w:sz w:val="24"/>
          <w:szCs w:val="24"/>
        </w:rPr>
        <w:t>Clinical</w:t>
      </w:r>
      <w:proofErr w:type="spellEnd"/>
      <w:r w:rsidRPr="005409DE">
        <w:rPr>
          <w:sz w:val="24"/>
          <w:szCs w:val="24"/>
        </w:rPr>
        <w:t xml:space="preserve"> </w:t>
      </w:r>
      <w:proofErr w:type="spellStart"/>
      <w:r w:rsidRPr="005409DE">
        <w:rPr>
          <w:sz w:val="24"/>
          <w:szCs w:val="24"/>
        </w:rPr>
        <w:t>and</w:t>
      </w:r>
      <w:proofErr w:type="spellEnd"/>
      <w:r w:rsidRPr="005409DE">
        <w:rPr>
          <w:sz w:val="24"/>
          <w:szCs w:val="24"/>
        </w:rPr>
        <w:t xml:space="preserve"> Experimental Medicine, </w:t>
      </w:r>
      <w:r w:rsidR="00BF5C4E">
        <w:rPr>
          <w:sz w:val="24"/>
          <w:szCs w:val="24"/>
        </w:rPr>
        <w:t xml:space="preserve">v. 29, n. 1, p. 165–172, </w:t>
      </w:r>
      <w:r w:rsidRPr="005409DE">
        <w:rPr>
          <w:sz w:val="24"/>
          <w:szCs w:val="24"/>
        </w:rPr>
        <w:t>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INGRAM, J.; MACIEJEWSKI, G.; HAND, C.J. </w:t>
      </w:r>
      <w:proofErr w:type="spellStart"/>
      <w:r w:rsidRPr="00E13286">
        <w:rPr>
          <w:sz w:val="24"/>
          <w:szCs w:val="24"/>
        </w:rPr>
        <w:t>Changes</w:t>
      </w:r>
      <w:proofErr w:type="spellEnd"/>
      <w:r w:rsidRPr="00E13286">
        <w:rPr>
          <w:sz w:val="24"/>
          <w:szCs w:val="24"/>
        </w:rPr>
        <w:t xml:space="preserve"> in Diet, </w:t>
      </w:r>
      <w:proofErr w:type="spellStart"/>
      <w:r w:rsidRPr="00E13286">
        <w:rPr>
          <w:sz w:val="24"/>
          <w:szCs w:val="24"/>
        </w:rPr>
        <w:t>Sleep</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Activity</w:t>
      </w:r>
      <w:proofErr w:type="spellEnd"/>
      <w:r w:rsidRPr="00E13286">
        <w:rPr>
          <w:sz w:val="24"/>
          <w:szCs w:val="24"/>
        </w:rPr>
        <w:t xml:space="preserve"> Are Associated </w:t>
      </w:r>
      <w:proofErr w:type="spellStart"/>
      <w:r w:rsidRPr="00E13286">
        <w:rPr>
          <w:sz w:val="24"/>
          <w:szCs w:val="24"/>
        </w:rPr>
        <w:t>With</w:t>
      </w:r>
      <w:proofErr w:type="spellEnd"/>
      <w:r w:rsidRPr="00E13286">
        <w:rPr>
          <w:sz w:val="24"/>
          <w:szCs w:val="24"/>
        </w:rPr>
        <w:t xml:space="preserve"> </w:t>
      </w:r>
      <w:proofErr w:type="spellStart"/>
      <w:r w:rsidRPr="00E13286">
        <w:rPr>
          <w:sz w:val="24"/>
          <w:szCs w:val="24"/>
        </w:rPr>
        <w:t>Differences</w:t>
      </w:r>
      <w:proofErr w:type="spellEnd"/>
      <w:r w:rsidRPr="00E13286">
        <w:rPr>
          <w:sz w:val="24"/>
          <w:szCs w:val="24"/>
        </w:rPr>
        <w:t xml:space="preserve"> in Negative </w:t>
      </w:r>
      <w:proofErr w:type="spellStart"/>
      <w:r w:rsidRPr="00E13286">
        <w:rPr>
          <w:sz w:val="24"/>
          <w:szCs w:val="24"/>
        </w:rPr>
        <w:t>Mood</w:t>
      </w:r>
      <w:proofErr w:type="spellEnd"/>
      <w:r w:rsidRPr="00E13286">
        <w:rPr>
          <w:sz w:val="24"/>
          <w:szCs w:val="24"/>
        </w:rPr>
        <w:t xml:space="preserve"> </w:t>
      </w:r>
      <w:proofErr w:type="spellStart"/>
      <w:r w:rsidRPr="00E13286">
        <w:rPr>
          <w:sz w:val="24"/>
          <w:szCs w:val="24"/>
        </w:rPr>
        <w:t>During</w:t>
      </w:r>
      <w:proofErr w:type="spellEnd"/>
      <w:r w:rsidRPr="00E13286">
        <w:rPr>
          <w:sz w:val="24"/>
          <w:szCs w:val="24"/>
        </w:rPr>
        <w:t xml:space="preserve"> COVID-19 Lockdown. </w:t>
      </w:r>
      <w:proofErr w:type="spellStart"/>
      <w:r w:rsidRPr="00E13286">
        <w:rPr>
          <w:b/>
          <w:sz w:val="24"/>
          <w:szCs w:val="24"/>
        </w:rPr>
        <w:t>Frontiers</w:t>
      </w:r>
      <w:proofErr w:type="spellEnd"/>
      <w:r w:rsidRPr="00E13286">
        <w:rPr>
          <w:b/>
          <w:sz w:val="24"/>
          <w:szCs w:val="24"/>
        </w:rPr>
        <w:t xml:space="preserve"> in </w:t>
      </w:r>
      <w:proofErr w:type="spellStart"/>
      <w:r w:rsidRPr="00E13286">
        <w:rPr>
          <w:b/>
          <w:sz w:val="24"/>
          <w:szCs w:val="24"/>
        </w:rPr>
        <w:t>Psychology</w:t>
      </w:r>
      <w:proofErr w:type="spellEnd"/>
      <w:r w:rsidRPr="00E13286">
        <w:rPr>
          <w:sz w:val="24"/>
          <w:szCs w:val="24"/>
        </w:rPr>
        <w:t>., v. 11, p. 12,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KOERICH, B. R.; PIMENTA, M. de M. </w:t>
      </w:r>
      <w:proofErr w:type="spellStart"/>
      <w:r w:rsidRPr="00E13286">
        <w:rPr>
          <w:sz w:val="24"/>
          <w:szCs w:val="24"/>
        </w:rPr>
        <w:t>Youth</w:t>
      </w:r>
      <w:proofErr w:type="spellEnd"/>
      <w:r w:rsidRPr="00E13286">
        <w:rPr>
          <w:sz w:val="24"/>
          <w:szCs w:val="24"/>
        </w:rPr>
        <w:t xml:space="preserve"> </w:t>
      </w:r>
      <w:proofErr w:type="spellStart"/>
      <w:r w:rsidRPr="00E13286">
        <w:rPr>
          <w:sz w:val="24"/>
          <w:szCs w:val="24"/>
        </w:rPr>
        <w:t>temporalities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impacts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pandemic</w:t>
      </w:r>
      <w:proofErr w:type="spellEnd"/>
      <w:r w:rsidRPr="00E13286">
        <w:rPr>
          <w:sz w:val="24"/>
          <w:szCs w:val="24"/>
        </w:rPr>
        <w:t xml:space="preserve"> </w:t>
      </w:r>
      <w:proofErr w:type="spellStart"/>
      <w:r w:rsidRPr="00E13286">
        <w:rPr>
          <w:sz w:val="24"/>
          <w:szCs w:val="24"/>
        </w:rPr>
        <w:t>context</w:t>
      </w:r>
      <w:proofErr w:type="spellEnd"/>
      <w:r w:rsidRPr="00E13286">
        <w:rPr>
          <w:sz w:val="24"/>
          <w:szCs w:val="24"/>
        </w:rPr>
        <w:t xml:space="preserve">. </w:t>
      </w:r>
      <w:proofErr w:type="spellStart"/>
      <w:r w:rsidRPr="00E13286">
        <w:rPr>
          <w:b/>
          <w:sz w:val="24"/>
          <w:szCs w:val="24"/>
        </w:rPr>
        <w:t>Civitas</w:t>
      </w:r>
      <w:proofErr w:type="spellEnd"/>
      <w:r w:rsidRPr="00E13286">
        <w:rPr>
          <w:b/>
          <w:sz w:val="24"/>
          <w:szCs w:val="24"/>
        </w:rPr>
        <w:t>-Revista de Ciências Sociais</w:t>
      </w:r>
      <w:r w:rsidRPr="00E13286">
        <w:rPr>
          <w:sz w:val="24"/>
          <w:szCs w:val="24"/>
        </w:rPr>
        <w:t>, v. 23, p. e-42249,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LEE, S. A.; JOBE, M. C.; MATHIS. A. A. Mental </w:t>
      </w:r>
      <w:proofErr w:type="spellStart"/>
      <w:r w:rsidRPr="00E13286">
        <w:rPr>
          <w:sz w:val="24"/>
          <w:szCs w:val="24"/>
        </w:rPr>
        <w:t>health</w:t>
      </w:r>
      <w:proofErr w:type="spellEnd"/>
      <w:r w:rsidRPr="00E13286">
        <w:rPr>
          <w:sz w:val="24"/>
          <w:szCs w:val="24"/>
        </w:rPr>
        <w:t xml:space="preserve"> </w:t>
      </w:r>
      <w:proofErr w:type="spellStart"/>
      <w:r w:rsidRPr="00E13286">
        <w:rPr>
          <w:sz w:val="24"/>
          <w:szCs w:val="24"/>
        </w:rPr>
        <w:t>characteristics</w:t>
      </w:r>
      <w:proofErr w:type="spellEnd"/>
      <w:r w:rsidRPr="00E13286">
        <w:rPr>
          <w:sz w:val="24"/>
          <w:szCs w:val="24"/>
        </w:rPr>
        <w:t xml:space="preserve"> </w:t>
      </w:r>
      <w:proofErr w:type="spellStart"/>
      <w:r w:rsidRPr="00E13286">
        <w:rPr>
          <w:sz w:val="24"/>
          <w:szCs w:val="24"/>
        </w:rPr>
        <w:t>associated</w:t>
      </w:r>
      <w:proofErr w:type="spellEnd"/>
      <w:r w:rsidRPr="00E13286">
        <w:rPr>
          <w:sz w:val="24"/>
          <w:szCs w:val="24"/>
        </w:rPr>
        <w:t xml:space="preserve"> </w:t>
      </w:r>
      <w:proofErr w:type="spellStart"/>
      <w:r w:rsidRPr="00E13286">
        <w:rPr>
          <w:sz w:val="24"/>
          <w:szCs w:val="24"/>
        </w:rPr>
        <w:t>with</w:t>
      </w:r>
      <w:proofErr w:type="spellEnd"/>
      <w:r w:rsidRPr="00E13286">
        <w:rPr>
          <w:sz w:val="24"/>
          <w:szCs w:val="24"/>
        </w:rPr>
        <w:t xml:space="preserve"> </w:t>
      </w:r>
      <w:proofErr w:type="spellStart"/>
      <w:r w:rsidRPr="00E13286">
        <w:rPr>
          <w:sz w:val="24"/>
          <w:szCs w:val="24"/>
        </w:rPr>
        <w:t>dysfunctional</w:t>
      </w:r>
      <w:proofErr w:type="spellEnd"/>
      <w:r w:rsidRPr="00E13286">
        <w:rPr>
          <w:sz w:val="24"/>
          <w:szCs w:val="24"/>
        </w:rPr>
        <w:t xml:space="preserve"> </w:t>
      </w:r>
      <w:proofErr w:type="spellStart"/>
      <w:r w:rsidRPr="00E13286">
        <w:rPr>
          <w:sz w:val="24"/>
          <w:szCs w:val="24"/>
        </w:rPr>
        <w:t>coronavirus</w:t>
      </w:r>
      <w:proofErr w:type="spellEnd"/>
      <w:r w:rsidRPr="00E13286">
        <w:rPr>
          <w:sz w:val="24"/>
          <w:szCs w:val="24"/>
        </w:rPr>
        <w:t xml:space="preserve"> </w:t>
      </w:r>
      <w:proofErr w:type="spellStart"/>
      <w:r w:rsidRPr="00E13286">
        <w:rPr>
          <w:sz w:val="24"/>
          <w:szCs w:val="24"/>
        </w:rPr>
        <w:t>anxiety</w:t>
      </w:r>
      <w:proofErr w:type="spellEnd"/>
      <w:r w:rsidRPr="00E13286">
        <w:rPr>
          <w:sz w:val="24"/>
          <w:szCs w:val="24"/>
        </w:rPr>
        <w:t xml:space="preserve">. </w:t>
      </w:r>
      <w:proofErr w:type="spellStart"/>
      <w:proofErr w:type="gramStart"/>
      <w:r w:rsidRPr="00E13286">
        <w:rPr>
          <w:b/>
          <w:sz w:val="24"/>
          <w:szCs w:val="24"/>
        </w:rPr>
        <w:t>Psychological</w:t>
      </w:r>
      <w:proofErr w:type="spellEnd"/>
      <w:r w:rsidRPr="00E13286">
        <w:rPr>
          <w:b/>
          <w:sz w:val="24"/>
          <w:szCs w:val="24"/>
        </w:rPr>
        <w:t xml:space="preserve"> Medicine</w:t>
      </w:r>
      <w:proofErr w:type="gramEnd"/>
      <w:r w:rsidRPr="00E13286">
        <w:rPr>
          <w:sz w:val="24"/>
          <w:szCs w:val="24"/>
        </w:rPr>
        <w:t>. v. 51, n. 8, p. 1–2,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LERNER, K.; CARDOSO, J. M; CLÉBICAR, T. Covid-19 nas Mídias medo e confiança em tempos de pandemia. IN: MATA, G. C. (</w:t>
      </w:r>
      <w:proofErr w:type="spellStart"/>
      <w:r w:rsidRPr="00E13286">
        <w:rPr>
          <w:sz w:val="24"/>
          <w:szCs w:val="24"/>
        </w:rPr>
        <w:t>Orgs</w:t>
      </w:r>
      <w:proofErr w:type="spellEnd"/>
      <w:proofErr w:type="gramStart"/>
      <w:r w:rsidRPr="00E13286">
        <w:rPr>
          <w:sz w:val="24"/>
          <w:szCs w:val="24"/>
        </w:rPr>
        <w:t>) Os</w:t>
      </w:r>
      <w:proofErr w:type="gramEnd"/>
      <w:r w:rsidRPr="00E13286">
        <w:rPr>
          <w:sz w:val="24"/>
          <w:szCs w:val="24"/>
        </w:rPr>
        <w:t xml:space="preserve"> impactos sociais da Covid-19 no Brasil: populações </w:t>
      </w:r>
      <w:proofErr w:type="spellStart"/>
      <w:r w:rsidRPr="00E13286">
        <w:rPr>
          <w:sz w:val="24"/>
          <w:szCs w:val="24"/>
        </w:rPr>
        <w:t>vulnerabilizadas</w:t>
      </w:r>
      <w:proofErr w:type="spellEnd"/>
      <w:r w:rsidRPr="00E13286">
        <w:rPr>
          <w:sz w:val="24"/>
          <w:szCs w:val="24"/>
        </w:rPr>
        <w:t xml:space="preserve"> e respostas à pandemia. Rio de Janeiro: Observatório </w:t>
      </w:r>
      <w:proofErr w:type="spellStart"/>
      <w:r w:rsidRPr="00E13286">
        <w:rPr>
          <w:sz w:val="24"/>
          <w:szCs w:val="24"/>
        </w:rPr>
        <w:t>Covid</w:t>
      </w:r>
      <w:proofErr w:type="spellEnd"/>
      <w:r w:rsidRPr="00E13286">
        <w:rPr>
          <w:sz w:val="24"/>
          <w:szCs w:val="24"/>
        </w:rPr>
        <w:t xml:space="preserve"> 19, </w:t>
      </w:r>
      <w:r w:rsidRPr="00E13286">
        <w:rPr>
          <w:b/>
          <w:sz w:val="24"/>
          <w:szCs w:val="24"/>
        </w:rPr>
        <w:t>Editora FIOCRUZ</w:t>
      </w:r>
      <w:r w:rsidRPr="00E13286">
        <w:rPr>
          <w:sz w:val="24"/>
          <w:szCs w:val="24"/>
        </w:rPr>
        <w:t xml:space="preserve">, p. 221-231, ISBN: 978-65-5708-032-0. </w:t>
      </w:r>
      <w:hyperlink r:id="rId6" w:history="1">
        <w:r w:rsidRPr="00E13286">
          <w:rPr>
            <w:rStyle w:val="Hyperlink"/>
            <w:sz w:val="24"/>
            <w:szCs w:val="24"/>
          </w:rPr>
          <w:t>https://doi.org/10.7476/9786557080320.0018</w:t>
        </w:r>
      </w:hyperlink>
      <w:r w:rsidRPr="00E13286">
        <w:rPr>
          <w:sz w:val="24"/>
          <w:szCs w:val="24"/>
        </w:rPr>
        <w:t>,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LIFE: COV19-QoL –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development</w:t>
      </w:r>
      <w:proofErr w:type="spellEnd"/>
      <w:r w:rsidRPr="00E13286">
        <w:rPr>
          <w:sz w:val="24"/>
          <w:szCs w:val="24"/>
        </w:rPr>
        <w:t xml:space="preserve">, </w:t>
      </w:r>
      <w:proofErr w:type="spellStart"/>
      <w:r w:rsidRPr="00E13286">
        <w:rPr>
          <w:sz w:val="24"/>
          <w:szCs w:val="24"/>
        </w:rPr>
        <w:t>reliability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validity</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a new </w:t>
      </w:r>
      <w:proofErr w:type="spellStart"/>
      <w:r w:rsidRPr="00E13286">
        <w:rPr>
          <w:sz w:val="24"/>
          <w:szCs w:val="24"/>
        </w:rPr>
        <w:t>scale</w:t>
      </w:r>
      <w:proofErr w:type="spellEnd"/>
      <w:r w:rsidRPr="00E13286">
        <w:rPr>
          <w:sz w:val="24"/>
          <w:szCs w:val="24"/>
        </w:rPr>
        <w:t xml:space="preserve">. IN: REPIŠTI, S. et al. </w:t>
      </w:r>
      <w:proofErr w:type="spellStart"/>
      <w:r w:rsidRPr="00E13286">
        <w:rPr>
          <w:sz w:val="24"/>
          <w:szCs w:val="24"/>
        </w:rPr>
        <w:t>How</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w:t>
      </w:r>
      <w:proofErr w:type="spellStart"/>
      <w:r w:rsidRPr="00E13286">
        <w:rPr>
          <w:sz w:val="24"/>
          <w:szCs w:val="24"/>
        </w:rPr>
        <w:t>measure</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impact</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COVID-19 </w:t>
      </w:r>
      <w:proofErr w:type="spellStart"/>
      <w:r w:rsidRPr="00E13286">
        <w:rPr>
          <w:sz w:val="24"/>
          <w:szCs w:val="24"/>
        </w:rPr>
        <w:t>pandemic</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quality</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life</w:t>
      </w:r>
      <w:proofErr w:type="spellEnd"/>
      <w:r w:rsidRPr="00E13286">
        <w:rPr>
          <w:sz w:val="24"/>
          <w:szCs w:val="24"/>
        </w:rPr>
        <w:t xml:space="preserve">: COV19-QoL,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development</w:t>
      </w:r>
      <w:proofErr w:type="spellEnd"/>
      <w:r w:rsidRPr="00E13286">
        <w:rPr>
          <w:sz w:val="24"/>
          <w:szCs w:val="24"/>
        </w:rPr>
        <w:t xml:space="preserve">, </w:t>
      </w:r>
      <w:proofErr w:type="spellStart"/>
      <w:r w:rsidRPr="00E13286">
        <w:rPr>
          <w:sz w:val="24"/>
          <w:szCs w:val="24"/>
        </w:rPr>
        <w:t>reliability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validity</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a new </w:t>
      </w:r>
      <w:proofErr w:type="spellStart"/>
      <w:r w:rsidRPr="00E13286">
        <w:rPr>
          <w:sz w:val="24"/>
          <w:szCs w:val="24"/>
        </w:rPr>
        <w:t>scale</w:t>
      </w:r>
      <w:proofErr w:type="spellEnd"/>
      <w:r w:rsidRPr="00E13286">
        <w:rPr>
          <w:sz w:val="24"/>
          <w:szCs w:val="24"/>
        </w:rPr>
        <w:t xml:space="preserve">. </w:t>
      </w:r>
      <w:r w:rsidRPr="00E13286">
        <w:rPr>
          <w:b/>
          <w:sz w:val="24"/>
          <w:szCs w:val="24"/>
        </w:rPr>
        <w:t>GLOBAL PSYCHIATRY ARCHIVES</w:t>
      </w:r>
      <w:r w:rsidRPr="00E13286">
        <w:rPr>
          <w:sz w:val="24"/>
          <w:szCs w:val="24"/>
        </w:rPr>
        <w:t>, v. 3, n. 2, p. 201–210,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LIMA, E. J. </w:t>
      </w:r>
      <w:proofErr w:type="spellStart"/>
      <w:r w:rsidRPr="00E13286">
        <w:rPr>
          <w:sz w:val="24"/>
          <w:szCs w:val="24"/>
        </w:rPr>
        <w:t>da</w:t>
      </w:r>
      <w:proofErr w:type="spellEnd"/>
      <w:r w:rsidRPr="00E13286">
        <w:rPr>
          <w:sz w:val="24"/>
          <w:szCs w:val="24"/>
        </w:rPr>
        <w:t xml:space="preserve"> F.; ALMEIDA, A. M.; KFOURI, R. de Á. Vacinas para COVID-19-o estado da arte. </w:t>
      </w:r>
      <w:r w:rsidRPr="00E13286">
        <w:rPr>
          <w:b/>
          <w:sz w:val="24"/>
          <w:szCs w:val="24"/>
        </w:rPr>
        <w:t>Revista Brasileira de Saúde Materno Infantil</w:t>
      </w:r>
      <w:r w:rsidRPr="00E13286">
        <w:rPr>
          <w:sz w:val="24"/>
          <w:szCs w:val="24"/>
        </w:rPr>
        <w:t>, v. 21, p. 13-19,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MARGARITIS, I. et al. </w:t>
      </w:r>
      <w:proofErr w:type="spellStart"/>
      <w:r w:rsidRPr="00E13286">
        <w:rPr>
          <w:sz w:val="24"/>
          <w:szCs w:val="24"/>
        </w:rPr>
        <w:t>How</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w:t>
      </w:r>
      <w:proofErr w:type="spellStart"/>
      <w:r w:rsidRPr="00E13286">
        <w:rPr>
          <w:sz w:val="24"/>
          <w:szCs w:val="24"/>
        </w:rPr>
        <w:t>deal</w:t>
      </w:r>
      <w:proofErr w:type="spellEnd"/>
      <w:r w:rsidRPr="00E13286">
        <w:rPr>
          <w:sz w:val="24"/>
          <w:szCs w:val="24"/>
        </w:rPr>
        <w:t xml:space="preserve"> </w:t>
      </w:r>
      <w:proofErr w:type="spellStart"/>
      <w:r w:rsidRPr="00E13286">
        <w:rPr>
          <w:sz w:val="24"/>
          <w:szCs w:val="24"/>
        </w:rPr>
        <w:t>with</w:t>
      </w:r>
      <w:proofErr w:type="spellEnd"/>
      <w:r w:rsidRPr="00E13286">
        <w:rPr>
          <w:sz w:val="24"/>
          <w:szCs w:val="24"/>
        </w:rPr>
        <w:t xml:space="preserve"> COVID-19 </w:t>
      </w:r>
      <w:proofErr w:type="spellStart"/>
      <w:r w:rsidRPr="00E13286">
        <w:rPr>
          <w:sz w:val="24"/>
          <w:szCs w:val="24"/>
        </w:rPr>
        <w:t>epidemic-related</w:t>
      </w:r>
      <w:proofErr w:type="spellEnd"/>
      <w:r w:rsidRPr="00E13286">
        <w:rPr>
          <w:sz w:val="24"/>
          <w:szCs w:val="24"/>
        </w:rPr>
        <w:t xml:space="preserve"> lockdown </w:t>
      </w:r>
      <w:proofErr w:type="spellStart"/>
      <w:r w:rsidRPr="00E13286">
        <w:rPr>
          <w:sz w:val="24"/>
          <w:szCs w:val="24"/>
        </w:rPr>
        <w:t>physical</w:t>
      </w:r>
      <w:proofErr w:type="spellEnd"/>
      <w:r w:rsidRPr="00E13286">
        <w:rPr>
          <w:sz w:val="24"/>
          <w:szCs w:val="24"/>
        </w:rPr>
        <w:t xml:space="preserve"> </w:t>
      </w:r>
      <w:proofErr w:type="spellStart"/>
      <w:r w:rsidRPr="00E13286">
        <w:rPr>
          <w:sz w:val="24"/>
          <w:szCs w:val="24"/>
        </w:rPr>
        <w:t>inactivity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sedentary</w:t>
      </w:r>
      <w:proofErr w:type="spellEnd"/>
      <w:r w:rsidRPr="00E13286">
        <w:rPr>
          <w:sz w:val="24"/>
          <w:szCs w:val="24"/>
        </w:rPr>
        <w:t xml:space="preserve"> </w:t>
      </w:r>
      <w:proofErr w:type="spellStart"/>
      <w:r w:rsidRPr="00E13286">
        <w:rPr>
          <w:sz w:val="24"/>
          <w:szCs w:val="24"/>
        </w:rPr>
        <w:t>increase</w:t>
      </w:r>
      <w:proofErr w:type="spellEnd"/>
      <w:r w:rsidRPr="00E13286">
        <w:rPr>
          <w:sz w:val="24"/>
          <w:szCs w:val="24"/>
        </w:rPr>
        <w:t xml:space="preserve"> in </w:t>
      </w:r>
      <w:proofErr w:type="spellStart"/>
      <w:r w:rsidRPr="00E13286">
        <w:rPr>
          <w:sz w:val="24"/>
          <w:szCs w:val="24"/>
        </w:rPr>
        <w:t>youth</w:t>
      </w:r>
      <w:proofErr w:type="spellEnd"/>
      <w:r w:rsidRPr="00E13286">
        <w:rPr>
          <w:sz w:val="24"/>
          <w:szCs w:val="24"/>
        </w:rPr>
        <w:t xml:space="preserve">? </w:t>
      </w:r>
      <w:proofErr w:type="spellStart"/>
      <w:r w:rsidRPr="00E13286">
        <w:rPr>
          <w:sz w:val="24"/>
          <w:szCs w:val="24"/>
        </w:rPr>
        <w:t>Adaptation</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Anses</w:t>
      </w:r>
      <w:proofErr w:type="spellEnd"/>
      <w:r w:rsidRPr="00E13286">
        <w:rPr>
          <w:sz w:val="24"/>
          <w:szCs w:val="24"/>
        </w:rPr>
        <w:t xml:space="preserve">’ benchmarks. </w:t>
      </w:r>
      <w:proofErr w:type="spellStart"/>
      <w:r w:rsidRPr="00E13286">
        <w:rPr>
          <w:b/>
          <w:sz w:val="24"/>
          <w:szCs w:val="24"/>
        </w:rPr>
        <w:t>Archives</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w:t>
      </w:r>
      <w:proofErr w:type="spellStart"/>
      <w:r w:rsidRPr="00E13286">
        <w:rPr>
          <w:b/>
          <w:sz w:val="24"/>
          <w:szCs w:val="24"/>
        </w:rPr>
        <w:t>Public</w:t>
      </w:r>
      <w:proofErr w:type="spellEnd"/>
      <w:r w:rsidRPr="00E13286">
        <w:rPr>
          <w:b/>
          <w:sz w:val="24"/>
          <w:szCs w:val="24"/>
        </w:rPr>
        <w:t xml:space="preserve"> Health</w:t>
      </w:r>
      <w:r w:rsidRPr="00E13286">
        <w:rPr>
          <w:sz w:val="24"/>
          <w:szCs w:val="24"/>
        </w:rPr>
        <w:t>, v. 78, n. 1,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MATTERNE, U. et al. Health </w:t>
      </w:r>
      <w:proofErr w:type="spellStart"/>
      <w:r w:rsidRPr="00E13286">
        <w:rPr>
          <w:sz w:val="24"/>
          <w:szCs w:val="24"/>
        </w:rPr>
        <w:t>literacy</w:t>
      </w:r>
      <w:proofErr w:type="spellEnd"/>
      <w:r w:rsidRPr="00E13286">
        <w:rPr>
          <w:sz w:val="24"/>
          <w:szCs w:val="24"/>
        </w:rPr>
        <w:t xml:space="preserve"> in </w:t>
      </w:r>
      <w:proofErr w:type="spellStart"/>
      <w:r w:rsidRPr="00E13286">
        <w:rPr>
          <w:sz w:val="24"/>
          <w:szCs w:val="24"/>
        </w:rPr>
        <w:t>the</w:t>
      </w:r>
      <w:proofErr w:type="spellEnd"/>
      <w:r w:rsidRPr="00E13286">
        <w:rPr>
          <w:sz w:val="24"/>
          <w:szCs w:val="24"/>
        </w:rPr>
        <w:t xml:space="preserve"> general </w:t>
      </w:r>
      <w:proofErr w:type="spellStart"/>
      <w:r w:rsidRPr="00E13286">
        <w:rPr>
          <w:sz w:val="24"/>
          <w:szCs w:val="24"/>
        </w:rPr>
        <w:t>population</w:t>
      </w:r>
      <w:proofErr w:type="spellEnd"/>
      <w:r w:rsidRPr="00E13286">
        <w:rPr>
          <w:sz w:val="24"/>
          <w:szCs w:val="24"/>
        </w:rPr>
        <w:t xml:space="preserve"> in </w:t>
      </w:r>
      <w:proofErr w:type="spellStart"/>
      <w:r w:rsidRPr="00E13286">
        <w:rPr>
          <w:sz w:val="24"/>
          <w:szCs w:val="24"/>
        </w:rPr>
        <w:t>the</w:t>
      </w:r>
      <w:proofErr w:type="spellEnd"/>
      <w:r w:rsidRPr="00E13286">
        <w:rPr>
          <w:sz w:val="24"/>
          <w:szCs w:val="24"/>
        </w:rPr>
        <w:t xml:space="preserve"> </w:t>
      </w:r>
      <w:proofErr w:type="spellStart"/>
      <w:r w:rsidRPr="00E13286">
        <w:rPr>
          <w:sz w:val="24"/>
          <w:szCs w:val="24"/>
        </w:rPr>
        <w:t>context</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epidemic</w:t>
      </w:r>
      <w:proofErr w:type="spellEnd"/>
      <w:r w:rsidRPr="00E13286">
        <w:rPr>
          <w:sz w:val="24"/>
          <w:szCs w:val="24"/>
        </w:rPr>
        <w:t xml:space="preserve"> </w:t>
      </w:r>
      <w:proofErr w:type="spellStart"/>
      <w:r w:rsidRPr="00E13286">
        <w:rPr>
          <w:sz w:val="24"/>
          <w:szCs w:val="24"/>
        </w:rPr>
        <w:t>or</w:t>
      </w:r>
      <w:proofErr w:type="spellEnd"/>
      <w:r w:rsidRPr="00E13286">
        <w:rPr>
          <w:sz w:val="24"/>
          <w:szCs w:val="24"/>
        </w:rPr>
        <w:t xml:space="preserve"> </w:t>
      </w:r>
      <w:proofErr w:type="spellStart"/>
      <w:r w:rsidRPr="00E13286">
        <w:rPr>
          <w:sz w:val="24"/>
          <w:szCs w:val="24"/>
        </w:rPr>
        <w:t>pandemic</w:t>
      </w:r>
      <w:proofErr w:type="spellEnd"/>
      <w:r w:rsidRPr="00E13286">
        <w:rPr>
          <w:sz w:val="24"/>
          <w:szCs w:val="24"/>
        </w:rPr>
        <w:t xml:space="preserve"> </w:t>
      </w:r>
      <w:proofErr w:type="spellStart"/>
      <w:r w:rsidRPr="00E13286">
        <w:rPr>
          <w:sz w:val="24"/>
          <w:szCs w:val="24"/>
        </w:rPr>
        <w:t>coronavirus</w:t>
      </w:r>
      <w:proofErr w:type="spellEnd"/>
      <w:r w:rsidRPr="00E13286">
        <w:rPr>
          <w:sz w:val="24"/>
          <w:szCs w:val="24"/>
        </w:rPr>
        <w:t xml:space="preserve"> </w:t>
      </w:r>
      <w:proofErr w:type="spellStart"/>
      <w:r w:rsidRPr="00E13286">
        <w:rPr>
          <w:sz w:val="24"/>
          <w:szCs w:val="24"/>
        </w:rPr>
        <w:t>outbreak</w:t>
      </w:r>
      <w:proofErr w:type="spellEnd"/>
      <w:r w:rsidRPr="00E13286">
        <w:rPr>
          <w:sz w:val="24"/>
          <w:szCs w:val="24"/>
        </w:rPr>
        <w:t xml:space="preserve"> </w:t>
      </w:r>
      <w:proofErr w:type="spellStart"/>
      <w:r w:rsidRPr="00E13286">
        <w:rPr>
          <w:sz w:val="24"/>
          <w:szCs w:val="24"/>
        </w:rPr>
        <w:t>situations</w:t>
      </w:r>
      <w:proofErr w:type="spellEnd"/>
      <w:r w:rsidRPr="00E13286">
        <w:rPr>
          <w:sz w:val="24"/>
          <w:szCs w:val="24"/>
        </w:rPr>
        <w:t xml:space="preserve">: </w:t>
      </w:r>
      <w:proofErr w:type="spellStart"/>
      <w:r w:rsidRPr="00E13286">
        <w:rPr>
          <w:sz w:val="24"/>
          <w:szCs w:val="24"/>
        </w:rPr>
        <w:t>Rapid</w:t>
      </w:r>
      <w:proofErr w:type="spellEnd"/>
      <w:r w:rsidRPr="00E13286">
        <w:rPr>
          <w:sz w:val="24"/>
          <w:szCs w:val="24"/>
        </w:rPr>
        <w:t xml:space="preserve"> </w:t>
      </w:r>
      <w:proofErr w:type="spellStart"/>
      <w:r w:rsidRPr="00E13286">
        <w:rPr>
          <w:sz w:val="24"/>
          <w:szCs w:val="24"/>
        </w:rPr>
        <w:t>scoping</w:t>
      </w:r>
      <w:proofErr w:type="spellEnd"/>
      <w:r w:rsidRPr="00E13286">
        <w:rPr>
          <w:sz w:val="24"/>
          <w:szCs w:val="24"/>
        </w:rPr>
        <w:t xml:space="preserve"> </w:t>
      </w:r>
      <w:proofErr w:type="spellStart"/>
      <w:r w:rsidRPr="00E13286">
        <w:rPr>
          <w:sz w:val="24"/>
          <w:szCs w:val="24"/>
        </w:rPr>
        <w:t>review</w:t>
      </w:r>
      <w:proofErr w:type="spellEnd"/>
      <w:r w:rsidRPr="00E13286">
        <w:rPr>
          <w:sz w:val="24"/>
          <w:szCs w:val="24"/>
        </w:rPr>
        <w:t xml:space="preserve">. </w:t>
      </w:r>
      <w:proofErr w:type="spellStart"/>
      <w:r w:rsidRPr="00E13286">
        <w:rPr>
          <w:b/>
          <w:sz w:val="24"/>
          <w:szCs w:val="24"/>
        </w:rPr>
        <w:t>Patient</w:t>
      </w:r>
      <w:proofErr w:type="spellEnd"/>
      <w:r w:rsidRPr="00E13286">
        <w:rPr>
          <w:b/>
          <w:sz w:val="24"/>
          <w:szCs w:val="24"/>
        </w:rPr>
        <w:t xml:space="preserve"> </w:t>
      </w:r>
      <w:proofErr w:type="spellStart"/>
      <w:r w:rsidRPr="00E13286">
        <w:rPr>
          <w:b/>
          <w:sz w:val="24"/>
          <w:szCs w:val="24"/>
        </w:rPr>
        <w:t>Education</w:t>
      </w:r>
      <w:proofErr w:type="spellEnd"/>
      <w:r w:rsidRPr="00E13286">
        <w:rPr>
          <w:b/>
          <w:sz w:val="24"/>
          <w:szCs w:val="24"/>
        </w:rPr>
        <w:t xml:space="preserve"> </w:t>
      </w:r>
      <w:proofErr w:type="spellStart"/>
      <w:r w:rsidRPr="00E13286">
        <w:rPr>
          <w:b/>
          <w:sz w:val="24"/>
          <w:szCs w:val="24"/>
        </w:rPr>
        <w:t>and</w:t>
      </w:r>
      <w:proofErr w:type="spellEnd"/>
      <w:r w:rsidRPr="00E13286">
        <w:rPr>
          <w:b/>
          <w:sz w:val="24"/>
          <w:szCs w:val="24"/>
        </w:rPr>
        <w:t xml:space="preserve"> </w:t>
      </w:r>
      <w:proofErr w:type="spellStart"/>
      <w:r w:rsidRPr="00E13286">
        <w:rPr>
          <w:b/>
          <w:sz w:val="24"/>
          <w:szCs w:val="24"/>
        </w:rPr>
        <w:t>Counseling</w:t>
      </w:r>
      <w:proofErr w:type="spellEnd"/>
      <w:r w:rsidRPr="00E13286">
        <w:rPr>
          <w:sz w:val="24"/>
          <w:szCs w:val="24"/>
        </w:rPr>
        <w:t>, v. 104, n. 2, p. 223–234, 2021.</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MIEZIENE, B. et al. The </w:t>
      </w:r>
      <w:proofErr w:type="spellStart"/>
      <w:r w:rsidRPr="00E13286">
        <w:rPr>
          <w:sz w:val="24"/>
          <w:szCs w:val="24"/>
        </w:rPr>
        <w:t>relationship</w:t>
      </w:r>
      <w:proofErr w:type="spellEnd"/>
      <w:r w:rsidRPr="00E13286">
        <w:rPr>
          <w:sz w:val="24"/>
          <w:szCs w:val="24"/>
        </w:rPr>
        <w:t xml:space="preserve"> </w:t>
      </w:r>
      <w:proofErr w:type="spellStart"/>
      <w:r w:rsidRPr="00E13286">
        <w:rPr>
          <w:sz w:val="24"/>
          <w:szCs w:val="24"/>
        </w:rPr>
        <w:t>between</w:t>
      </w:r>
      <w:proofErr w:type="spellEnd"/>
      <w:r w:rsidRPr="00E13286">
        <w:rPr>
          <w:sz w:val="24"/>
          <w:szCs w:val="24"/>
        </w:rPr>
        <w:t xml:space="preserve"> social capital </w:t>
      </w:r>
      <w:proofErr w:type="spellStart"/>
      <w:r w:rsidRPr="00E13286">
        <w:rPr>
          <w:sz w:val="24"/>
          <w:szCs w:val="24"/>
        </w:rPr>
        <w:t>within</w:t>
      </w:r>
      <w:proofErr w:type="spellEnd"/>
      <w:r w:rsidRPr="00E13286">
        <w:rPr>
          <w:sz w:val="24"/>
          <w:szCs w:val="24"/>
        </w:rPr>
        <w:t xml:space="preserve"> its </w:t>
      </w:r>
      <w:proofErr w:type="spellStart"/>
      <w:r w:rsidRPr="00E13286">
        <w:rPr>
          <w:sz w:val="24"/>
          <w:szCs w:val="24"/>
        </w:rPr>
        <w:t>different</w:t>
      </w:r>
      <w:proofErr w:type="spellEnd"/>
      <w:r w:rsidRPr="00E13286">
        <w:rPr>
          <w:sz w:val="24"/>
          <w:szCs w:val="24"/>
        </w:rPr>
        <w:t xml:space="preserve"> </w:t>
      </w:r>
      <w:proofErr w:type="spellStart"/>
      <w:r w:rsidRPr="00E13286">
        <w:rPr>
          <w:sz w:val="24"/>
          <w:szCs w:val="24"/>
        </w:rPr>
        <w:t>contexts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adherence</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a </w:t>
      </w:r>
      <w:proofErr w:type="spellStart"/>
      <w:r w:rsidRPr="00E13286">
        <w:rPr>
          <w:sz w:val="24"/>
          <w:szCs w:val="24"/>
        </w:rPr>
        <w:t>Mediterranean</w:t>
      </w:r>
      <w:proofErr w:type="spellEnd"/>
      <w:r w:rsidRPr="00E13286">
        <w:rPr>
          <w:sz w:val="24"/>
          <w:szCs w:val="24"/>
        </w:rPr>
        <w:t xml:space="preserve"> diet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Lithuanian</w:t>
      </w:r>
      <w:proofErr w:type="spellEnd"/>
      <w:r w:rsidRPr="00E13286">
        <w:rPr>
          <w:sz w:val="24"/>
          <w:szCs w:val="24"/>
        </w:rPr>
        <w:t xml:space="preserve"> </w:t>
      </w:r>
      <w:proofErr w:type="spellStart"/>
      <w:r w:rsidRPr="00E13286">
        <w:rPr>
          <w:sz w:val="24"/>
          <w:szCs w:val="24"/>
        </w:rPr>
        <w:t>adolescents</w:t>
      </w:r>
      <w:proofErr w:type="spellEnd"/>
      <w:r w:rsidRPr="00E13286">
        <w:rPr>
          <w:sz w:val="24"/>
          <w:szCs w:val="24"/>
        </w:rPr>
        <w:t xml:space="preserve">. </w:t>
      </w:r>
      <w:proofErr w:type="spellStart"/>
      <w:r w:rsidRPr="00E13286">
        <w:rPr>
          <w:b/>
          <w:sz w:val="24"/>
          <w:szCs w:val="24"/>
        </w:rPr>
        <w:t>Nutrients</w:t>
      </w:r>
      <w:proofErr w:type="spellEnd"/>
      <w:r w:rsidRPr="00E13286">
        <w:rPr>
          <w:sz w:val="24"/>
          <w:szCs w:val="24"/>
        </w:rPr>
        <w:t>. v. 11, n. 6, p. 1332, 2019.</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MIR, I. A. et al. </w:t>
      </w:r>
      <w:proofErr w:type="spellStart"/>
      <w:r w:rsidRPr="00E13286">
        <w:rPr>
          <w:sz w:val="24"/>
          <w:szCs w:val="24"/>
        </w:rPr>
        <w:t>Determinants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predictors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mental </w:t>
      </w:r>
      <w:proofErr w:type="spellStart"/>
      <w:r w:rsidRPr="00E13286">
        <w:rPr>
          <w:sz w:val="24"/>
          <w:szCs w:val="24"/>
        </w:rPr>
        <w:t>health</w:t>
      </w:r>
      <w:proofErr w:type="spellEnd"/>
      <w:r w:rsidRPr="00E13286">
        <w:rPr>
          <w:sz w:val="24"/>
          <w:szCs w:val="24"/>
        </w:rPr>
        <w:t xml:space="preserve"> </w:t>
      </w:r>
      <w:proofErr w:type="spellStart"/>
      <w:r w:rsidRPr="00E13286">
        <w:rPr>
          <w:sz w:val="24"/>
          <w:szCs w:val="24"/>
        </w:rPr>
        <w:t>during</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after</w:t>
      </w:r>
      <w:proofErr w:type="spellEnd"/>
      <w:r w:rsidRPr="00E13286">
        <w:rPr>
          <w:sz w:val="24"/>
          <w:szCs w:val="24"/>
        </w:rPr>
        <w:t xml:space="preserve"> COVID-19 lockdown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university</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in </w:t>
      </w:r>
      <w:proofErr w:type="spellStart"/>
      <w:r w:rsidRPr="00E13286">
        <w:rPr>
          <w:sz w:val="24"/>
          <w:szCs w:val="24"/>
        </w:rPr>
        <w:t>Malaysia</w:t>
      </w:r>
      <w:proofErr w:type="spellEnd"/>
      <w:r w:rsidRPr="00E13286">
        <w:rPr>
          <w:sz w:val="24"/>
          <w:szCs w:val="24"/>
        </w:rPr>
        <w:t xml:space="preserve">. </w:t>
      </w:r>
      <w:proofErr w:type="spellStart"/>
      <w:r w:rsidRPr="00E13286">
        <w:rPr>
          <w:b/>
          <w:sz w:val="24"/>
          <w:szCs w:val="24"/>
        </w:rPr>
        <w:t>PLoS</w:t>
      </w:r>
      <w:proofErr w:type="spellEnd"/>
      <w:r w:rsidRPr="00E13286">
        <w:rPr>
          <w:b/>
          <w:sz w:val="24"/>
          <w:szCs w:val="24"/>
        </w:rPr>
        <w:t xml:space="preserve"> ONE</w:t>
      </w:r>
      <w:r w:rsidRPr="00E13286">
        <w:rPr>
          <w:sz w:val="24"/>
          <w:szCs w:val="24"/>
        </w:rPr>
        <w:t>, v. 18, n. 1, p. e0280562,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MOHER, D.; LIBERATI, A.; TETZLAFF, J.; ALTMAN, D. G.; PRISMA </w:t>
      </w:r>
      <w:proofErr w:type="spellStart"/>
      <w:r w:rsidRPr="00E13286">
        <w:rPr>
          <w:sz w:val="24"/>
          <w:szCs w:val="24"/>
        </w:rPr>
        <w:t>Group</w:t>
      </w:r>
      <w:proofErr w:type="spellEnd"/>
      <w:r w:rsidRPr="00E13286">
        <w:rPr>
          <w:sz w:val="24"/>
          <w:szCs w:val="24"/>
        </w:rPr>
        <w:t xml:space="preserve">. </w:t>
      </w:r>
      <w:proofErr w:type="spellStart"/>
      <w:r w:rsidRPr="00E13286">
        <w:rPr>
          <w:sz w:val="24"/>
          <w:szCs w:val="24"/>
        </w:rPr>
        <w:t>Preferred</w:t>
      </w:r>
      <w:proofErr w:type="spellEnd"/>
      <w:r w:rsidRPr="00E13286">
        <w:rPr>
          <w:sz w:val="24"/>
          <w:szCs w:val="24"/>
        </w:rPr>
        <w:t xml:space="preserve"> </w:t>
      </w:r>
      <w:proofErr w:type="spellStart"/>
      <w:r w:rsidRPr="00E13286">
        <w:rPr>
          <w:sz w:val="24"/>
          <w:szCs w:val="24"/>
        </w:rPr>
        <w:t>Reporting</w:t>
      </w:r>
      <w:proofErr w:type="spellEnd"/>
      <w:r w:rsidRPr="00E13286">
        <w:rPr>
          <w:sz w:val="24"/>
          <w:szCs w:val="24"/>
        </w:rPr>
        <w:t xml:space="preserve"> </w:t>
      </w:r>
      <w:proofErr w:type="spellStart"/>
      <w:r w:rsidRPr="00E13286">
        <w:rPr>
          <w:sz w:val="24"/>
          <w:szCs w:val="24"/>
        </w:rPr>
        <w:t>Items</w:t>
      </w:r>
      <w:proofErr w:type="spellEnd"/>
      <w:r w:rsidRPr="00E13286">
        <w:rPr>
          <w:sz w:val="24"/>
          <w:szCs w:val="24"/>
        </w:rPr>
        <w:t xml:space="preserve"> for </w:t>
      </w:r>
      <w:proofErr w:type="spellStart"/>
      <w:r w:rsidRPr="00E13286">
        <w:rPr>
          <w:sz w:val="24"/>
          <w:szCs w:val="24"/>
        </w:rPr>
        <w:t>Systematic</w:t>
      </w:r>
      <w:proofErr w:type="spellEnd"/>
      <w:r w:rsidRPr="00E13286">
        <w:rPr>
          <w:sz w:val="24"/>
          <w:szCs w:val="24"/>
        </w:rPr>
        <w:t xml:space="preserve"> </w:t>
      </w:r>
      <w:proofErr w:type="spellStart"/>
      <w:r w:rsidRPr="00E13286">
        <w:rPr>
          <w:sz w:val="24"/>
          <w:szCs w:val="24"/>
        </w:rPr>
        <w:t>Reviews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Meta-</w:t>
      </w:r>
      <w:proofErr w:type="spellStart"/>
      <w:r w:rsidRPr="00E13286">
        <w:rPr>
          <w:sz w:val="24"/>
          <w:szCs w:val="24"/>
        </w:rPr>
        <w:t>Analyses</w:t>
      </w:r>
      <w:proofErr w:type="spellEnd"/>
      <w:r w:rsidRPr="00E13286">
        <w:rPr>
          <w:sz w:val="24"/>
          <w:szCs w:val="24"/>
        </w:rPr>
        <w:t xml:space="preserve">: The PRISMA </w:t>
      </w:r>
      <w:proofErr w:type="spellStart"/>
      <w:r w:rsidRPr="00E13286">
        <w:rPr>
          <w:sz w:val="24"/>
          <w:szCs w:val="24"/>
        </w:rPr>
        <w:t>Statement</w:t>
      </w:r>
      <w:proofErr w:type="spellEnd"/>
      <w:r w:rsidRPr="00E13286">
        <w:rPr>
          <w:sz w:val="24"/>
          <w:szCs w:val="24"/>
        </w:rPr>
        <w:t xml:space="preserve">. </w:t>
      </w:r>
      <w:proofErr w:type="spellStart"/>
      <w:r w:rsidRPr="00E13286">
        <w:rPr>
          <w:b/>
          <w:sz w:val="24"/>
          <w:szCs w:val="24"/>
        </w:rPr>
        <w:t>Annals</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w:t>
      </w:r>
      <w:proofErr w:type="spellStart"/>
      <w:r w:rsidRPr="00E13286">
        <w:rPr>
          <w:b/>
          <w:sz w:val="24"/>
          <w:szCs w:val="24"/>
        </w:rPr>
        <w:t>Internal</w:t>
      </w:r>
      <w:proofErr w:type="spellEnd"/>
      <w:r w:rsidRPr="00E13286">
        <w:rPr>
          <w:b/>
          <w:sz w:val="24"/>
          <w:szCs w:val="24"/>
        </w:rPr>
        <w:t xml:space="preserve"> Medicine</w:t>
      </w:r>
      <w:r w:rsidRPr="00E13286">
        <w:rPr>
          <w:sz w:val="24"/>
          <w:szCs w:val="24"/>
        </w:rPr>
        <w:t>, v. 8, n. 5, p. 336–341, 2009.</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MURAKAMI, K. et al. </w:t>
      </w:r>
      <w:proofErr w:type="spellStart"/>
      <w:r w:rsidRPr="00E13286">
        <w:rPr>
          <w:sz w:val="24"/>
          <w:szCs w:val="24"/>
        </w:rPr>
        <w:t>Food</w:t>
      </w:r>
      <w:proofErr w:type="spellEnd"/>
      <w:r w:rsidRPr="00E13286">
        <w:rPr>
          <w:sz w:val="24"/>
          <w:szCs w:val="24"/>
        </w:rPr>
        <w:t xml:space="preserve"> </w:t>
      </w:r>
      <w:proofErr w:type="spellStart"/>
      <w:r w:rsidRPr="00E13286">
        <w:rPr>
          <w:sz w:val="24"/>
          <w:szCs w:val="24"/>
        </w:rPr>
        <w:t>Choice</w:t>
      </w:r>
      <w:proofErr w:type="spellEnd"/>
      <w:r w:rsidRPr="00E13286">
        <w:rPr>
          <w:sz w:val="24"/>
          <w:szCs w:val="24"/>
        </w:rPr>
        <w:t xml:space="preserve"> </w:t>
      </w:r>
      <w:proofErr w:type="spellStart"/>
      <w:r w:rsidRPr="00E13286">
        <w:rPr>
          <w:sz w:val="24"/>
          <w:szCs w:val="24"/>
        </w:rPr>
        <w:t>Values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Food</w:t>
      </w:r>
      <w:proofErr w:type="spellEnd"/>
      <w:r w:rsidRPr="00E13286">
        <w:rPr>
          <w:sz w:val="24"/>
          <w:szCs w:val="24"/>
        </w:rPr>
        <w:t xml:space="preserve"> </w:t>
      </w:r>
      <w:proofErr w:type="spellStart"/>
      <w:r w:rsidRPr="00E13286">
        <w:rPr>
          <w:sz w:val="24"/>
          <w:szCs w:val="24"/>
        </w:rPr>
        <w:t>Literacy</w:t>
      </w:r>
      <w:proofErr w:type="spellEnd"/>
      <w:r w:rsidRPr="00E13286">
        <w:rPr>
          <w:sz w:val="24"/>
          <w:szCs w:val="24"/>
        </w:rPr>
        <w:t xml:space="preserve"> in a Nationwide </w:t>
      </w:r>
      <w:proofErr w:type="spellStart"/>
      <w:r w:rsidRPr="00E13286">
        <w:rPr>
          <w:sz w:val="24"/>
          <w:szCs w:val="24"/>
        </w:rPr>
        <w:t>Sample</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Japanese</w:t>
      </w:r>
      <w:proofErr w:type="spellEnd"/>
      <w:r w:rsidRPr="00E13286">
        <w:rPr>
          <w:sz w:val="24"/>
          <w:szCs w:val="24"/>
        </w:rPr>
        <w:t xml:space="preserve"> </w:t>
      </w:r>
      <w:proofErr w:type="spellStart"/>
      <w:r w:rsidRPr="00E13286">
        <w:rPr>
          <w:sz w:val="24"/>
          <w:szCs w:val="24"/>
        </w:rPr>
        <w:t>Adults</w:t>
      </w:r>
      <w:proofErr w:type="spellEnd"/>
      <w:r w:rsidRPr="00E13286">
        <w:rPr>
          <w:sz w:val="24"/>
          <w:szCs w:val="24"/>
        </w:rPr>
        <w:t xml:space="preserve">: </w:t>
      </w:r>
      <w:proofErr w:type="spellStart"/>
      <w:r w:rsidRPr="00E13286">
        <w:rPr>
          <w:sz w:val="24"/>
          <w:szCs w:val="24"/>
        </w:rPr>
        <w:t>Associations</w:t>
      </w:r>
      <w:proofErr w:type="spellEnd"/>
      <w:r w:rsidRPr="00E13286">
        <w:rPr>
          <w:sz w:val="24"/>
          <w:szCs w:val="24"/>
        </w:rPr>
        <w:t xml:space="preserve"> </w:t>
      </w:r>
      <w:proofErr w:type="spellStart"/>
      <w:r w:rsidRPr="00E13286">
        <w:rPr>
          <w:sz w:val="24"/>
          <w:szCs w:val="24"/>
        </w:rPr>
        <w:t>with</w:t>
      </w:r>
      <w:proofErr w:type="spellEnd"/>
      <w:r w:rsidRPr="00E13286">
        <w:rPr>
          <w:sz w:val="24"/>
          <w:szCs w:val="24"/>
        </w:rPr>
        <w:t xml:space="preserve"> Sex, Age,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Body</w:t>
      </w:r>
      <w:proofErr w:type="spellEnd"/>
      <w:r w:rsidRPr="00E13286">
        <w:rPr>
          <w:sz w:val="24"/>
          <w:szCs w:val="24"/>
        </w:rPr>
        <w:t xml:space="preserve"> Mass Index. </w:t>
      </w:r>
      <w:proofErr w:type="spellStart"/>
      <w:r w:rsidRPr="00E13286">
        <w:rPr>
          <w:b/>
          <w:sz w:val="24"/>
          <w:szCs w:val="24"/>
        </w:rPr>
        <w:t>Nutrients</w:t>
      </w:r>
      <w:proofErr w:type="spellEnd"/>
      <w:r w:rsidRPr="00E13286">
        <w:rPr>
          <w:sz w:val="24"/>
          <w:szCs w:val="24"/>
        </w:rPr>
        <w:t>, v. 14, n. 9, p. 1899, 2022.</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PATRONO, A. et al. COVID-19 </w:t>
      </w:r>
      <w:proofErr w:type="spellStart"/>
      <w:r w:rsidRPr="00E13286">
        <w:rPr>
          <w:sz w:val="24"/>
          <w:szCs w:val="24"/>
        </w:rPr>
        <w:t>Aftermath</w:t>
      </w:r>
      <w:proofErr w:type="spellEnd"/>
      <w:r w:rsidRPr="00E13286">
        <w:rPr>
          <w:sz w:val="24"/>
          <w:szCs w:val="24"/>
        </w:rPr>
        <w:t xml:space="preserve">: </w:t>
      </w:r>
      <w:proofErr w:type="spellStart"/>
      <w:r w:rsidRPr="00E13286">
        <w:rPr>
          <w:sz w:val="24"/>
          <w:szCs w:val="24"/>
        </w:rPr>
        <w:t>Exploring</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Mental Health </w:t>
      </w:r>
      <w:proofErr w:type="spellStart"/>
      <w:r w:rsidRPr="00E13286">
        <w:rPr>
          <w:sz w:val="24"/>
          <w:szCs w:val="24"/>
        </w:rPr>
        <w:t>Emergency</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w:t>
      </w:r>
      <w:proofErr w:type="spellStart"/>
      <w:r w:rsidRPr="00E13286">
        <w:rPr>
          <w:sz w:val="24"/>
          <w:szCs w:val="24"/>
        </w:rPr>
        <w:t>at</w:t>
      </w:r>
      <w:proofErr w:type="spellEnd"/>
      <w:r w:rsidRPr="00E13286">
        <w:rPr>
          <w:sz w:val="24"/>
          <w:szCs w:val="24"/>
        </w:rPr>
        <w:t xml:space="preserve"> a </w:t>
      </w:r>
      <w:proofErr w:type="spellStart"/>
      <w:r w:rsidRPr="00E13286">
        <w:rPr>
          <w:sz w:val="24"/>
          <w:szCs w:val="24"/>
        </w:rPr>
        <w:t>Northern</w:t>
      </w:r>
      <w:proofErr w:type="spellEnd"/>
      <w:r w:rsidRPr="00E13286">
        <w:rPr>
          <w:sz w:val="24"/>
          <w:szCs w:val="24"/>
        </w:rPr>
        <w:t xml:space="preserve"> </w:t>
      </w:r>
      <w:proofErr w:type="spellStart"/>
      <w:r w:rsidRPr="00E13286">
        <w:rPr>
          <w:sz w:val="24"/>
          <w:szCs w:val="24"/>
        </w:rPr>
        <w:t>Italian</w:t>
      </w:r>
      <w:proofErr w:type="spellEnd"/>
      <w:r w:rsidRPr="00E13286">
        <w:rPr>
          <w:sz w:val="24"/>
          <w:szCs w:val="24"/>
        </w:rPr>
        <w:t xml:space="preserve"> </w:t>
      </w:r>
      <w:proofErr w:type="spellStart"/>
      <w:r w:rsidRPr="00E13286">
        <w:rPr>
          <w:sz w:val="24"/>
          <w:szCs w:val="24"/>
        </w:rPr>
        <w:t>University</w:t>
      </w:r>
      <w:proofErr w:type="spellEnd"/>
      <w:r w:rsidRPr="00E13286">
        <w:rPr>
          <w:sz w:val="24"/>
          <w:szCs w:val="24"/>
        </w:rPr>
        <w:t xml:space="preserve">, </w:t>
      </w:r>
      <w:proofErr w:type="spellStart"/>
      <w:r w:rsidRPr="00E13286">
        <w:rPr>
          <w:b/>
          <w:sz w:val="24"/>
          <w:szCs w:val="24"/>
        </w:rPr>
        <w:t>International</w:t>
      </w:r>
      <w:proofErr w:type="spellEnd"/>
      <w:r w:rsidRPr="00E13286">
        <w:rPr>
          <w:b/>
          <w:sz w:val="24"/>
          <w:szCs w:val="24"/>
        </w:rPr>
        <w:t xml:space="preserve"> </w:t>
      </w:r>
      <w:proofErr w:type="spellStart"/>
      <w:r w:rsidRPr="00E13286">
        <w:rPr>
          <w:b/>
          <w:sz w:val="24"/>
          <w:szCs w:val="24"/>
        </w:rPr>
        <w:t>Journal</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Environmental </w:t>
      </w:r>
      <w:proofErr w:type="spellStart"/>
      <w:r w:rsidRPr="00E13286">
        <w:rPr>
          <w:b/>
          <w:sz w:val="24"/>
          <w:szCs w:val="24"/>
        </w:rPr>
        <w:t>Research</w:t>
      </w:r>
      <w:proofErr w:type="spellEnd"/>
      <w:r w:rsidRPr="00E13286">
        <w:rPr>
          <w:b/>
          <w:sz w:val="24"/>
          <w:szCs w:val="24"/>
        </w:rPr>
        <w:t xml:space="preserve"> </w:t>
      </w:r>
      <w:proofErr w:type="spellStart"/>
      <w:r w:rsidRPr="00E13286">
        <w:rPr>
          <w:b/>
          <w:sz w:val="24"/>
          <w:szCs w:val="24"/>
        </w:rPr>
        <w:t>and</w:t>
      </w:r>
      <w:proofErr w:type="spellEnd"/>
      <w:r w:rsidRPr="00E13286">
        <w:rPr>
          <w:b/>
          <w:sz w:val="24"/>
          <w:szCs w:val="24"/>
        </w:rPr>
        <w:t xml:space="preserve"> </w:t>
      </w:r>
      <w:proofErr w:type="spellStart"/>
      <w:r w:rsidRPr="00E13286">
        <w:rPr>
          <w:b/>
          <w:sz w:val="24"/>
          <w:szCs w:val="24"/>
        </w:rPr>
        <w:t>Public</w:t>
      </w:r>
      <w:proofErr w:type="spellEnd"/>
      <w:r w:rsidRPr="00E13286">
        <w:rPr>
          <w:b/>
          <w:sz w:val="24"/>
          <w:szCs w:val="24"/>
        </w:rPr>
        <w:t xml:space="preserve"> Health</w:t>
      </w:r>
      <w:r w:rsidRPr="00E13286">
        <w:rPr>
          <w:sz w:val="24"/>
          <w:szCs w:val="24"/>
        </w:rPr>
        <w:t>, v. 19, n. 14, p. 8587, 2022.</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PELONHA, R.N. DA C. et al. </w:t>
      </w:r>
      <w:proofErr w:type="spellStart"/>
      <w:r w:rsidRPr="00E13286">
        <w:rPr>
          <w:sz w:val="24"/>
          <w:szCs w:val="24"/>
        </w:rPr>
        <w:t>Low</w:t>
      </w:r>
      <w:proofErr w:type="spellEnd"/>
      <w:r w:rsidRPr="00E13286">
        <w:rPr>
          <w:sz w:val="24"/>
          <w:szCs w:val="24"/>
        </w:rPr>
        <w:t xml:space="preserve"> </w:t>
      </w:r>
      <w:proofErr w:type="spellStart"/>
      <w:r w:rsidRPr="00E13286">
        <w:rPr>
          <w:sz w:val="24"/>
          <w:szCs w:val="24"/>
        </w:rPr>
        <w:t>Cooking</w:t>
      </w:r>
      <w:proofErr w:type="spellEnd"/>
      <w:r w:rsidRPr="00E13286">
        <w:rPr>
          <w:sz w:val="24"/>
          <w:szCs w:val="24"/>
        </w:rPr>
        <w:t xml:space="preserve"> </w:t>
      </w:r>
      <w:proofErr w:type="spellStart"/>
      <w:r w:rsidRPr="00E13286">
        <w:rPr>
          <w:sz w:val="24"/>
          <w:szCs w:val="24"/>
        </w:rPr>
        <w:t>Skills</w:t>
      </w:r>
      <w:proofErr w:type="spellEnd"/>
      <w:r w:rsidRPr="00E13286">
        <w:rPr>
          <w:sz w:val="24"/>
          <w:szCs w:val="24"/>
        </w:rPr>
        <w:t xml:space="preserve"> Are Associated </w:t>
      </w:r>
      <w:proofErr w:type="spellStart"/>
      <w:r w:rsidRPr="00E13286">
        <w:rPr>
          <w:sz w:val="24"/>
          <w:szCs w:val="24"/>
        </w:rPr>
        <w:t>with</w:t>
      </w:r>
      <w:proofErr w:type="spellEnd"/>
      <w:r w:rsidRPr="00E13286">
        <w:rPr>
          <w:sz w:val="24"/>
          <w:szCs w:val="24"/>
        </w:rPr>
        <w:t xml:space="preserve"> </w:t>
      </w:r>
      <w:proofErr w:type="spellStart"/>
      <w:r w:rsidRPr="00E13286">
        <w:rPr>
          <w:sz w:val="24"/>
          <w:szCs w:val="24"/>
        </w:rPr>
        <w:t>Overweight</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Obesity</w:t>
      </w:r>
      <w:proofErr w:type="spellEnd"/>
      <w:r w:rsidRPr="00E13286">
        <w:rPr>
          <w:sz w:val="24"/>
          <w:szCs w:val="24"/>
        </w:rPr>
        <w:t xml:space="preserve"> in </w:t>
      </w:r>
      <w:proofErr w:type="spellStart"/>
      <w:r w:rsidRPr="00E13286">
        <w:rPr>
          <w:sz w:val="24"/>
          <w:szCs w:val="24"/>
        </w:rPr>
        <w:t>Undergraduates</w:t>
      </w:r>
      <w:proofErr w:type="spellEnd"/>
      <w:r w:rsidRPr="00E13286">
        <w:rPr>
          <w:sz w:val="24"/>
          <w:szCs w:val="24"/>
        </w:rPr>
        <w:t xml:space="preserve">. </w:t>
      </w:r>
      <w:proofErr w:type="spellStart"/>
      <w:r w:rsidRPr="00E13286">
        <w:rPr>
          <w:b/>
          <w:sz w:val="24"/>
          <w:szCs w:val="24"/>
        </w:rPr>
        <w:t>Nutrients</w:t>
      </w:r>
      <w:proofErr w:type="spellEnd"/>
      <w:r w:rsidRPr="00E13286">
        <w:rPr>
          <w:sz w:val="24"/>
          <w:szCs w:val="24"/>
        </w:rPr>
        <w:t>, v. 15, n. 11, p. 2424,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POLESE, D. et al. The </w:t>
      </w:r>
      <w:proofErr w:type="spellStart"/>
      <w:r w:rsidRPr="00E13286">
        <w:rPr>
          <w:sz w:val="24"/>
          <w:szCs w:val="24"/>
        </w:rPr>
        <w:t>impact</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COVID-19 </w:t>
      </w:r>
      <w:proofErr w:type="spellStart"/>
      <w:r w:rsidRPr="00E13286">
        <w:rPr>
          <w:sz w:val="24"/>
          <w:szCs w:val="24"/>
        </w:rPr>
        <w:t>on</w:t>
      </w:r>
      <w:proofErr w:type="spellEnd"/>
      <w:r w:rsidRPr="00E13286">
        <w:rPr>
          <w:sz w:val="24"/>
          <w:szCs w:val="24"/>
        </w:rPr>
        <w:t xml:space="preserve"> menstrual </w:t>
      </w:r>
      <w:proofErr w:type="spellStart"/>
      <w:r w:rsidRPr="00E13286">
        <w:rPr>
          <w:sz w:val="24"/>
          <w:szCs w:val="24"/>
        </w:rPr>
        <w:t>cycle’s</w:t>
      </w:r>
      <w:proofErr w:type="spellEnd"/>
      <w:r w:rsidRPr="00E13286">
        <w:rPr>
          <w:sz w:val="24"/>
          <w:szCs w:val="24"/>
        </w:rPr>
        <w:t xml:space="preserve"> </w:t>
      </w:r>
      <w:proofErr w:type="spellStart"/>
      <w:r w:rsidRPr="00E13286">
        <w:rPr>
          <w:sz w:val="24"/>
          <w:szCs w:val="24"/>
        </w:rPr>
        <w:t>alterations</w:t>
      </w:r>
      <w:proofErr w:type="spellEnd"/>
      <w:r w:rsidRPr="00E13286">
        <w:rPr>
          <w:sz w:val="24"/>
          <w:szCs w:val="24"/>
        </w:rPr>
        <w:t xml:space="preserve">, in </w:t>
      </w:r>
      <w:proofErr w:type="spellStart"/>
      <w:r w:rsidRPr="00E13286">
        <w:rPr>
          <w:sz w:val="24"/>
          <w:szCs w:val="24"/>
        </w:rPr>
        <w:t>relation</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w:t>
      </w:r>
      <w:proofErr w:type="spellStart"/>
      <w:r w:rsidRPr="00E13286">
        <w:rPr>
          <w:sz w:val="24"/>
          <w:szCs w:val="24"/>
        </w:rPr>
        <w:t>depression</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sleep</w:t>
      </w:r>
      <w:proofErr w:type="spellEnd"/>
      <w:r w:rsidRPr="00E13286">
        <w:rPr>
          <w:sz w:val="24"/>
          <w:szCs w:val="24"/>
        </w:rPr>
        <w:t xml:space="preserve"> </w:t>
      </w:r>
      <w:proofErr w:type="spellStart"/>
      <w:r w:rsidRPr="00E13286">
        <w:rPr>
          <w:sz w:val="24"/>
          <w:szCs w:val="24"/>
        </w:rPr>
        <w:t>disturbances</w:t>
      </w:r>
      <w:proofErr w:type="spellEnd"/>
      <w:r w:rsidRPr="00E13286">
        <w:rPr>
          <w:sz w:val="24"/>
          <w:szCs w:val="24"/>
        </w:rPr>
        <w:t xml:space="preserve">: a </w:t>
      </w:r>
      <w:proofErr w:type="spellStart"/>
      <w:r w:rsidRPr="00E13286">
        <w:rPr>
          <w:sz w:val="24"/>
          <w:szCs w:val="24"/>
        </w:rPr>
        <w:t>prospective</w:t>
      </w:r>
      <w:proofErr w:type="spellEnd"/>
      <w:r w:rsidRPr="00E13286">
        <w:rPr>
          <w:sz w:val="24"/>
          <w:szCs w:val="24"/>
        </w:rPr>
        <w:t xml:space="preserve"> </w:t>
      </w:r>
      <w:proofErr w:type="spellStart"/>
      <w:r w:rsidRPr="00E13286">
        <w:rPr>
          <w:sz w:val="24"/>
          <w:szCs w:val="24"/>
        </w:rPr>
        <w:t>observational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in a </w:t>
      </w:r>
      <w:proofErr w:type="spellStart"/>
      <w:r w:rsidRPr="00E13286">
        <w:rPr>
          <w:sz w:val="24"/>
          <w:szCs w:val="24"/>
        </w:rPr>
        <w:t>population</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medical </w:t>
      </w:r>
      <w:proofErr w:type="spellStart"/>
      <w:r w:rsidRPr="00E13286">
        <w:rPr>
          <w:sz w:val="24"/>
          <w:szCs w:val="24"/>
        </w:rPr>
        <w:t>students</w:t>
      </w:r>
      <w:proofErr w:type="spellEnd"/>
      <w:r w:rsidRPr="00E13286">
        <w:rPr>
          <w:sz w:val="24"/>
          <w:szCs w:val="24"/>
        </w:rPr>
        <w:t xml:space="preserve">. </w:t>
      </w:r>
      <w:r w:rsidRPr="00E13286">
        <w:rPr>
          <w:b/>
          <w:sz w:val="24"/>
          <w:szCs w:val="24"/>
        </w:rPr>
        <w:t xml:space="preserve">BMC </w:t>
      </w:r>
      <w:proofErr w:type="spellStart"/>
      <w:r w:rsidRPr="00E13286">
        <w:rPr>
          <w:b/>
          <w:sz w:val="24"/>
          <w:szCs w:val="24"/>
        </w:rPr>
        <w:t>Women’s</w:t>
      </w:r>
      <w:proofErr w:type="spellEnd"/>
      <w:r w:rsidRPr="00E13286">
        <w:rPr>
          <w:b/>
          <w:sz w:val="24"/>
          <w:szCs w:val="24"/>
        </w:rPr>
        <w:t xml:space="preserve"> Health</w:t>
      </w:r>
      <w:r w:rsidRPr="00E13286">
        <w:rPr>
          <w:sz w:val="24"/>
          <w:szCs w:val="24"/>
        </w:rPr>
        <w:t>, v. 24, n. 1, 2024.</w:t>
      </w:r>
    </w:p>
    <w:p w:rsidR="00620DC7" w:rsidRPr="00E13286" w:rsidRDefault="00620DC7" w:rsidP="00620DC7">
      <w:pPr>
        <w:rPr>
          <w:sz w:val="24"/>
          <w:szCs w:val="24"/>
        </w:rPr>
      </w:pPr>
      <w:r w:rsidRPr="00E13286">
        <w:rPr>
          <w:sz w:val="24"/>
          <w:szCs w:val="24"/>
        </w:rPr>
        <w:t xml:space="preserve"> </w:t>
      </w:r>
    </w:p>
    <w:p w:rsidR="00620DC7" w:rsidRPr="00E13286" w:rsidRDefault="00620DC7" w:rsidP="00620DC7">
      <w:pPr>
        <w:rPr>
          <w:sz w:val="24"/>
          <w:szCs w:val="24"/>
        </w:rPr>
      </w:pPr>
      <w:r w:rsidRPr="00E13286">
        <w:rPr>
          <w:sz w:val="24"/>
          <w:szCs w:val="24"/>
        </w:rPr>
        <w:t xml:space="preserve">POURFRIDONI, M. et al. Health </w:t>
      </w:r>
      <w:proofErr w:type="spellStart"/>
      <w:r w:rsidRPr="00E13286">
        <w:rPr>
          <w:sz w:val="24"/>
          <w:szCs w:val="24"/>
        </w:rPr>
        <w:t>literacy</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fear</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Iranian</w:t>
      </w:r>
      <w:proofErr w:type="spellEnd"/>
      <w:r w:rsidRPr="00E13286">
        <w:rPr>
          <w:sz w:val="24"/>
          <w:szCs w:val="24"/>
        </w:rPr>
        <w:t xml:space="preserve"> medical </w:t>
      </w:r>
      <w:proofErr w:type="spellStart"/>
      <w:r w:rsidRPr="00E13286">
        <w:rPr>
          <w:sz w:val="24"/>
          <w:szCs w:val="24"/>
        </w:rPr>
        <w:t>students</w:t>
      </w:r>
      <w:proofErr w:type="spellEnd"/>
      <w:r w:rsidRPr="00E13286">
        <w:rPr>
          <w:sz w:val="24"/>
          <w:szCs w:val="24"/>
        </w:rPr>
        <w:t xml:space="preserve"> </w:t>
      </w:r>
      <w:proofErr w:type="spellStart"/>
      <w:r w:rsidRPr="00E13286">
        <w:rPr>
          <w:sz w:val="24"/>
          <w:szCs w:val="24"/>
        </w:rPr>
        <w:t>due</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COVID-19: </w:t>
      </w:r>
      <w:proofErr w:type="spellStart"/>
      <w:r w:rsidRPr="00E13286">
        <w:rPr>
          <w:sz w:val="24"/>
          <w:szCs w:val="24"/>
        </w:rPr>
        <w:t>An</w:t>
      </w:r>
      <w:proofErr w:type="spellEnd"/>
      <w:r w:rsidRPr="00E13286">
        <w:rPr>
          <w:sz w:val="24"/>
          <w:szCs w:val="24"/>
        </w:rPr>
        <w:t xml:space="preserve"> </w:t>
      </w:r>
      <w:proofErr w:type="spellStart"/>
      <w:r w:rsidRPr="00E13286">
        <w:rPr>
          <w:sz w:val="24"/>
          <w:szCs w:val="24"/>
        </w:rPr>
        <w:t>observational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w:t>
      </w:r>
      <w:proofErr w:type="spellStart"/>
      <w:r w:rsidRPr="00E13286">
        <w:rPr>
          <w:b/>
          <w:sz w:val="24"/>
          <w:szCs w:val="24"/>
        </w:rPr>
        <w:t>Brain</w:t>
      </w:r>
      <w:proofErr w:type="spellEnd"/>
      <w:r w:rsidRPr="00E13286">
        <w:rPr>
          <w:b/>
          <w:sz w:val="24"/>
          <w:szCs w:val="24"/>
        </w:rPr>
        <w:t xml:space="preserve"> Behav</w:t>
      </w:r>
      <w:r w:rsidRPr="00E13286">
        <w:rPr>
          <w:sz w:val="24"/>
          <w:szCs w:val="24"/>
        </w:rPr>
        <w:t>,</w:t>
      </w:r>
      <w:proofErr w:type="gramStart"/>
      <w:r w:rsidRPr="00E13286">
        <w:rPr>
          <w:sz w:val="24"/>
          <w:szCs w:val="24"/>
        </w:rPr>
        <w:t>12:e</w:t>
      </w:r>
      <w:proofErr w:type="gramEnd"/>
      <w:r w:rsidRPr="00E13286">
        <w:rPr>
          <w:sz w:val="24"/>
          <w:szCs w:val="24"/>
        </w:rPr>
        <w:t>2586, p. 32586, 2022.</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REPISTI, S. et al. </w:t>
      </w:r>
      <w:proofErr w:type="spellStart"/>
      <w:r w:rsidRPr="00E13286">
        <w:rPr>
          <w:sz w:val="24"/>
          <w:szCs w:val="24"/>
        </w:rPr>
        <w:t>How</w:t>
      </w:r>
      <w:proofErr w:type="spellEnd"/>
      <w:r w:rsidRPr="00E13286">
        <w:rPr>
          <w:sz w:val="24"/>
          <w:szCs w:val="24"/>
        </w:rPr>
        <w:t xml:space="preserve"> </w:t>
      </w:r>
      <w:proofErr w:type="spellStart"/>
      <w:r w:rsidRPr="00E13286">
        <w:rPr>
          <w:sz w:val="24"/>
          <w:szCs w:val="24"/>
        </w:rPr>
        <w:t>to</w:t>
      </w:r>
      <w:proofErr w:type="spellEnd"/>
      <w:r w:rsidRPr="00E13286">
        <w:rPr>
          <w:sz w:val="24"/>
          <w:szCs w:val="24"/>
        </w:rPr>
        <w:t xml:space="preserve"> </w:t>
      </w:r>
      <w:proofErr w:type="spellStart"/>
      <w:r w:rsidRPr="00E13286">
        <w:rPr>
          <w:sz w:val="24"/>
          <w:szCs w:val="24"/>
        </w:rPr>
        <w:t>measure</w:t>
      </w:r>
      <w:proofErr w:type="spellEnd"/>
      <w:r w:rsidRPr="00E13286">
        <w:rPr>
          <w:sz w:val="24"/>
          <w:szCs w:val="24"/>
        </w:rPr>
        <w:t xml:space="preserve"> </w:t>
      </w:r>
      <w:proofErr w:type="spellStart"/>
      <w:r w:rsidRPr="00E13286">
        <w:rPr>
          <w:sz w:val="24"/>
          <w:szCs w:val="24"/>
        </w:rPr>
        <w:t>impact</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the</w:t>
      </w:r>
      <w:proofErr w:type="spellEnd"/>
      <w:r w:rsidRPr="00E13286">
        <w:rPr>
          <w:sz w:val="24"/>
          <w:szCs w:val="24"/>
        </w:rPr>
        <w:t xml:space="preserve"> COVID-19 </w:t>
      </w:r>
      <w:proofErr w:type="spellStart"/>
      <w:r w:rsidRPr="00E13286">
        <w:rPr>
          <w:sz w:val="24"/>
          <w:szCs w:val="24"/>
        </w:rPr>
        <w:t>pandemic</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quality</w:t>
      </w:r>
      <w:proofErr w:type="spellEnd"/>
      <w:r w:rsidRPr="00E13286">
        <w:rPr>
          <w:sz w:val="24"/>
          <w:szCs w:val="24"/>
        </w:rPr>
        <w:t xml:space="preserve"> </w:t>
      </w:r>
      <w:proofErr w:type="spellStart"/>
      <w:r w:rsidRPr="00E13286">
        <w:rPr>
          <w:sz w:val="24"/>
          <w:szCs w:val="24"/>
        </w:rPr>
        <w:t>of</w:t>
      </w:r>
      <w:proofErr w:type="spellEnd"/>
    </w:p>
    <w:p w:rsidR="00620DC7" w:rsidRPr="00E13286" w:rsidRDefault="00620DC7" w:rsidP="00620DC7">
      <w:pPr>
        <w:rPr>
          <w:sz w:val="24"/>
          <w:szCs w:val="24"/>
        </w:rPr>
      </w:pPr>
      <w:proofErr w:type="spellStart"/>
      <w:r w:rsidRPr="00E13286">
        <w:rPr>
          <w:sz w:val="24"/>
          <w:szCs w:val="24"/>
        </w:rPr>
        <w:t>Reporting</w:t>
      </w:r>
      <w:proofErr w:type="spellEnd"/>
      <w:r w:rsidRPr="00E13286">
        <w:rPr>
          <w:sz w:val="24"/>
          <w:szCs w:val="24"/>
        </w:rPr>
        <w:t xml:space="preserve"> </w:t>
      </w:r>
      <w:proofErr w:type="spellStart"/>
      <w:r w:rsidRPr="00E13286">
        <w:rPr>
          <w:sz w:val="24"/>
          <w:szCs w:val="24"/>
        </w:rPr>
        <w:t>Items</w:t>
      </w:r>
      <w:proofErr w:type="spellEnd"/>
      <w:r w:rsidRPr="00E13286">
        <w:rPr>
          <w:sz w:val="24"/>
          <w:szCs w:val="24"/>
        </w:rPr>
        <w:t xml:space="preserve"> for </w:t>
      </w:r>
      <w:proofErr w:type="spellStart"/>
      <w:r w:rsidRPr="00E13286">
        <w:rPr>
          <w:sz w:val="24"/>
          <w:szCs w:val="24"/>
        </w:rPr>
        <w:t>Systematic</w:t>
      </w:r>
      <w:proofErr w:type="spellEnd"/>
      <w:r w:rsidRPr="00E13286">
        <w:rPr>
          <w:sz w:val="24"/>
          <w:szCs w:val="24"/>
        </w:rPr>
        <w:t xml:space="preserve"> </w:t>
      </w:r>
      <w:proofErr w:type="spellStart"/>
      <w:r w:rsidRPr="00E13286">
        <w:rPr>
          <w:sz w:val="24"/>
          <w:szCs w:val="24"/>
        </w:rPr>
        <w:t>Reviews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Meta-</w:t>
      </w:r>
      <w:proofErr w:type="spellStart"/>
      <w:r w:rsidRPr="00E13286">
        <w:rPr>
          <w:sz w:val="24"/>
          <w:szCs w:val="24"/>
        </w:rPr>
        <w:t>Analyses</w:t>
      </w:r>
      <w:proofErr w:type="spellEnd"/>
      <w:r w:rsidRPr="00E13286">
        <w:rPr>
          <w:sz w:val="24"/>
          <w:szCs w:val="24"/>
        </w:rPr>
        <w:t xml:space="preserve">: The </w:t>
      </w:r>
      <w:proofErr w:type="gramStart"/>
      <w:r w:rsidRPr="00E13286">
        <w:rPr>
          <w:sz w:val="24"/>
          <w:szCs w:val="24"/>
        </w:rPr>
        <w:t xml:space="preserve">PRISMA  </w:t>
      </w:r>
      <w:proofErr w:type="spellStart"/>
      <w:r w:rsidRPr="00E13286">
        <w:rPr>
          <w:sz w:val="24"/>
          <w:szCs w:val="24"/>
        </w:rPr>
        <w:t>Statement</w:t>
      </w:r>
      <w:proofErr w:type="spellEnd"/>
      <w:proofErr w:type="gramEnd"/>
      <w:r w:rsidRPr="00E13286">
        <w:rPr>
          <w:sz w:val="24"/>
          <w:szCs w:val="24"/>
        </w:rPr>
        <w:t xml:space="preserve">. </w:t>
      </w:r>
      <w:proofErr w:type="spellStart"/>
      <w:r w:rsidRPr="00E13286">
        <w:rPr>
          <w:b/>
          <w:sz w:val="24"/>
          <w:szCs w:val="24"/>
        </w:rPr>
        <w:t>Annals</w:t>
      </w:r>
      <w:proofErr w:type="spellEnd"/>
      <w:r w:rsidRPr="00E13286">
        <w:rPr>
          <w:b/>
          <w:sz w:val="24"/>
          <w:szCs w:val="24"/>
        </w:rPr>
        <w:t xml:space="preserve"> </w:t>
      </w:r>
      <w:proofErr w:type="spellStart"/>
      <w:r w:rsidRPr="00E13286">
        <w:rPr>
          <w:b/>
          <w:sz w:val="24"/>
          <w:szCs w:val="24"/>
        </w:rPr>
        <w:t>of</w:t>
      </w:r>
      <w:proofErr w:type="spellEnd"/>
      <w:r w:rsidRPr="00E13286">
        <w:rPr>
          <w:b/>
          <w:sz w:val="24"/>
          <w:szCs w:val="24"/>
        </w:rPr>
        <w:t xml:space="preserve"> </w:t>
      </w:r>
      <w:proofErr w:type="spellStart"/>
      <w:r w:rsidRPr="00E13286">
        <w:rPr>
          <w:b/>
          <w:sz w:val="24"/>
          <w:szCs w:val="24"/>
        </w:rPr>
        <w:t>Internal</w:t>
      </w:r>
      <w:proofErr w:type="spellEnd"/>
      <w:r w:rsidRPr="00E13286">
        <w:rPr>
          <w:b/>
          <w:sz w:val="24"/>
          <w:szCs w:val="24"/>
        </w:rPr>
        <w:t xml:space="preserve"> Medicine</w:t>
      </w:r>
      <w:r w:rsidRPr="00E13286">
        <w:rPr>
          <w:sz w:val="24"/>
          <w:szCs w:val="24"/>
        </w:rPr>
        <w:t>, v. 151, n. 4, p. 264, 2019.</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ROTHER, E. T. Revisão sistemática x Revisão narrativa - editorial. </w:t>
      </w:r>
      <w:r w:rsidRPr="00E13286">
        <w:rPr>
          <w:b/>
          <w:sz w:val="24"/>
          <w:szCs w:val="24"/>
        </w:rPr>
        <w:t>Acta Paulista de Enfermagem</w:t>
      </w:r>
      <w:r w:rsidRPr="00E13286">
        <w:rPr>
          <w:sz w:val="24"/>
          <w:szCs w:val="24"/>
        </w:rPr>
        <w:t>, v. 20, n. 2, p. 5–6, 2007.</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SILVA, G. F. et al. Utilização das Tecnologias da Informação e Comunicação para avaliação de aprendizagem: Vídeo complementar para o ensino contemporâneo de Acústica. </w:t>
      </w:r>
      <w:r w:rsidRPr="00E13286">
        <w:rPr>
          <w:b/>
          <w:sz w:val="24"/>
          <w:szCs w:val="24"/>
        </w:rPr>
        <w:t>Impacto: Pesquisa em Ensino de Ciências</w:t>
      </w:r>
      <w:r w:rsidRPr="00E13286">
        <w:rPr>
          <w:sz w:val="24"/>
          <w:szCs w:val="24"/>
        </w:rPr>
        <w:t>, n. 2, p. 67596, 2023.</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SOTAQUIRÁ, L. et al. Social Capital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Lifestyle</w:t>
      </w:r>
      <w:proofErr w:type="spellEnd"/>
      <w:r w:rsidRPr="00E13286">
        <w:rPr>
          <w:sz w:val="24"/>
          <w:szCs w:val="24"/>
        </w:rPr>
        <w:t xml:space="preserve"> </w:t>
      </w:r>
      <w:proofErr w:type="spellStart"/>
      <w:r w:rsidRPr="00E13286">
        <w:rPr>
          <w:sz w:val="24"/>
          <w:szCs w:val="24"/>
        </w:rPr>
        <w:t>Impacts</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Mental Health in </w:t>
      </w:r>
      <w:proofErr w:type="spellStart"/>
      <w:r w:rsidRPr="00E13286">
        <w:rPr>
          <w:sz w:val="24"/>
          <w:szCs w:val="24"/>
        </w:rPr>
        <w:t>University</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in </w:t>
      </w:r>
      <w:proofErr w:type="spellStart"/>
      <w:r w:rsidRPr="00E13286">
        <w:rPr>
          <w:sz w:val="24"/>
          <w:szCs w:val="24"/>
        </w:rPr>
        <w:t>Colombia</w:t>
      </w:r>
      <w:proofErr w:type="spellEnd"/>
      <w:r w:rsidRPr="00E13286">
        <w:rPr>
          <w:sz w:val="24"/>
          <w:szCs w:val="24"/>
        </w:rPr>
        <w:t xml:space="preserve">: </w:t>
      </w:r>
      <w:proofErr w:type="spellStart"/>
      <w:r w:rsidRPr="00E13286">
        <w:rPr>
          <w:sz w:val="24"/>
          <w:szCs w:val="24"/>
        </w:rPr>
        <w:t>An</w:t>
      </w:r>
      <w:proofErr w:type="spellEnd"/>
      <w:r w:rsidRPr="00E13286">
        <w:rPr>
          <w:sz w:val="24"/>
          <w:szCs w:val="24"/>
        </w:rPr>
        <w:t xml:space="preserve"> </w:t>
      </w:r>
      <w:proofErr w:type="spellStart"/>
      <w:r w:rsidRPr="00E13286">
        <w:rPr>
          <w:sz w:val="24"/>
          <w:szCs w:val="24"/>
        </w:rPr>
        <w:t>Observational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w:t>
      </w:r>
      <w:r w:rsidRPr="00E13286">
        <w:rPr>
          <w:b/>
          <w:sz w:val="24"/>
          <w:szCs w:val="24"/>
        </w:rPr>
        <w:t xml:space="preserve"> </w:t>
      </w:r>
      <w:proofErr w:type="spellStart"/>
      <w:r w:rsidRPr="00E13286">
        <w:rPr>
          <w:b/>
          <w:sz w:val="24"/>
          <w:szCs w:val="24"/>
        </w:rPr>
        <w:t>Frontiers</w:t>
      </w:r>
      <w:proofErr w:type="spellEnd"/>
      <w:r w:rsidRPr="00E13286">
        <w:rPr>
          <w:b/>
          <w:sz w:val="24"/>
          <w:szCs w:val="24"/>
        </w:rPr>
        <w:t xml:space="preserve"> in </w:t>
      </w:r>
      <w:proofErr w:type="spellStart"/>
      <w:r w:rsidRPr="00E13286">
        <w:rPr>
          <w:b/>
          <w:sz w:val="24"/>
          <w:szCs w:val="24"/>
        </w:rPr>
        <w:t>Public</w:t>
      </w:r>
      <w:proofErr w:type="spellEnd"/>
      <w:r w:rsidRPr="00E13286">
        <w:rPr>
          <w:b/>
          <w:sz w:val="24"/>
          <w:szCs w:val="24"/>
        </w:rPr>
        <w:t xml:space="preserve"> Health, </w:t>
      </w:r>
      <w:r w:rsidRPr="00E13286">
        <w:rPr>
          <w:sz w:val="24"/>
          <w:szCs w:val="24"/>
        </w:rPr>
        <w:t>v. 10, p. 840292, 2022.</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THOMAS, J; NELSON, J.; SILVERMAN, S. J. Métodos de pesquisa em atividade física e saúde. 6ª ed. São Paulo: </w:t>
      </w:r>
      <w:r w:rsidRPr="00E13286">
        <w:rPr>
          <w:b/>
          <w:color w:val="000000"/>
          <w:sz w:val="24"/>
          <w:szCs w:val="24"/>
        </w:rPr>
        <w:t>Artmed Editora</w:t>
      </w:r>
      <w:r w:rsidRPr="00E13286">
        <w:rPr>
          <w:sz w:val="24"/>
          <w:szCs w:val="24"/>
        </w:rPr>
        <w:t>, 2012. Disponível em: &lt;https://pt.scribd.com/document/394043245/Metodos-de-Pesquisa-Em-Atividade-Fisica-6a-Ed-2012-Thomas-Nelson-e-Silverman&gt;.</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TRAN, T. V. et al. </w:t>
      </w:r>
      <w:proofErr w:type="spellStart"/>
      <w:r w:rsidRPr="00E13286">
        <w:rPr>
          <w:sz w:val="24"/>
          <w:szCs w:val="24"/>
        </w:rPr>
        <w:t>Impacts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interactions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COVID-19 response </w:t>
      </w:r>
      <w:proofErr w:type="spellStart"/>
      <w:r w:rsidRPr="00E13286">
        <w:rPr>
          <w:sz w:val="24"/>
          <w:szCs w:val="24"/>
        </w:rPr>
        <w:t>involvement</w:t>
      </w:r>
      <w:proofErr w:type="spellEnd"/>
      <w:r w:rsidRPr="00E13286">
        <w:rPr>
          <w:sz w:val="24"/>
          <w:szCs w:val="24"/>
        </w:rPr>
        <w:t xml:space="preserve">, </w:t>
      </w:r>
      <w:proofErr w:type="spellStart"/>
      <w:r w:rsidRPr="00E13286">
        <w:rPr>
          <w:sz w:val="24"/>
          <w:szCs w:val="24"/>
        </w:rPr>
        <w:t>health-related</w:t>
      </w:r>
      <w:proofErr w:type="spellEnd"/>
      <w:r w:rsidRPr="00E13286">
        <w:rPr>
          <w:sz w:val="24"/>
          <w:szCs w:val="24"/>
        </w:rPr>
        <w:t xml:space="preserve"> </w:t>
      </w:r>
      <w:proofErr w:type="spellStart"/>
      <w:r w:rsidRPr="00E13286">
        <w:rPr>
          <w:sz w:val="24"/>
          <w:szCs w:val="24"/>
        </w:rPr>
        <w:t>behaviours</w:t>
      </w:r>
      <w:proofErr w:type="spellEnd"/>
      <w:r w:rsidRPr="00E13286">
        <w:rPr>
          <w:sz w:val="24"/>
          <w:szCs w:val="24"/>
        </w:rPr>
        <w:t xml:space="preserve">, </w:t>
      </w:r>
      <w:proofErr w:type="spellStart"/>
      <w:r w:rsidRPr="00E13286">
        <w:rPr>
          <w:sz w:val="24"/>
          <w:szCs w:val="24"/>
        </w:rPr>
        <w:t>health</w:t>
      </w:r>
      <w:proofErr w:type="spellEnd"/>
      <w:r w:rsidRPr="00E13286">
        <w:rPr>
          <w:sz w:val="24"/>
          <w:szCs w:val="24"/>
        </w:rPr>
        <w:t xml:space="preserve"> </w:t>
      </w:r>
      <w:proofErr w:type="spellStart"/>
      <w:r w:rsidRPr="00E13286">
        <w:rPr>
          <w:sz w:val="24"/>
          <w:szCs w:val="24"/>
        </w:rPr>
        <w:t>literacy</w:t>
      </w:r>
      <w:proofErr w:type="spellEnd"/>
      <w:r w:rsidRPr="00E13286">
        <w:rPr>
          <w:sz w:val="24"/>
          <w:szCs w:val="24"/>
        </w:rPr>
        <w:t xml:space="preserv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anxiety</w:t>
      </w:r>
      <w:proofErr w:type="spellEnd"/>
      <w:r w:rsidRPr="00E13286">
        <w:rPr>
          <w:sz w:val="24"/>
          <w:szCs w:val="24"/>
        </w:rPr>
        <w:t xml:space="preserve">, </w:t>
      </w:r>
      <w:proofErr w:type="spellStart"/>
      <w:r w:rsidRPr="00E13286">
        <w:rPr>
          <w:sz w:val="24"/>
          <w:szCs w:val="24"/>
        </w:rPr>
        <w:t>depression</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health-related</w:t>
      </w:r>
      <w:proofErr w:type="spellEnd"/>
      <w:r w:rsidRPr="00E13286">
        <w:rPr>
          <w:sz w:val="24"/>
          <w:szCs w:val="24"/>
        </w:rPr>
        <w:t xml:space="preserve"> </w:t>
      </w:r>
      <w:proofErr w:type="spellStart"/>
      <w:r w:rsidRPr="00E13286">
        <w:rPr>
          <w:sz w:val="24"/>
          <w:szCs w:val="24"/>
        </w:rPr>
        <w:t>quality</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life</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healthcare</w:t>
      </w:r>
      <w:proofErr w:type="spellEnd"/>
      <w:r w:rsidRPr="00E13286">
        <w:rPr>
          <w:sz w:val="24"/>
          <w:szCs w:val="24"/>
        </w:rPr>
        <w:t xml:space="preserve"> </w:t>
      </w:r>
      <w:proofErr w:type="spellStart"/>
      <w:r w:rsidRPr="00E13286">
        <w:rPr>
          <w:sz w:val="24"/>
          <w:szCs w:val="24"/>
        </w:rPr>
        <w:t>workers</w:t>
      </w:r>
      <w:proofErr w:type="spellEnd"/>
      <w:r w:rsidRPr="00E13286">
        <w:rPr>
          <w:sz w:val="24"/>
          <w:szCs w:val="24"/>
        </w:rPr>
        <w:t xml:space="preserve">: A </w:t>
      </w:r>
      <w:proofErr w:type="spellStart"/>
      <w:r w:rsidRPr="00E13286">
        <w:rPr>
          <w:sz w:val="24"/>
          <w:szCs w:val="24"/>
        </w:rPr>
        <w:t>cross-sectional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w:t>
      </w:r>
      <w:r w:rsidRPr="00E13286">
        <w:rPr>
          <w:b/>
          <w:sz w:val="24"/>
          <w:szCs w:val="24"/>
        </w:rPr>
        <w:t>BMJ Open</w:t>
      </w:r>
      <w:r w:rsidRPr="00E13286">
        <w:rPr>
          <w:sz w:val="24"/>
          <w:szCs w:val="24"/>
        </w:rPr>
        <w:t>, v. 10, n. 12, p. e041394, 2020.</w:t>
      </w:r>
    </w:p>
    <w:p w:rsidR="00620DC7" w:rsidRPr="00E13286" w:rsidRDefault="00620DC7" w:rsidP="00620DC7">
      <w:pPr>
        <w:rPr>
          <w:sz w:val="24"/>
          <w:szCs w:val="24"/>
        </w:rPr>
      </w:pPr>
    </w:p>
    <w:p w:rsidR="00620DC7" w:rsidRPr="00E13286" w:rsidRDefault="00620DC7" w:rsidP="00620DC7">
      <w:pPr>
        <w:rPr>
          <w:sz w:val="24"/>
          <w:szCs w:val="24"/>
        </w:rPr>
      </w:pPr>
      <w:r w:rsidRPr="00E13286">
        <w:rPr>
          <w:sz w:val="24"/>
          <w:szCs w:val="24"/>
        </w:rPr>
        <w:t xml:space="preserve">USTUNDAG, H.; AKBABA, Ö.; HUYUT, M. T. </w:t>
      </w:r>
      <w:proofErr w:type="spellStart"/>
      <w:r w:rsidRPr="00E13286">
        <w:rPr>
          <w:sz w:val="24"/>
          <w:szCs w:val="24"/>
        </w:rPr>
        <w:t>Effects</w:t>
      </w:r>
      <w:proofErr w:type="spellEnd"/>
      <w:r w:rsidRPr="00E13286">
        <w:rPr>
          <w:sz w:val="24"/>
          <w:szCs w:val="24"/>
        </w:rPr>
        <w:t xml:space="preserve"> </w:t>
      </w:r>
      <w:proofErr w:type="spellStart"/>
      <w:r w:rsidRPr="00E13286">
        <w:rPr>
          <w:sz w:val="24"/>
          <w:szCs w:val="24"/>
        </w:rPr>
        <w:t>of</w:t>
      </w:r>
      <w:proofErr w:type="spellEnd"/>
      <w:r w:rsidRPr="00E13286">
        <w:rPr>
          <w:sz w:val="24"/>
          <w:szCs w:val="24"/>
        </w:rPr>
        <w:t xml:space="preserve"> </w:t>
      </w:r>
      <w:proofErr w:type="spellStart"/>
      <w:r w:rsidRPr="00E13286">
        <w:rPr>
          <w:sz w:val="24"/>
          <w:szCs w:val="24"/>
        </w:rPr>
        <w:t>mask</w:t>
      </w:r>
      <w:proofErr w:type="spellEnd"/>
      <w:r w:rsidRPr="00E13286">
        <w:rPr>
          <w:sz w:val="24"/>
          <w:szCs w:val="24"/>
        </w:rPr>
        <w:t xml:space="preserve"> use </w:t>
      </w:r>
      <w:proofErr w:type="spellStart"/>
      <w:r w:rsidRPr="00E13286">
        <w:rPr>
          <w:sz w:val="24"/>
          <w:szCs w:val="24"/>
        </w:rPr>
        <w:t>on</w:t>
      </w:r>
      <w:proofErr w:type="spellEnd"/>
      <w:r w:rsidRPr="00E13286">
        <w:rPr>
          <w:sz w:val="24"/>
          <w:szCs w:val="24"/>
        </w:rPr>
        <w:t xml:space="preserve"> </w:t>
      </w:r>
      <w:proofErr w:type="spellStart"/>
      <w:r w:rsidRPr="00E13286">
        <w:rPr>
          <w:sz w:val="24"/>
          <w:szCs w:val="24"/>
        </w:rPr>
        <w:t>cardiopulmonary</w:t>
      </w:r>
      <w:proofErr w:type="spellEnd"/>
      <w:r w:rsidRPr="00E13286">
        <w:rPr>
          <w:sz w:val="24"/>
          <w:szCs w:val="24"/>
        </w:rPr>
        <w:t xml:space="preserve"> </w:t>
      </w:r>
      <w:proofErr w:type="spellStart"/>
      <w:r w:rsidRPr="00E13286">
        <w:rPr>
          <w:sz w:val="24"/>
          <w:szCs w:val="24"/>
        </w:rPr>
        <w:t>functions</w:t>
      </w:r>
      <w:proofErr w:type="spellEnd"/>
      <w:r w:rsidRPr="00E13286">
        <w:rPr>
          <w:sz w:val="24"/>
          <w:szCs w:val="24"/>
        </w:rPr>
        <w:t xml:space="preserve"> </w:t>
      </w:r>
      <w:proofErr w:type="spellStart"/>
      <w:r w:rsidRPr="00E13286">
        <w:rPr>
          <w:sz w:val="24"/>
          <w:szCs w:val="24"/>
        </w:rPr>
        <w:t>and</w:t>
      </w:r>
      <w:proofErr w:type="spellEnd"/>
      <w:r w:rsidRPr="00E13286">
        <w:rPr>
          <w:sz w:val="24"/>
          <w:szCs w:val="24"/>
        </w:rPr>
        <w:t xml:space="preserve"> </w:t>
      </w:r>
      <w:proofErr w:type="spellStart"/>
      <w:r w:rsidRPr="00E13286">
        <w:rPr>
          <w:sz w:val="24"/>
          <w:szCs w:val="24"/>
        </w:rPr>
        <w:t>coronaphobia</w:t>
      </w:r>
      <w:proofErr w:type="spellEnd"/>
      <w:r w:rsidRPr="00E13286">
        <w:rPr>
          <w:sz w:val="24"/>
          <w:szCs w:val="24"/>
        </w:rPr>
        <w:t xml:space="preserve"> in </w:t>
      </w:r>
      <w:proofErr w:type="spellStart"/>
      <w:r w:rsidRPr="00E13286">
        <w:rPr>
          <w:sz w:val="24"/>
          <w:szCs w:val="24"/>
        </w:rPr>
        <w:t>the</w:t>
      </w:r>
      <w:proofErr w:type="spellEnd"/>
      <w:r w:rsidRPr="00E13286">
        <w:rPr>
          <w:sz w:val="24"/>
          <w:szCs w:val="24"/>
        </w:rPr>
        <w:t xml:space="preserve"> COVID-19 </w:t>
      </w:r>
      <w:proofErr w:type="spellStart"/>
      <w:r w:rsidRPr="00E13286">
        <w:rPr>
          <w:sz w:val="24"/>
          <w:szCs w:val="24"/>
        </w:rPr>
        <w:t>pandemic</w:t>
      </w:r>
      <w:proofErr w:type="spellEnd"/>
      <w:r w:rsidRPr="00E13286">
        <w:rPr>
          <w:sz w:val="24"/>
          <w:szCs w:val="24"/>
        </w:rPr>
        <w:t xml:space="preserve">: </w:t>
      </w:r>
      <w:proofErr w:type="spellStart"/>
      <w:r w:rsidRPr="00E13286">
        <w:rPr>
          <w:sz w:val="24"/>
          <w:szCs w:val="24"/>
        </w:rPr>
        <w:t>an</w:t>
      </w:r>
      <w:proofErr w:type="spellEnd"/>
      <w:r w:rsidRPr="00E13286">
        <w:rPr>
          <w:sz w:val="24"/>
          <w:szCs w:val="24"/>
        </w:rPr>
        <w:t xml:space="preserve"> </w:t>
      </w:r>
      <w:proofErr w:type="spellStart"/>
      <w:r w:rsidRPr="00E13286">
        <w:rPr>
          <w:sz w:val="24"/>
          <w:szCs w:val="24"/>
        </w:rPr>
        <w:t>observational</w:t>
      </w:r>
      <w:proofErr w:type="spellEnd"/>
      <w:r w:rsidRPr="00E13286">
        <w:rPr>
          <w:sz w:val="24"/>
          <w:szCs w:val="24"/>
        </w:rPr>
        <w:t xml:space="preserve"> </w:t>
      </w:r>
      <w:proofErr w:type="spellStart"/>
      <w:r w:rsidRPr="00E13286">
        <w:rPr>
          <w:sz w:val="24"/>
          <w:szCs w:val="24"/>
        </w:rPr>
        <w:t>study</w:t>
      </w:r>
      <w:proofErr w:type="spellEnd"/>
      <w:r w:rsidRPr="00E13286">
        <w:rPr>
          <w:sz w:val="24"/>
          <w:szCs w:val="24"/>
        </w:rPr>
        <w:t xml:space="preserve"> </w:t>
      </w:r>
      <w:proofErr w:type="spellStart"/>
      <w:r w:rsidRPr="00E13286">
        <w:rPr>
          <w:sz w:val="24"/>
          <w:szCs w:val="24"/>
        </w:rPr>
        <w:t>among</w:t>
      </w:r>
      <w:proofErr w:type="spellEnd"/>
      <w:r w:rsidRPr="00E13286">
        <w:rPr>
          <w:sz w:val="24"/>
          <w:szCs w:val="24"/>
        </w:rPr>
        <w:t xml:space="preserve"> </w:t>
      </w:r>
      <w:proofErr w:type="spellStart"/>
      <w:r w:rsidRPr="00E13286">
        <w:rPr>
          <w:sz w:val="24"/>
          <w:szCs w:val="24"/>
        </w:rPr>
        <w:t>university</w:t>
      </w:r>
      <w:proofErr w:type="spellEnd"/>
      <w:r w:rsidRPr="00E13286">
        <w:rPr>
          <w:sz w:val="24"/>
          <w:szCs w:val="24"/>
        </w:rPr>
        <w:t xml:space="preserve"> </w:t>
      </w:r>
      <w:proofErr w:type="spellStart"/>
      <w:r w:rsidRPr="00E13286">
        <w:rPr>
          <w:sz w:val="24"/>
          <w:szCs w:val="24"/>
        </w:rPr>
        <w:t>students</w:t>
      </w:r>
      <w:proofErr w:type="spellEnd"/>
      <w:r w:rsidRPr="00E13286">
        <w:rPr>
          <w:sz w:val="24"/>
          <w:szCs w:val="24"/>
        </w:rPr>
        <w:t xml:space="preserve">. </w:t>
      </w:r>
      <w:r w:rsidRPr="00E13286">
        <w:rPr>
          <w:b/>
          <w:sz w:val="24"/>
          <w:szCs w:val="24"/>
        </w:rPr>
        <w:t xml:space="preserve">Medical </w:t>
      </w:r>
      <w:proofErr w:type="spellStart"/>
      <w:r w:rsidRPr="00E13286">
        <w:rPr>
          <w:b/>
          <w:sz w:val="24"/>
          <w:szCs w:val="24"/>
        </w:rPr>
        <w:t>Gas</w:t>
      </w:r>
      <w:proofErr w:type="spellEnd"/>
      <w:r w:rsidRPr="00E13286">
        <w:rPr>
          <w:b/>
          <w:sz w:val="24"/>
          <w:szCs w:val="24"/>
        </w:rPr>
        <w:t xml:space="preserve"> </w:t>
      </w:r>
      <w:proofErr w:type="spellStart"/>
      <w:r w:rsidRPr="00E13286">
        <w:rPr>
          <w:b/>
          <w:sz w:val="24"/>
          <w:szCs w:val="24"/>
        </w:rPr>
        <w:t>Research</w:t>
      </w:r>
      <w:proofErr w:type="spellEnd"/>
      <w:r w:rsidRPr="00E13286">
        <w:rPr>
          <w:sz w:val="24"/>
          <w:szCs w:val="24"/>
        </w:rPr>
        <w:t>, v. 14, n. 2, p. 75, 2024.</w:t>
      </w:r>
    </w:p>
    <w:p w:rsidR="00620DC7" w:rsidRPr="00E13286" w:rsidRDefault="00620DC7" w:rsidP="00620DC7">
      <w:pPr>
        <w:rPr>
          <w:sz w:val="24"/>
          <w:szCs w:val="24"/>
        </w:rPr>
      </w:pPr>
    </w:p>
    <w:p w:rsidR="00620DC7" w:rsidRPr="00E13286" w:rsidRDefault="00620DC7" w:rsidP="00620DC7">
      <w:r w:rsidRPr="00E13286">
        <w:rPr>
          <w:sz w:val="24"/>
          <w:szCs w:val="24"/>
        </w:rPr>
        <w:t xml:space="preserve">VILLAGRA, M. D. C. P.; ALARCÓN, D. R. Estado nutricional </w:t>
      </w:r>
      <w:proofErr w:type="spellStart"/>
      <w:r w:rsidRPr="00E13286">
        <w:rPr>
          <w:sz w:val="24"/>
          <w:szCs w:val="24"/>
        </w:rPr>
        <w:t>con</w:t>
      </w:r>
      <w:proofErr w:type="spellEnd"/>
      <w:r w:rsidRPr="00E13286">
        <w:rPr>
          <w:sz w:val="24"/>
          <w:szCs w:val="24"/>
        </w:rPr>
        <w:t xml:space="preserve"> indicadores bioquímicos, antropométricos y estilos de vida </w:t>
      </w:r>
      <w:proofErr w:type="spellStart"/>
      <w:r w:rsidRPr="00E13286">
        <w:rPr>
          <w:sz w:val="24"/>
          <w:szCs w:val="24"/>
        </w:rPr>
        <w:t>en</w:t>
      </w:r>
      <w:proofErr w:type="spellEnd"/>
      <w:r w:rsidRPr="00E13286">
        <w:rPr>
          <w:sz w:val="24"/>
          <w:szCs w:val="24"/>
        </w:rPr>
        <w:t xml:space="preserve"> pandemia Covid-19 </w:t>
      </w:r>
      <w:proofErr w:type="spellStart"/>
      <w:r w:rsidRPr="00E13286">
        <w:rPr>
          <w:sz w:val="24"/>
          <w:szCs w:val="24"/>
        </w:rPr>
        <w:t>en</w:t>
      </w:r>
      <w:proofErr w:type="spellEnd"/>
      <w:r w:rsidRPr="00E13286">
        <w:rPr>
          <w:sz w:val="24"/>
          <w:szCs w:val="24"/>
        </w:rPr>
        <w:t xml:space="preserve"> </w:t>
      </w:r>
      <w:proofErr w:type="spellStart"/>
      <w:r w:rsidRPr="00E13286">
        <w:rPr>
          <w:sz w:val="24"/>
          <w:szCs w:val="24"/>
        </w:rPr>
        <w:t>universitarios</w:t>
      </w:r>
      <w:proofErr w:type="spellEnd"/>
      <w:r w:rsidRPr="00E13286">
        <w:rPr>
          <w:sz w:val="24"/>
          <w:szCs w:val="24"/>
        </w:rPr>
        <w:t xml:space="preserve"> </w:t>
      </w:r>
      <w:proofErr w:type="spellStart"/>
      <w:r w:rsidRPr="00E13286">
        <w:rPr>
          <w:sz w:val="24"/>
          <w:szCs w:val="24"/>
        </w:rPr>
        <w:t>del</w:t>
      </w:r>
      <w:proofErr w:type="spellEnd"/>
      <w:r w:rsidRPr="00E13286">
        <w:rPr>
          <w:sz w:val="24"/>
          <w:szCs w:val="24"/>
        </w:rPr>
        <w:t xml:space="preserve"> centro </w:t>
      </w:r>
      <w:proofErr w:type="spellStart"/>
      <w:r w:rsidRPr="00E13286">
        <w:rPr>
          <w:sz w:val="24"/>
          <w:szCs w:val="24"/>
        </w:rPr>
        <w:t>del</w:t>
      </w:r>
      <w:proofErr w:type="spellEnd"/>
      <w:r w:rsidRPr="00E13286">
        <w:rPr>
          <w:sz w:val="24"/>
          <w:szCs w:val="24"/>
        </w:rPr>
        <w:t xml:space="preserve"> </w:t>
      </w:r>
      <w:proofErr w:type="spellStart"/>
      <w:r w:rsidRPr="00E13286">
        <w:rPr>
          <w:sz w:val="24"/>
          <w:szCs w:val="24"/>
        </w:rPr>
        <w:t>Perú</w:t>
      </w:r>
      <w:proofErr w:type="spellEnd"/>
      <w:r w:rsidRPr="00E13286">
        <w:rPr>
          <w:sz w:val="24"/>
          <w:szCs w:val="24"/>
        </w:rPr>
        <w:t xml:space="preserve">. </w:t>
      </w:r>
      <w:proofErr w:type="spellStart"/>
      <w:r w:rsidRPr="00E13286">
        <w:rPr>
          <w:b/>
          <w:sz w:val="24"/>
          <w:szCs w:val="24"/>
        </w:rPr>
        <w:t>Visionarios</w:t>
      </w:r>
      <w:proofErr w:type="spellEnd"/>
      <w:r w:rsidRPr="00E13286">
        <w:rPr>
          <w:b/>
          <w:sz w:val="24"/>
          <w:szCs w:val="24"/>
        </w:rPr>
        <w:t xml:space="preserve"> </w:t>
      </w:r>
      <w:proofErr w:type="spellStart"/>
      <w:r w:rsidRPr="00E13286">
        <w:rPr>
          <w:b/>
          <w:sz w:val="24"/>
          <w:szCs w:val="24"/>
        </w:rPr>
        <w:t>En</w:t>
      </w:r>
      <w:proofErr w:type="spellEnd"/>
      <w:r w:rsidRPr="00E13286">
        <w:rPr>
          <w:b/>
          <w:sz w:val="24"/>
          <w:szCs w:val="24"/>
        </w:rPr>
        <w:t xml:space="preserve"> </w:t>
      </w:r>
      <w:proofErr w:type="spellStart"/>
      <w:r w:rsidRPr="00E13286">
        <w:rPr>
          <w:b/>
          <w:sz w:val="24"/>
          <w:szCs w:val="24"/>
        </w:rPr>
        <w:t>Ciencia</w:t>
      </w:r>
      <w:proofErr w:type="spellEnd"/>
      <w:r w:rsidRPr="00E13286">
        <w:rPr>
          <w:b/>
          <w:sz w:val="24"/>
          <w:szCs w:val="24"/>
        </w:rPr>
        <w:t xml:space="preserve"> Y </w:t>
      </w:r>
      <w:proofErr w:type="spellStart"/>
      <w:r w:rsidRPr="00E13286">
        <w:rPr>
          <w:b/>
          <w:sz w:val="24"/>
          <w:szCs w:val="24"/>
        </w:rPr>
        <w:t>Tecnología</w:t>
      </w:r>
      <w:proofErr w:type="spellEnd"/>
      <w:r w:rsidRPr="00E13286">
        <w:rPr>
          <w:sz w:val="24"/>
          <w:szCs w:val="24"/>
        </w:rPr>
        <w:t>, v. 6, n. 1, p. 49-53, 2021.</w:t>
      </w:r>
    </w:p>
    <w:p w:rsidR="0006468F" w:rsidRPr="00E13286" w:rsidRDefault="0006468F" w:rsidP="0006468F">
      <w:pPr>
        <w:spacing w:line="360" w:lineRule="auto"/>
        <w:jc w:val="both"/>
        <w:rPr>
          <w:sz w:val="24"/>
          <w:szCs w:val="24"/>
        </w:rPr>
      </w:pPr>
    </w:p>
    <w:sectPr w:rsidR="0006468F" w:rsidRPr="00E13286" w:rsidSect="00607254">
      <w:headerReference w:type="default" r:id="rId7"/>
      <w:footerReference w:type="default" r:id="rId8"/>
      <w:pgSz w:w="11906" w:h="16838"/>
      <w:pgMar w:top="1402" w:right="1134" w:bottom="1418" w:left="1701" w:header="57" w:footer="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CC" w:rsidRDefault="00E013CC">
      <w:r>
        <w:separator/>
      </w:r>
    </w:p>
  </w:endnote>
  <w:endnote w:type="continuationSeparator" w:id="0">
    <w:p w:rsidR="00E013CC" w:rsidRDefault="00E0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32" w:rsidRDefault="00847D75" w:rsidP="00170B45">
    <w:pPr>
      <w:pBdr>
        <w:top w:val="nil"/>
        <w:left w:val="nil"/>
        <w:bottom w:val="nil"/>
        <w:right w:val="nil"/>
        <w:between w:val="nil"/>
      </w:pBdr>
      <w:spacing w:after="280"/>
      <w:rPr>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-1172207</wp:posOffset>
          </wp:positionH>
          <wp:positionV relativeFrom="paragraph">
            <wp:posOffset>0</wp:posOffset>
          </wp:positionV>
          <wp:extent cx="7621270" cy="989965"/>
          <wp:effectExtent l="0" t="0" r="0" b="0"/>
          <wp:wrapSquare wrapText="bothSides" distT="0" distB="0" distL="114300" distR="11430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259"/>
                  <a:stretch>
                    <a:fillRect/>
                  </a:stretch>
                </pic:blipFill>
                <pic:spPr>
                  <a:xfrm>
                    <a:off x="0" y="0"/>
                    <a:ext cx="7621270" cy="98996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17D0CF0" wp14:editId="156647EE">
          <wp:simplePos x="0" y="0"/>
          <wp:positionH relativeFrom="column">
            <wp:posOffset>1080135</wp:posOffset>
          </wp:positionH>
          <wp:positionV relativeFrom="paragraph">
            <wp:posOffset>9833610</wp:posOffset>
          </wp:positionV>
          <wp:extent cx="5226050" cy="871855"/>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CC" w:rsidRDefault="00E013CC">
      <w:r>
        <w:separator/>
      </w:r>
    </w:p>
  </w:footnote>
  <w:footnote w:type="continuationSeparator" w:id="0">
    <w:p w:rsidR="00E013CC" w:rsidRDefault="00E013CC">
      <w:r>
        <w:continuationSeparator/>
      </w:r>
    </w:p>
  </w:footnote>
  <w:footnote w:id="1">
    <w:p w:rsidR="00C67B32" w:rsidRDefault="00847D75">
      <w:pPr>
        <w:pBdr>
          <w:top w:val="nil"/>
          <w:left w:val="nil"/>
          <w:bottom w:val="nil"/>
          <w:right w:val="nil"/>
          <w:between w:val="nil"/>
        </w:pBdr>
        <w:jc w:val="both"/>
        <w:rPr>
          <w:color w:val="000000"/>
        </w:rPr>
      </w:pPr>
      <w:r>
        <w:rPr>
          <w:vertAlign w:val="superscript"/>
        </w:rPr>
        <w:footnoteRef/>
      </w:r>
      <w:r>
        <w:rPr>
          <w:color w:val="000000"/>
        </w:rPr>
        <w:t xml:space="preserve"> O presente trabalho foi realizado com apoio da Fundação Araucária/SETI, UNESPAR/Paranavaí., por meio de bolsa concedida ao estudante Daniel Wagner da Silva Tizo. (TIZO, D. W. S.,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32" w:rsidRDefault="00847D75" w:rsidP="00607254">
    <w:pPr>
      <w:pBdr>
        <w:top w:val="nil"/>
        <w:left w:val="nil"/>
        <w:bottom w:val="nil"/>
        <w:right w:val="nil"/>
        <w:between w:val="nil"/>
      </w:pBdr>
      <w:tabs>
        <w:tab w:val="left" w:pos="5680"/>
      </w:tabs>
      <w:spacing w:after="280"/>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-1315718</wp:posOffset>
          </wp:positionH>
          <wp:positionV relativeFrom="paragraph">
            <wp:posOffset>-448306</wp:posOffset>
          </wp:positionV>
          <wp:extent cx="7621905" cy="158750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1905" cy="1587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32"/>
    <w:rsid w:val="00012D23"/>
    <w:rsid w:val="000172BA"/>
    <w:rsid w:val="000229B5"/>
    <w:rsid w:val="00023621"/>
    <w:rsid w:val="00026898"/>
    <w:rsid w:val="00030AEC"/>
    <w:rsid w:val="00035609"/>
    <w:rsid w:val="000362C9"/>
    <w:rsid w:val="00041CD7"/>
    <w:rsid w:val="000536C1"/>
    <w:rsid w:val="0005690D"/>
    <w:rsid w:val="00056A24"/>
    <w:rsid w:val="0006468F"/>
    <w:rsid w:val="000728F4"/>
    <w:rsid w:val="00075804"/>
    <w:rsid w:val="0008249D"/>
    <w:rsid w:val="0009385B"/>
    <w:rsid w:val="000A0802"/>
    <w:rsid w:val="000A3D2F"/>
    <w:rsid w:val="000B5280"/>
    <w:rsid w:val="000B6A6B"/>
    <w:rsid w:val="000D333E"/>
    <w:rsid w:val="000D6DD7"/>
    <w:rsid w:val="000E1B04"/>
    <w:rsid w:val="000E6545"/>
    <w:rsid w:val="0010505A"/>
    <w:rsid w:val="0010609D"/>
    <w:rsid w:val="001150B9"/>
    <w:rsid w:val="00126F8F"/>
    <w:rsid w:val="00130A96"/>
    <w:rsid w:val="0014477D"/>
    <w:rsid w:val="001529CE"/>
    <w:rsid w:val="00165215"/>
    <w:rsid w:val="00170B45"/>
    <w:rsid w:val="00176655"/>
    <w:rsid w:val="00183AC5"/>
    <w:rsid w:val="001A4220"/>
    <w:rsid w:val="001B06C0"/>
    <w:rsid w:val="001B7315"/>
    <w:rsid w:val="001B734D"/>
    <w:rsid w:val="001C75E5"/>
    <w:rsid w:val="001D093C"/>
    <w:rsid w:val="001D4878"/>
    <w:rsid w:val="001F2CBD"/>
    <w:rsid w:val="001F7734"/>
    <w:rsid w:val="00201A6B"/>
    <w:rsid w:val="0020225C"/>
    <w:rsid w:val="0021380F"/>
    <w:rsid w:val="002206B2"/>
    <w:rsid w:val="002233A6"/>
    <w:rsid w:val="00224CCA"/>
    <w:rsid w:val="00227248"/>
    <w:rsid w:val="00232689"/>
    <w:rsid w:val="002453BE"/>
    <w:rsid w:val="0025059E"/>
    <w:rsid w:val="002573C1"/>
    <w:rsid w:val="00263389"/>
    <w:rsid w:val="00281090"/>
    <w:rsid w:val="0028416E"/>
    <w:rsid w:val="00284978"/>
    <w:rsid w:val="00285174"/>
    <w:rsid w:val="00287976"/>
    <w:rsid w:val="00287C18"/>
    <w:rsid w:val="002940CA"/>
    <w:rsid w:val="00297D6B"/>
    <w:rsid w:val="002A4DF0"/>
    <w:rsid w:val="002A4F55"/>
    <w:rsid w:val="002B28F2"/>
    <w:rsid w:val="002B4281"/>
    <w:rsid w:val="002C2014"/>
    <w:rsid w:val="002D4AD5"/>
    <w:rsid w:val="002E62F6"/>
    <w:rsid w:val="002F3301"/>
    <w:rsid w:val="002F665B"/>
    <w:rsid w:val="00315065"/>
    <w:rsid w:val="003175FD"/>
    <w:rsid w:val="00341B8B"/>
    <w:rsid w:val="00346143"/>
    <w:rsid w:val="003535B4"/>
    <w:rsid w:val="003625AF"/>
    <w:rsid w:val="00364BA6"/>
    <w:rsid w:val="0037255A"/>
    <w:rsid w:val="00375385"/>
    <w:rsid w:val="00393142"/>
    <w:rsid w:val="003A2972"/>
    <w:rsid w:val="003A700B"/>
    <w:rsid w:val="003E0FD2"/>
    <w:rsid w:val="003E2B19"/>
    <w:rsid w:val="003E3548"/>
    <w:rsid w:val="003E6C39"/>
    <w:rsid w:val="00414882"/>
    <w:rsid w:val="004310A5"/>
    <w:rsid w:val="0044476A"/>
    <w:rsid w:val="0044644B"/>
    <w:rsid w:val="0045231B"/>
    <w:rsid w:val="00457348"/>
    <w:rsid w:val="0046064F"/>
    <w:rsid w:val="00486E5F"/>
    <w:rsid w:val="004A200B"/>
    <w:rsid w:val="004A60FD"/>
    <w:rsid w:val="004B0861"/>
    <w:rsid w:val="004D12B8"/>
    <w:rsid w:val="004D77E0"/>
    <w:rsid w:val="004E0A7D"/>
    <w:rsid w:val="004E422C"/>
    <w:rsid w:val="004E4D6B"/>
    <w:rsid w:val="004E7140"/>
    <w:rsid w:val="004F07D1"/>
    <w:rsid w:val="00511965"/>
    <w:rsid w:val="00512F34"/>
    <w:rsid w:val="00515D8E"/>
    <w:rsid w:val="00517629"/>
    <w:rsid w:val="00534F4E"/>
    <w:rsid w:val="00537DC8"/>
    <w:rsid w:val="005409DE"/>
    <w:rsid w:val="00577957"/>
    <w:rsid w:val="005815EE"/>
    <w:rsid w:val="0058235E"/>
    <w:rsid w:val="005832D4"/>
    <w:rsid w:val="00593A48"/>
    <w:rsid w:val="005B23AF"/>
    <w:rsid w:val="005C1A56"/>
    <w:rsid w:val="005D3148"/>
    <w:rsid w:val="005D7FAE"/>
    <w:rsid w:val="005E3D63"/>
    <w:rsid w:val="005E475E"/>
    <w:rsid w:val="005F62F8"/>
    <w:rsid w:val="00602AED"/>
    <w:rsid w:val="0060490A"/>
    <w:rsid w:val="00607254"/>
    <w:rsid w:val="0061379B"/>
    <w:rsid w:val="00615D0B"/>
    <w:rsid w:val="00620DC7"/>
    <w:rsid w:val="00632CEB"/>
    <w:rsid w:val="00633F82"/>
    <w:rsid w:val="006441A8"/>
    <w:rsid w:val="00647312"/>
    <w:rsid w:val="00651E14"/>
    <w:rsid w:val="00654579"/>
    <w:rsid w:val="00665F24"/>
    <w:rsid w:val="00666D83"/>
    <w:rsid w:val="006720E9"/>
    <w:rsid w:val="0067308E"/>
    <w:rsid w:val="006760CD"/>
    <w:rsid w:val="00676130"/>
    <w:rsid w:val="00682BA9"/>
    <w:rsid w:val="006A313B"/>
    <w:rsid w:val="006A6726"/>
    <w:rsid w:val="006B23C0"/>
    <w:rsid w:val="006C2B8C"/>
    <w:rsid w:val="006E0079"/>
    <w:rsid w:val="006F125B"/>
    <w:rsid w:val="006F4C2C"/>
    <w:rsid w:val="007160ED"/>
    <w:rsid w:val="0071612C"/>
    <w:rsid w:val="007310FF"/>
    <w:rsid w:val="00736A0E"/>
    <w:rsid w:val="007376F1"/>
    <w:rsid w:val="007438D4"/>
    <w:rsid w:val="00743964"/>
    <w:rsid w:val="007479C8"/>
    <w:rsid w:val="00754A46"/>
    <w:rsid w:val="007656BF"/>
    <w:rsid w:val="00794F1A"/>
    <w:rsid w:val="007B330B"/>
    <w:rsid w:val="007B39C4"/>
    <w:rsid w:val="007B79CA"/>
    <w:rsid w:val="007E3370"/>
    <w:rsid w:val="007E5A8A"/>
    <w:rsid w:val="007F3C88"/>
    <w:rsid w:val="008009E1"/>
    <w:rsid w:val="008039E0"/>
    <w:rsid w:val="00811CBA"/>
    <w:rsid w:val="008172A9"/>
    <w:rsid w:val="00825446"/>
    <w:rsid w:val="008406B9"/>
    <w:rsid w:val="00843360"/>
    <w:rsid w:val="00846871"/>
    <w:rsid w:val="00847D75"/>
    <w:rsid w:val="008705E0"/>
    <w:rsid w:val="00880A29"/>
    <w:rsid w:val="00886566"/>
    <w:rsid w:val="008A0BEF"/>
    <w:rsid w:val="008A37C4"/>
    <w:rsid w:val="008B11D5"/>
    <w:rsid w:val="008C18B5"/>
    <w:rsid w:val="008D087C"/>
    <w:rsid w:val="008D36D8"/>
    <w:rsid w:val="008D4CAB"/>
    <w:rsid w:val="008E28A4"/>
    <w:rsid w:val="008E2A5C"/>
    <w:rsid w:val="008F1AFC"/>
    <w:rsid w:val="008F7CAC"/>
    <w:rsid w:val="00921A09"/>
    <w:rsid w:val="009308F2"/>
    <w:rsid w:val="00930991"/>
    <w:rsid w:val="009326AD"/>
    <w:rsid w:val="00942C10"/>
    <w:rsid w:val="009457E6"/>
    <w:rsid w:val="00963F83"/>
    <w:rsid w:val="0098566B"/>
    <w:rsid w:val="00986796"/>
    <w:rsid w:val="009871A2"/>
    <w:rsid w:val="00991D67"/>
    <w:rsid w:val="00993D1B"/>
    <w:rsid w:val="009A112C"/>
    <w:rsid w:val="009A2714"/>
    <w:rsid w:val="009C2D57"/>
    <w:rsid w:val="009C4EAC"/>
    <w:rsid w:val="009D0637"/>
    <w:rsid w:val="009D113A"/>
    <w:rsid w:val="009D46EA"/>
    <w:rsid w:val="009E4BCD"/>
    <w:rsid w:val="009E658F"/>
    <w:rsid w:val="00A25929"/>
    <w:rsid w:val="00A45D26"/>
    <w:rsid w:val="00A50974"/>
    <w:rsid w:val="00A71446"/>
    <w:rsid w:val="00A93BDF"/>
    <w:rsid w:val="00A96925"/>
    <w:rsid w:val="00AB21D6"/>
    <w:rsid w:val="00AC237D"/>
    <w:rsid w:val="00AC246D"/>
    <w:rsid w:val="00AC38AA"/>
    <w:rsid w:val="00AD215A"/>
    <w:rsid w:val="00AE06D9"/>
    <w:rsid w:val="00B16250"/>
    <w:rsid w:val="00B2369E"/>
    <w:rsid w:val="00B24E5F"/>
    <w:rsid w:val="00B33B38"/>
    <w:rsid w:val="00B37B56"/>
    <w:rsid w:val="00B66427"/>
    <w:rsid w:val="00B711C7"/>
    <w:rsid w:val="00BA2FDB"/>
    <w:rsid w:val="00BA3080"/>
    <w:rsid w:val="00BC2D2E"/>
    <w:rsid w:val="00BC35D2"/>
    <w:rsid w:val="00BC49AD"/>
    <w:rsid w:val="00BD0A72"/>
    <w:rsid w:val="00BE290E"/>
    <w:rsid w:val="00BF5C4E"/>
    <w:rsid w:val="00C026A0"/>
    <w:rsid w:val="00C13F9A"/>
    <w:rsid w:val="00C1632A"/>
    <w:rsid w:val="00C242A4"/>
    <w:rsid w:val="00C259DA"/>
    <w:rsid w:val="00C3077E"/>
    <w:rsid w:val="00C360E8"/>
    <w:rsid w:val="00C37C41"/>
    <w:rsid w:val="00C41C42"/>
    <w:rsid w:val="00C61907"/>
    <w:rsid w:val="00C6623F"/>
    <w:rsid w:val="00C67B32"/>
    <w:rsid w:val="00C80FB2"/>
    <w:rsid w:val="00CA14D3"/>
    <w:rsid w:val="00CD438C"/>
    <w:rsid w:val="00CE4C3C"/>
    <w:rsid w:val="00CE5EC8"/>
    <w:rsid w:val="00CF2431"/>
    <w:rsid w:val="00CF6B22"/>
    <w:rsid w:val="00D05847"/>
    <w:rsid w:val="00D166E4"/>
    <w:rsid w:val="00D217B2"/>
    <w:rsid w:val="00D35970"/>
    <w:rsid w:val="00D375EA"/>
    <w:rsid w:val="00D51A72"/>
    <w:rsid w:val="00D567AF"/>
    <w:rsid w:val="00D66C09"/>
    <w:rsid w:val="00D747F2"/>
    <w:rsid w:val="00D91F35"/>
    <w:rsid w:val="00D96DB6"/>
    <w:rsid w:val="00DA7BA5"/>
    <w:rsid w:val="00DC279E"/>
    <w:rsid w:val="00DD186D"/>
    <w:rsid w:val="00DE55CD"/>
    <w:rsid w:val="00DE725D"/>
    <w:rsid w:val="00E013CC"/>
    <w:rsid w:val="00E12A83"/>
    <w:rsid w:val="00E13286"/>
    <w:rsid w:val="00E322AD"/>
    <w:rsid w:val="00E43C9A"/>
    <w:rsid w:val="00E479BC"/>
    <w:rsid w:val="00E530DB"/>
    <w:rsid w:val="00E629F0"/>
    <w:rsid w:val="00E64E94"/>
    <w:rsid w:val="00E65A37"/>
    <w:rsid w:val="00E7581C"/>
    <w:rsid w:val="00E82478"/>
    <w:rsid w:val="00E9390B"/>
    <w:rsid w:val="00E94D83"/>
    <w:rsid w:val="00E958B5"/>
    <w:rsid w:val="00EB3522"/>
    <w:rsid w:val="00EB3C0B"/>
    <w:rsid w:val="00EC5A4F"/>
    <w:rsid w:val="00F04BFB"/>
    <w:rsid w:val="00F06C87"/>
    <w:rsid w:val="00F15219"/>
    <w:rsid w:val="00F16A99"/>
    <w:rsid w:val="00F521A8"/>
    <w:rsid w:val="00F56E9E"/>
    <w:rsid w:val="00F66042"/>
    <w:rsid w:val="00F72026"/>
    <w:rsid w:val="00F74CA9"/>
    <w:rsid w:val="00FA1875"/>
    <w:rsid w:val="00FB69B7"/>
    <w:rsid w:val="00FC04ED"/>
    <w:rsid w:val="00FC092C"/>
    <w:rsid w:val="00FC2852"/>
    <w:rsid w:val="00FC6670"/>
    <w:rsid w:val="00FE0287"/>
    <w:rsid w:val="00FE4AA0"/>
    <w:rsid w:val="00FE4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7FFD2"/>
  <w15:docId w15:val="{2947A31E-0BBB-443B-99C5-407055E6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mbria" w:eastAsia="Cambria" w:hAnsi="Cambria" w:cs="Cambria"/>
      <w:sz w:val="22"/>
      <w:szCs w:val="22"/>
    </w:r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09385B"/>
  </w:style>
  <w:style w:type="character" w:customStyle="1" w:styleId="TextodenotaderodapChar">
    <w:name w:val="Texto de nota de rodapé Char"/>
    <w:basedOn w:val="Fontepargpadro"/>
    <w:link w:val="Textodenotaderodap"/>
    <w:uiPriority w:val="99"/>
    <w:semiHidden/>
    <w:rsid w:val="0009385B"/>
  </w:style>
  <w:style w:type="character" w:styleId="Refdenotaderodap">
    <w:name w:val="footnote reference"/>
    <w:basedOn w:val="Fontepargpadro"/>
    <w:uiPriority w:val="99"/>
    <w:semiHidden/>
    <w:unhideWhenUsed/>
    <w:rsid w:val="0009385B"/>
    <w:rPr>
      <w:vertAlign w:val="superscript"/>
    </w:rPr>
  </w:style>
  <w:style w:type="paragraph" w:styleId="Cabealho">
    <w:name w:val="header"/>
    <w:basedOn w:val="Normal"/>
    <w:link w:val="CabealhoChar"/>
    <w:uiPriority w:val="99"/>
    <w:unhideWhenUsed/>
    <w:rsid w:val="00607254"/>
    <w:pPr>
      <w:tabs>
        <w:tab w:val="center" w:pos="4252"/>
        <w:tab w:val="right" w:pos="8504"/>
      </w:tabs>
    </w:pPr>
  </w:style>
  <w:style w:type="character" w:customStyle="1" w:styleId="CabealhoChar">
    <w:name w:val="Cabeçalho Char"/>
    <w:basedOn w:val="Fontepargpadro"/>
    <w:link w:val="Cabealho"/>
    <w:uiPriority w:val="99"/>
    <w:rsid w:val="00607254"/>
  </w:style>
  <w:style w:type="paragraph" w:styleId="Rodap">
    <w:name w:val="footer"/>
    <w:basedOn w:val="Normal"/>
    <w:link w:val="RodapChar"/>
    <w:uiPriority w:val="99"/>
    <w:unhideWhenUsed/>
    <w:rsid w:val="00607254"/>
    <w:pPr>
      <w:tabs>
        <w:tab w:val="center" w:pos="4252"/>
        <w:tab w:val="right" w:pos="8504"/>
      </w:tabs>
    </w:pPr>
  </w:style>
  <w:style w:type="character" w:customStyle="1" w:styleId="RodapChar">
    <w:name w:val="Rodapé Char"/>
    <w:basedOn w:val="Fontepargpadro"/>
    <w:link w:val="Rodap"/>
    <w:uiPriority w:val="99"/>
    <w:rsid w:val="00607254"/>
  </w:style>
  <w:style w:type="table" w:styleId="Tabelacomgrade">
    <w:name w:val="Table Grid"/>
    <w:basedOn w:val="Tabelanormal"/>
    <w:uiPriority w:val="39"/>
    <w:rsid w:val="0096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20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7476/9786557080320.00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19</Pages>
  <Words>7173</Words>
  <Characters>38739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545</cp:revision>
  <dcterms:created xsi:type="dcterms:W3CDTF">2024-11-16T11:17:00Z</dcterms:created>
  <dcterms:modified xsi:type="dcterms:W3CDTF">2024-11-16T23:32:00Z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