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A62" w:rsidRPr="00701A62" w:rsidRDefault="00701A62" w:rsidP="00701A62">
      <w:pPr>
        <w:keepLines/>
        <w:jc w:val="center"/>
        <w:rPr>
          <w:b/>
          <w:bCs/>
          <w:sz w:val="24"/>
          <w:szCs w:val="24"/>
        </w:rPr>
      </w:pPr>
    </w:p>
    <w:p w:rsidR="00701A62" w:rsidRPr="00701A62" w:rsidRDefault="00701A62" w:rsidP="00701A62">
      <w:pPr>
        <w:jc w:val="center"/>
        <w:rPr>
          <w:b/>
          <w:sz w:val="24"/>
          <w:szCs w:val="24"/>
        </w:rPr>
      </w:pPr>
      <w:r w:rsidRPr="00701A62">
        <w:rPr>
          <w:b/>
          <w:sz w:val="24"/>
          <w:szCs w:val="24"/>
        </w:rPr>
        <w:t xml:space="preserve">O HORROR E O FANTÁSTICO EM </w:t>
      </w:r>
      <w:r w:rsidRPr="00701A62">
        <w:rPr>
          <w:b/>
          <w:i/>
          <w:sz w:val="24"/>
          <w:szCs w:val="24"/>
        </w:rPr>
        <w:t>LEGIÃO</w:t>
      </w:r>
      <w:r w:rsidRPr="00701A62">
        <w:rPr>
          <w:b/>
          <w:sz w:val="24"/>
          <w:szCs w:val="24"/>
        </w:rPr>
        <w:t>, DE SALVADOR SANZ</w:t>
      </w:r>
    </w:p>
    <w:p w:rsidR="00701A62" w:rsidRPr="00701A62" w:rsidRDefault="00701A62" w:rsidP="00701A62">
      <w:pPr>
        <w:jc w:val="center"/>
        <w:rPr>
          <w:b/>
          <w:bCs/>
          <w:sz w:val="24"/>
          <w:szCs w:val="24"/>
        </w:rPr>
      </w:pPr>
    </w:p>
    <w:p w:rsidR="00701A62" w:rsidRPr="00701A62" w:rsidRDefault="00701A62" w:rsidP="00701A62">
      <w:pPr>
        <w:jc w:val="right"/>
        <w:rPr>
          <w:sz w:val="24"/>
          <w:szCs w:val="24"/>
        </w:rPr>
      </w:pPr>
      <w:r w:rsidRPr="00701A62">
        <w:rPr>
          <w:sz w:val="24"/>
          <w:szCs w:val="24"/>
        </w:rPr>
        <w:t xml:space="preserve">João Vítor </w:t>
      </w:r>
      <w:proofErr w:type="spellStart"/>
      <w:r w:rsidRPr="00701A62">
        <w:rPr>
          <w:sz w:val="24"/>
          <w:szCs w:val="24"/>
        </w:rPr>
        <w:t>Possari</w:t>
      </w:r>
      <w:proofErr w:type="spellEnd"/>
      <w:r w:rsidRPr="00701A62">
        <w:rPr>
          <w:sz w:val="24"/>
          <w:szCs w:val="24"/>
        </w:rPr>
        <w:t xml:space="preserve"> dos Santos (Fundação Araucária)</w:t>
      </w:r>
    </w:p>
    <w:p w:rsidR="00701A62" w:rsidRDefault="00701A62" w:rsidP="00701A62">
      <w:pPr>
        <w:jc w:val="right"/>
        <w:rPr>
          <w:color w:val="000000"/>
          <w:sz w:val="24"/>
          <w:szCs w:val="24"/>
        </w:rPr>
      </w:pPr>
      <w:proofErr w:type="spellStart"/>
      <w:r w:rsidRPr="00701A62">
        <w:rPr>
          <w:color w:val="000000"/>
          <w:sz w:val="24"/>
          <w:szCs w:val="24"/>
        </w:rPr>
        <w:t>Unespar</w:t>
      </w:r>
      <w:proofErr w:type="spellEnd"/>
      <w:r w:rsidRPr="00701A62">
        <w:rPr>
          <w:color w:val="000000"/>
          <w:sz w:val="24"/>
          <w:szCs w:val="24"/>
        </w:rPr>
        <w:t>/</w:t>
      </w:r>
      <w:r w:rsidRPr="00701A62">
        <w:rPr>
          <w:i/>
          <w:iCs/>
          <w:color w:val="000000"/>
          <w:sz w:val="24"/>
          <w:szCs w:val="24"/>
        </w:rPr>
        <w:t xml:space="preserve">Campus </w:t>
      </w:r>
      <w:r w:rsidRPr="00701A62">
        <w:rPr>
          <w:iCs/>
          <w:color w:val="000000"/>
          <w:sz w:val="24"/>
          <w:szCs w:val="24"/>
        </w:rPr>
        <w:t>Curitiba I</w:t>
      </w:r>
      <w:r w:rsidRPr="00701A62">
        <w:rPr>
          <w:color w:val="000000"/>
          <w:sz w:val="24"/>
          <w:szCs w:val="24"/>
        </w:rPr>
        <w:t>, possari40@gmail.com</w:t>
      </w:r>
    </w:p>
    <w:p w:rsidR="003D287C" w:rsidRPr="00701A62" w:rsidRDefault="003D287C" w:rsidP="00701A62">
      <w:pPr>
        <w:jc w:val="right"/>
        <w:rPr>
          <w:sz w:val="24"/>
          <w:szCs w:val="24"/>
        </w:rPr>
      </w:pPr>
    </w:p>
    <w:p w:rsidR="00701A62" w:rsidRPr="00701A62" w:rsidRDefault="00701A62" w:rsidP="00701A62">
      <w:pPr>
        <w:jc w:val="right"/>
        <w:rPr>
          <w:sz w:val="24"/>
          <w:szCs w:val="24"/>
        </w:rPr>
      </w:pPr>
      <w:r w:rsidRPr="00701A62">
        <w:rPr>
          <w:sz w:val="24"/>
          <w:szCs w:val="24"/>
        </w:rPr>
        <w:t>Fabricio Vaz Nunes</w:t>
      </w:r>
    </w:p>
    <w:p w:rsidR="00701A62" w:rsidRDefault="00701A62" w:rsidP="00701A62">
      <w:pPr>
        <w:jc w:val="right"/>
        <w:rPr>
          <w:sz w:val="24"/>
          <w:szCs w:val="24"/>
        </w:rPr>
      </w:pPr>
      <w:proofErr w:type="spellStart"/>
      <w:r w:rsidRPr="00701A62">
        <w:rPr>
          <w:color w:val="000000"/>
          <w:sz w:val="24"/>
          <w:szCs w:val="24"/>
        </w:rPr>
        <w:t>Unespar</w:t>
      </w:r>
      <w:proofErr w:type="spellEnd"/>
      <w:r w:rsidRPr="00701A62">
        <w:rPr>
          <w:color w:val="000000"/>
          <w:sz w:val="24"/>
          <w:szCs w:val="24"/>
        </w:rPr>
        <w:t>/</w:t>
      </w:r>
      <w:r w:rsidRPr="00701A62">
        <w:rPr>
          <w:i/>
          <w:iCs/>
          <w:color w:val="000000"/>
          <w:sz w:val="24"/>
          <w:szCs w:val="24"/>
        </w:rPr>
        <w:t xml:space="preserve">Campus </w:t>
      </w:r>
      <w:r w:rsidRPr="00701A62">
        <w:rPr>
          <w:iCs/>
          <w:color w:val="000000"/>
          <w:sz w:val="24"/>
          <w:szCs w:val="24"/>
        </w:rPr>
        <w:t>Curitiba I</w:t>
      </w:r>
      <w:r w:rsidRPr="00701A62">
        <w:rPr>
          <w:color w:val="000000"/>
          <w:sz w:val="24"/>
          <w:szCs w:val="24"/>
        </w:rPr>
        <w:t xml:space="preserve">, </w:t>
      </w:r>
      <w:r w:rsidR="003D287C">
        <w:rPr>
          <w:color w:val="000000"/>
          <w:sz w:val="24"/>
          <w:szCs w:val="24"/>
        </w:rPr>
        <w:t>fabricio.nunes</w:t>
      </w:r>
      <w:r w:rsidRPr="00701A62">
        <w:rPr>
          <w:color w:val="000000"/>
          <w:sz w:val="24"/>
          <w:szCs w:val="24"/>
        </w:rPr>
        <w:t>@</w:t>
      </w:r>
      <w:r w:rsidR="003D287C">
        <w:rPr>
          <w:color w:val="000000"/>
          <w:sz w:val="24"/>
          <w:szCs w:val="24"/>
        </w:rPr>
        <w:t>unespar.edu.br</w:t>
      </w:r>
      <w:r w:rsidRPr="00701A62">
        <w:rPr>
          <w:sz w:val="24"/>
          <w:szCs w:val="24"/>
        </w:rPr>
        <w:t xml:space="preserve"> </w:t>
      </w:r>
    </w:p>
    <w:p w:rsidR="003D287C" w:rsidRPr="00701A62" w:rsidRDefault="003D287C" w:rsidP="00701A62">
      <w:pPr>
        <w:jc w:val="right"/>
        <w:rPr>
          <w:sz w:val="24"/>
          <w:szCs w:val="24"/>
        </w:rPr>
      </w:pPr>
    </w:p>
    <w:p w:rsidR="00701A62" w:rsidRPr="00701A62" w:rsidRDefault="003D287C" w:rsidP="00701A62">
      <w:pPr>
        <w:jc w:val="right"/>
        <w:rPr>
          <w:color w:val="000000"/>
          <w:sz w:val="24"/>
          <w:szCs w:val="24"/>
        </w:rPr>
      </w:pPr>
      <w:r>
        <w:rPr>
          <w:color w:val="000000"/>
          <w:sz w:val="24"/>
          <w:szCs w:val="24"/>
        </w:rPr>
        <w:t>Modalidade: Pesquisa</w:t>
      </w:r>
      <w:r w:rsidR="00701A62" w:rsidRPr="00701A62">
        <w:rPr>
          <w:color w:val="000000"/>
          <w:sz w:val="24"/>
          <w:szCs w:val="24"/>
        </w:rPr>
        <w:t xml:space="preserve"> </w:t>
      </w:r>
    </w:p>
    <w:p w:rsidR="00701A62" w:rsidRPr="00701A62" w:rsidRDefault="00701A62" w:rsidP="00701A62">
      <w:pPr>
        <w:jc w:val="right"/>
        <w:rPr>
          <w:sz w:val="24"/>
          <w:szCs w:val="24"/>
        </w:rPr>
      </w:pPr>
      <w:r w:rsidRPr="00701A62">
        <w:rPr>
          <w:color w:val="000000"/>
          <w:sz w:val="24"/>
          <w:szCs w:val="24"/>
        </w:rPr>
        <w:t>Progra</w:t>
      </w:r>
      <w:r w:rsidR="003D287C">
        <w:rPr>
          <w:color w:val="000000"/>
          <w:sz w:val="24"/>
          <w:szCs w:val="24"/>
        </w:rPr>
        <w:t>ma Institucional: Programas de Iniciação Científica da UNESPAR</w:t>
      </w:r>
    </w:p>
    <w:p w:rsidR="00701A62" w:rsidRPr="00701A62" w:rsidRDefault="00701A62" w:rsidP="00701A62">
      <w:pPr>
        <w:jc w:val="right"/>
        <w:rPr>
          <w:color w:val="BDC1C6"/>
          <w:sz w:val="24"/>
          <w:szCs w:val="24"/>
        </w:rPr>
      </w:pPr>
      <w:r w:rsidRPr="00701A62">
        <w:rPr>
          <w:color w:val="000000"/>
          <w:sz w:val="24"/>
          <w:szCs w:val="24"/>
        </w:rPr>
        <w:t xml:space="preserve">Grande Área do Conhecimento: </w:t>
      </w:r>
      <w:r w:rsidRPr="00701A62">
        <w:rPr>
          <w:sz w:val="24"/>
          <w:szCs w:val="24"/>
        </w:rPr>
        <w:t>Linguística, Letras e Artes</w:t>
      </w:r>
      <w:r w:rsidRPr="00701A62">
        <w:rPr>
          <w:color w:val="BDC1C6"/>
          <w:sz w:val="24"/>
          <w:szCs w:val="24"/>
        </w:rPr>
        <w:t>.</w:t>
      </w:r>
    </w:p>
    <w:p w:rsidR="00701A62" w:rsidRPr="00701A62" w:rsidRDefault="00701A62" w:rsidP="00701A62">
      <w:pPr>
        <w:jc w:val="right"/>
        <w:rPr>
          <w:color w:val="000000"/>
          <w:sz w:val="24"/>
          <w:szCs w:val="24"/>
        </w:rPr>
      </w:pPr>
    </w:p>
    <w:p w:rsidR="00701A62" w:rsidRPr="00701A62" w:rsidRDefault="00701A62" w:rsidP="003D287C">
      <w:pPr>
        <w:spacing w:line="360" w:lineRule="auto"/>
        <w:rPr>
          <w:rFonts w:eastAsia="Arial"/>
          <w:b/>
          <w:caps/>
          <w:sz w:val="24"/>
          <w:szCs w:val="24"/>
        </w:rPr>
      </w:pPr>
      <w:r w:rsidRPr="00701A62">
        <w:rPr>
          <w:rFonts w:ascii="Arial" w:eastAsia="Arial" w:hAnsi="Arial" w:cs="Arial"/>
          <w:sz w:val="22"/>
          <w:szCs w:val="22"/>
        </w:rPr>
        <w:br/>
      </w:r>
      <w:r w:rsidRPr="00701A62">
        <w:rPr>
          <w:rFonts w:eastAsia="Arial"/>
          <w:b/>
          <w:caps/>
          <w:sz w:val="24"/>
          <w:szCs w:val="24"/>
        </w:rPr>
        <w:t xml:space="preserve">Introdução </w:t>
      </w:r>
    </w:p>
    <w:p w:rsidR="00701A62" w:rsidRPr="00701A62" w:rsidRDefault="00701A62" w:rsidP="003D287C">
      <w:pPr>
        <w:spacing w:line="360" w:lineRule="auto"/>
        <w:jc w:val="both"/>
        <w:rPr>
          <w:rFonts w:eastAsia="Arial"/>
          <w:b/>
          <w:caps/>
          <w:sz w:val="24"/>
          <w:szCs w:val="24"/>
        </w:rPr>
      </w:pPr>
    </w:p>
    <w:p w:rsidR="00701A62" w:rsidRPr="00701A62" w:rsidRDefault="00701A62" w:rsidP="003D287C">
      <w:pPr>
        <w:spacing w:line="360" w:lineRule="auto"/>
        <w:jc w:val="both"/>
        <w:rPr>
          <w:rFonts w:eastAsia="Arial"/>
          <w:sz w:val="24"/>
          <w:szCs w:val="24"/>
        </w:rPr>
      </w:pPr>
      <w:r w:rsidRPr="00701A62">
        <w:rPr>
          <w:rFonts w:eastAsia="Arial"/>
          <w:b/>
          <w:sz w:val="24"/>
          <w:szCs w:val="24"/>
        </w:rPr>
        <w:tab/>
      </w:r>
      <w:r w:rsidRPr="00701A62">
        <w:rPr>
          <w:rFonts w:eastAsia="Arial"/>
          <w:sz w:val="24"/>
          <w:szCs w:val="24"/>
        </w:rPr>
        <w:t xml:space="preserve">Este trabalho busca analisar as características da história em quadrinhos </w:t>
      </w:r>
      <w:r w:rsidRPr="00701A62">
        <w:rPr>
          <w:rFonts w:eastAsia="Arial"/>
          <w:i/>
          <w:iCs/>
          <w:sz w:val="24"/>
          <w:szCs w:val="24"/>
        </w:rPr>
        <w:t>Legião</w:t>
      </w:r>
      <w:r w:rsidRPr="00701A62">
        <w:rPr>
          <w:rFonts w:eastAsia="Arial"/>
          <w:sz w:val="24"/>
          <w:szCs w:val="24"/>
        </w:rPr>
        <w:t xml:space="preserve">, de Salvador Sanz (2013, com publicação no Brasil em 2014), a partir dos conceitos do fantástico e do horror cósmico. A análise visa demonstrar como este quadrinho se constitui, narrativa e imageticamente, à luz dos referenciais teóricos de H. P.  Lovecraft sobre o que é o horror cósmico, assim como de autores como David Roas, </w:t>
      </w:r>
      <w:proofErr w:type="spellStart"/>
      <w:r w:rsidRPr="00701A62">
        <w:rPr>
          <w:rFonts w:eastAsia="Arial"/>
          <w:sz w:val="24"/>
          <w:szCs w:val="24"/>
        </w:rPr>
        <w:t>Rosalba</w:t>
      </w:r>
      <w:proofErr w:type="spellEnd"/>
      <w:r w:rsidRPr="00701A62">
        <w:rPr>
          <w:rFonts w:eastAsia="Arial"/>
          <w:sz w:val="24"/>
          <w:szCs w:val="24"/>
        </w:rPr>
        <w:t xml:space="preserve"> </w:t>
      </w:r>
      <w:proofErr w:type="spellStart"/>
      <w:r w:rsidRPr="00701A62">
        <w:rPr>
          <w:rFonts w:eastAsia="Arial"/>
          <w:sz w:val="24"/>
          <w:szCs w:val="24"/>
        </w:rPr>
        <w:t>Campra</w:t>
      </w:r>
      <w:proofErr w:type="spellEnd"/>
      <w:r w:rsidRPr="00701A62">
        <w:rPr>
          <w:rFonts w:eastAsia="Arial"/>
          <w:sz w:val="24"/>
          <w:szCs w:val="24"/>
        </w:rPr>
        <w:t xml:space="preserve"> e </w:t>
      </w:r>
      <w:proofErr w:type="spellStart"/>
      <w:r w:rsidRPr="00701A62">
        <w:rPr>
          <w:rFonts w:eastAsia="Arial"/>
          <w:sz w:val="24"/>
          <w:szCs w:val="24"/>
        </w:rPr>
        <w:t>Noël</w:t>
      </w:r>
      <w:proofErr w:type="spellEnd"/>
      <w:r w:rsidRPr="00701A62">
        <w:rPr>
          <w:rFonts w:eastAsia="Arial"/>
          <w:sz w:val="24"/>
          <w:szCs w:val="24"/>
        </w:rPr>
        <w:t xml:space="preserve"> Carroll sobre os gêneros do fantástico e do horror.</w:t>
      </w:r>
    </w:p>
    <w:p w:rsidR="00701A62" w:rsidRPr="00701A62" w:rsidRDefault="00701A62" w:rsidP="00701A62">
      <w:pPr>
        <w:spacing w:line="360" w:lineRule="auto"/>
        <w:ind w:firstLine="720"/>
        <w:jc w:val="both"/>
        <w:rPr>
          <w:rFonts w:eastAsia="Arial"/>
          <w:sz w:val="24"/>
          <w:szCs w:val="24"/>
        </w:rPr>
      </w:pPr>
      <w:r w:rsidRPr="00701A62">
        <w:rPr>
          <w:rFonts w:eastAsia="Arial"/>
          <w:sz w:val="24"/>
          <w:szCs w:val="24"/>
        </w:rPr>
        <w:t xml:space="preserve">Sanz, artista emergente dos anos 2000 dentro da tradicional cultura dos quadrinhos argentinos, tão intrinsecamente ligada aos grandes polos de divulgação europeus, surge em uma leva que conta com </w:t>
      </w:r>
      <w:proofErr w:type="spellStart"/>
      <w:r w:rsidRPr="00701A62">
        <w:rPr>
          <w:rFonts w:eastAsia="Arial"/>
          <w:sz w:val="24"/>
          <w:szCs w:val="24"/>
        </w:rPr>
        <w:t>quadrinistas</w:t>
      </w:r>
      <w:proofErr w:type="spellEnd"/>
      <w:r w:rsidRPr="00701A62">
        <w:rPr>
          <w:rFonts w:eastAsia="Arial"/>
          <w:sz w:val="24"/>
          <w:szCs w:val="24"/>
        </w:rPr>
        <w:t xml:space="preserve"> como Lucas Nine e Enrique </w:t>
      </w:r>
      <w:proofErr w:type="spellStart"/>
      <w:r w:rsidRPr="00701A62">
        <w:rPr>
          <w:rFonts w:eastAsia="Arial"/>
          <w:sz w:val="24"/>
          <w:szCs w:val="24"/>
        </w:rPr>
        <w:t>Breccia</w:t>
      </w:r>
      <w:proofErr w:type="spellEnd"/>
      <w:r w:rsidRPr="00701A62">
        <w:rPr>
          <w:rFonts w:eastAsia="Arial"/>
          <w:sz w:val="24"/>
          <w:szCs w:val="24"/>
        </w:rPr>
        <w:t xml:space="preserve">. Esta nova geração veio a suceder alguns dos grandes nomes da linguagem do século XX, como Hector </w:t>
      </w:r>
      <w:proofErr w:type="spellStart"/>
      <w:r w:rsidRPr="00701A62">
        <w:rPr>
          <w:rFonts w:eastAsia="Arial"/>
          <w:sz w:val="24"/>
          <w:szCs w:val="24"/>
        </w:rPr>
        <w:t>Oesterheld</w:t>
      </w:r>
      <w:proofErr w:type="spellEnd"/>
      <w:r w:rsidRPr="00701A62">
        <w:rPr>
          <w:rFonts w:eastAsia="Arial"/>
          <w:sz w:val="24"/>
          <w:szCs w:val="24"/>
        </w:rPr>
        <w:t xml:space="preserve"> (1919 - 1977), Alberto </w:t>
      </w:r>
      <w:proofErr w:type="spellStart"/>
      <w:r w:rsidRPr="00701A62">
        <w:rPr>
          <w:rFonts w:eastAsia="Arial"/>
          <w:sz w:val="24"/>
          <w:szCs w:val="24"/>
        </w:rPr>
        <w:t>Breccia</w:t>
      </w:r>
      <w:proofErr w:type="spellEnd"/>
      <w:r w:rsidRPr="00701A62">
        <w:rPr>
          <w:rFonts w:eastAsia="Arial"/>
          <w:sz w:val="24"/>
          <w:szCs w:val="24"/>
        </w:rPr>
        <w:t xml:space="preserve"> (1919 - 1993), Solano López (1928 - 2011) e José </w:t>
      </w:r>
      <w:proofErr w:type="spellStart"/>
      <w:r w:rsidRPr="00701A62">
        <w:rPr>
          <w:rFonts w:eastAsia="Arial"/>
          <w:sz w:val="24"/>
          <w:szCs w:val="24"/>
        </w:rPr>
        <w:t>Muños</w:t>
      </w:r>
      <w:proofErr w:type="spellEnd"/>
      <w:r w:rsidRPr="00701A62">
        <w:rPr>
          <w:rFonts w:eastAsia="Arial"/>
          <w:sz w:val="24"/>
          <w:szCs w:val="24"/>
        </w:rPr>
        <w:t xml:space="preserve"> (1943 - atual). Assim, quase que por osmose, como uma continuidade de uma tradição bastante arraigada nos quadrinhos argentinos, Sanz vem desenvolvendo a sua trajetória pensando a nona arte através do horror cósmico “</w:t>
      </w:r>
      <w:proofErr w:type="spellStart"/>
      <w:r w:rsidRPr="00701A62">
        <w:rPr>
          <w:rFonts w:eastAsia="Arial"/>
          <w:sz w:val="24"/>
          <w:szCs w:val="24"/>
        </w:rPr>
        <w:t>Lovecraftiano</w:t>
      </w:r>
      <w:proofErr w:type="spellEnd"/>
      <w:r w:rsidRPr="00701A62">
        <w:rPr>
          <w:rFonts w:eastAsia="Arial"/>
          <w:sz w:val="24"/>
          <w:szCs w:val="24"/>
        </w:rPr>
        <w:t xml:space="preserve">”. A literatura de Lovecraft é uma importante influência sobre Sanz, tanto que o </w:t>
      </w:r>
      <w:proofErr w:type="spellStart"/>
      <w:r w:rsidRPr="00701A62">
        <w:rPr>
          <w:rFonts w:eastAsia="Arial"/>
          <w:sz w:val="24"/>
          <w:szCs w:val="24"/>
        </w:rPr>
        <w:t>quadrinista</w:t>
      </w:r>
      <w:proofErr w:type="spellEnd"/>
      <w:r w:rsidRPr="00701A62">
        <w:rPr>
          <w:rFonts w:eastAsia="Arial"/>
          <w:sz w:val="24"/>
          <w:szCs w:val="24"/>
        </w:rPr>
        <w:t xml:space="preserve"> ilustrou, com maestria, contos como “O chamado de </w:t>
      </w:r>
      <w:proofErr w:type="spellStart"/>
      <w:r w:rsidRPr="00701A62">
        <w:rPr>
          <w:rFonts w:eastAsia="Arial"/>
          <w:sz w:val="24"/>
          <w:szCs w:val="24"/>
        </w:rPr>
        <w:t>Cthulhu</w:t>
      </w:r>
      <w:proofErr w:type="spellEnd"/>
      <w:r w:rsidRPr="00701A62">
        <w:rPr>
          <w:rFonts w:eastAsia="Arial"/>
          <w:sz w:val="24"/>
          <w:szCs w:val="24"/>
        </w:rPr>
        <w:t>” e “O habitante das trevas”, desenvolvendo uma linguagem visual para o horror cósmico do escritor estadunidense.</w:t>
      </w:r>
    </w:p>
    <w:p w:rsidR="00701A62" w:rsidRPr="00701A62" w:rsidRDefault="00701A62" w:rsidP="00701A62">
      <w:pPr>
        <w:spacing w:line="360" w:lineRule="auto"/>
        <w:jc w:val="both"/>
        <w:rPr>
          <w:rFonts w:eastAsia="Arial"/>
          <w:sz w:val="24"/>
          <w:szCs w:val="24"/>
        </w:rPr>
      </w:pPr>
      <w:r w:rsidRPr="00701A62">
        <w:rPr>
          <w:rFonts w:eastAsia="Arial"/>
          <w:sz w:val="24"/>
          <w:szCs w:val="24"/>
        </w:rPr>
        <w:lastRenderedPageBreak/>
        <w:tab/>
        <w:t xml:space="preserve"> Para os fins da análise, empregaremos autores como Roas, </w:t>
      </w:r>
      <w:proofErr w:type="spellStart"/>
      <w:r w:rsidRPr="00701A62">
        <w:rPr>
          <w:rFonts w:eastAsia="Arial"/>
          <w:sz w:val="24"/>
          <w:szCs w:val="24"/>
        </w:rPr>
        <w:t>Campra</w:t>
      </w:r>
      <w:proofErr w:type="spellEnd"/>
      <w:r w:rsidRPr="00701A62">
        <w:rPr>
          <w:rFonts w:eastAsia="Arial"/>
          <w:sz w:val="24"/>
          <w:szCs w:val="24"/>
        </w:rPr>
        <w:t xml:space="preserve"> e Carroll, além do próprio Lovecraft. Contudo, tais autores se limitam a falar sobre a linguagem literária, de forma que empregaremos, além deles, teóricos dos quadrinhos, como Beatriz Sequeira Carvalho, Antonio Luiz </w:t>
      </w:r>
      <w:proofErr w:type="spellStart"/>
      <w:r w:rsidRPr="00701A62">
        <w:rPr>
          <w:rFonts w:eastAsia="Arial"/>
          <w:sz w:val="24"/>
          <w:szCs w:val="24"/>
        </w:rPr>
        <w:t>Cagnin</w:t>
      </w:r>
      <w:proofErr w:type="spellEnd"/>
      <w:r w:rsidRPr="00701A62">
        <w:rPr>
          <w:rFonts w:eastAsia="Arial"/>
          <w:sz w:val="24"/>
          <w:szCs w:val="24"/>
        </w:rPr>
        <w:t xml:space="preserve"> e Thierry </w:t>
      </w:r>
      <w:proofErr w:type="spellStart"/>
      <w:r w:rsidRPr="00701A62">
        <w:rPr>
          <w:rFonts w:eastAsia="Arial"/>
          <w:sz w:val="24"/>
          <w:szCs w:val="24"/>
        </w:rPr>
        <w:t>Groensteen</w:t>
      </w:r>
      <w:proofErr w:type="spellEnd"/>
      <w:r w:rsidRPr="00701A62">
        <w:rPr>
          <w:rFonts w:eastAsia="Arial"/>
          <w:sz w:val="24"/>
          <w:szCs w:val="24"/>
        </w:rPr>
        <w:t xml:space="preserve">, para entender como o fantástico de Sanz se configura dentro da linguagem das histórias em quadrinhos. Buscamos entender, ao final, como e por quais </w:t>
      </w:r>
      <w:bookmarkStart w:id="0" w:name="_Int_vHIaRGNl"/>
      <w:r w:rsidRPr="00701A62">
        <w:rPr>
          <w:rFonts w:eastAsia="Arial"/>
          <w:sz w:val="24"/>
          <w:szCs w:val="24"/>
        </w:rPr>
        <w:t xml:space="preserve">motivos </w:t>
      </w:r>
      <w:r w:rsidRPr="00701A62">
        <w:rPr>
          <w:rFonts w:eastAsia="Arial"/>
          <w:i/>
          <w:iCs/>
          <w:sz w:val="24"/>
          <w:szCs w:val="24"/>
        </w:rPr>
        <w:t>Legião</w:t>
      </w:r>
      <w:r w:rsidRPr="00701A62">
        <w:rPr>
          <w:rFonts w:eastAsia="Arial"/>
          <w:sz w:val="24"/>
          <w:szCs w:val="24"/>
        </w:rPr>
        <w:t xml:space="preserve"> pode</w:t>
      </w:r>
      <w:bookmarkEnd w:id="0"/>
      <w:r w:rsidRPr="00701A62">
        <w:rPr>
          <w:rFonts w:eastAsia="Arial"/>
          <w:sz w:val="24"/>
          <w:szCs w:val="24"/>
        </w:rPr>
        <w:t xml:space="preserve"> ser considerada pertencente ao gênero do fantástico e do horror e como o mesmo se encaixa como um dos principais quadrinhos dentro de seu nicho na América Latina.</w:t>
      </w:r>
    </w:p>
    <w:p w:rsidR="00701A62" w:rsidRPr="00701A62" w:rsidRDefault="00701A62" w:rsidP="00701A62">
      <w:pPr>
        <w:spacing w:line="276" w:lineRule="auto"/>
        <w:jc w:val="both"/>
        <w:rPr>
          <w:rFonts w:eastAsia="Arial"/>
          <w:b/>
          <w:sz w:val="24"/>
          <w:szCs w:val="24"/>
        </w:rPr>
      </w:pPr>
    </w:p>
    <w:p w:rsidR="00701A62" w:rsidRPr="00701A62" w:rsidRDefault="00701A62" w:rsidP="00701A62">
      <w:pPr>
        <w:spacing w:line="276" w:lineRule="auto"/>
        <w:jc w:val="both"/>
        <w:rPr>
          <w:rFonts w:eastAsia="Arial"/>
          <w:b/>
          <w:sz w:val="24"/>
          <w:szCs w:val="24"/>
        </w:rPr>
      </w:pPr>
    </w:p>
    <w:p w:rsidR="00701A62" w:rsidRPr="00701A62" w:rsidRDefault="00701A62" w:rsidP="00701A62">
      <w:pPr>
        <w:spacing w:line="276" w:lineRule="auto"/>
        <w:jc w:val="both"/>
        <w:rPr>
          <w:rFonts w:eastAsia="Arial"/>
          <w:b/>
          <w:bCs/>
          <w:caps/>
          <w:sz w:val="24"/>
          <w:szCs w:val="24"/>
        </w:rPr>
      </w:pPr>
      <w:r w:rsidRPr="00701A62">
        <w:rPr>
          <w:rFonts w:eastAsia="Arial"/>
          <w:b/>
          <w:bCs/>
          <w:caps/>
          <w:sz w:val="24"/>
          <w:szCs w:val="24"/>
        </w:rPr>
        <w:t>MATERIAIS E MÉTODOS</w:t>
      </w:r>
    </w:p>
    <w:p w:rsidR="00701A62" w:rsidRPr="00701A62" w:rsidRDefault="00701A62" w:rsidP="00701A62">
      <w:pPr>
        <w:spacing w:line="276" w:lineRule="auto"/>
        <w:ind w:left="720"/>
        <w:jc w:val="both"/>
        <w:rPr>
          <w:rFonts w:eastAsia="Arial"/>
          <w:b/>
          <w:sz w:val="24"/>
          <w:szCs w:val="24"/>
        </w:rPr>
      </w:pPr>
    </w:p>
    <w:p w:rsidR="00701A62" w:rsidRPr="00701A62" w:rsidRDefault="00701A62" w:rsidP="00701A62">
      <w:pPr>
        <w:spacing w:line="360" w:lineRule="auto"/>
        <w:ind w:firstLine="720"/>
        <w:jc w:val="both"/>
        <w:rPr>
          <w:rFonts w:eastAsia="Arial"/>
          <w:sz w:val="24"/>
          <w:szCs w:val="24"/>
        </w:rPr>
      </w:pPr>
      <w:r w:rsidRPr="00701A62">
        <w:rPr>
          <w:rFonts w:eastAsia="Arial"/>
          <w:sz w:val="24"/>
          <w:szCs w:val="24"/>
        </w:rPr>
        <w:t xml:space="preserve">Em síntese, </w:t>
      </w:r>
      <w:r w:rsidRPr="00701A62">
        <w:rPr>
          <w:rFonts w:eastAsia="Arial"/>
          <w:i/>
          <w:sz w:val="24"/>
          <w:szCs w:val="24"/>
        </w:rPr>
        <w:t>Legião</w:t>
      </w:r>
      <w:r w:rsidRPr="00701A62">
        <w:rPr>
          <w:rFonts w:eastAsia="Arial"/>
          <w:b/>
          <w:sz w:val="24"/>
          <w:szCs w:val="24"/>
        </w:rPr>
        <w:t xml:space="preserve"> </w:t>
      </w:r>
      <w:r w:rsidRPr="00701A62">
        <w:rPr>
          <w:rFonts w:eastAsia="Arial"/>
          <w:sz w:val="24"/>
          <w:szCs w:val="24"/>
        </w:rPr>
        <w:t>começa quando em uma exposição a artista Azul apresenta uma pintura feita com uma cor jamais vista antes, o “</w:t>
      </w:r>
      <w:proofErr w:type="spellStart"/>
      <w:r w:rsidRPr="00701A62">
        <w:rPr>
          <w:rFonts w:eastAsia="Arial"/>
          <w:sz w:val="24"/>
          <w:szCs w:val="24"/>
        </w:rPr>
        <w:t>ultramal</w:t>
      </w:r>
      <w:proofErr w:type="spellEnd"/>
      <w:r w:rsidRPr="00701A62">
        <w:rPr>
          <w:rFonts w:eastAsia="Arial"/>
          <w:sz w:val="24"/>
          <w:szCs w:val="24"/>
        </w:rPr>
        <w:t xml:space="preserve">”, e é cumprimentada por uma escultora, Alicia </w:t>
      </w:r>
      <w:proofErr w:type="spellStart"/>
      <w:r w:rsidRPr="00701A62">
        <w:rPr>
          <w:rFonts w:eastAsia="Arial"/>
          <w:sz w:val="24"/>
          <w:szCs w:val="24"/>
        </w:rPr>
        <w:t>Parodi</w:t>
      </w:r>
      <w:proofErr w:type="spellEnd"/>
      <w:r w:rsidRPr="00701A62">
        <w:rPr>
          <w:rFonts w:eastAsia="Arial"/>
          <w:sz w:val="24"/>
          <w:szCs w:val="24"/>
        </w:rPr>
        <w:t xml:space="preserve">, de forma estranha. Logo em seguida, um musicista perde a noção de tempo e toca quase que inconscientemente por 24h ininterruptas até que um amigo o encontra e o mostra como o céu estava escuro e maligno. Aos poucos, acontecimentos sobrenaturais vão se sucedendo, como um grande rosto no céu em cima do Mar da Plata, Argentina, e uma chuva de sangue começa a cair em cima de prédios populares de Buenos Aires, como o Shopping Abasto e o Planetário </w:t>
      </w:r>
      <w:proofErr w:type="spellStart"/>
      <w:r w:rsidRPr="00701A62">
        <w:rPr>
          <w:rFonts w:eastAsia="Arial"/>
          <w:sz w:val="24"/>
          <w:szCs w:val="24"/>
        </w:rPr>
        <w:t>Galileo</w:t>
      </w:r>
      <w:proofErr w:type="spellEnd"/>
      <w:r w:rsidRPr="00701A62">
        <w:rPr>
          <w:rFonts w:eastAsia="Arial"/>
          <w:sz w:val="24"/>
          <w:szCs w:val="24"/>
        </w:rPr>
        <w:t xml:space="preserve"> Galilei. Um porteiro de prédio acorda ouvindo muitos gritos, depois um silêncio, quando vai à rua nota monstros rastejantes arrastando grandes quantidades de partes de corpos humanos pela cidade.  </w:t>
      </w:r>
    </w:p>
    <w:p w:rsidR="00701A62" w:rsidRPr="00701A62" w:rsidRDefault="00701A62" w:rsidP="00701A62">
      <w:pPr>
        <w:spacing w:line="360" w:lineRule="auto"/>
        <w:ind w:firstLine="720"/>
        <w:jc w:val="both"/>
        <w:rPr>
          <w:rFonts w:eastAsia="Arial"/>
          <w:sz w:val="24"/>
          <w:szCs w:val="24"/>
        </w:rPr>
      </w:pPr>
      <w:r w:rsidRPr="00701A62">
        <w:rPr>
          <w:rFonts w:eastAsia="Arial"/>
          <w:sz w:val="24"/>
          <w:szCs w:val="24"/>
        </w:rPr>
        <w:t>Ainda atordoado, o musicista faz o caminho de casa quando percebe muitos gritos e pessoas correndo em sua direção, policiais atirando no que surgia do escuro, em vão, pois ainda assim foram mortos por uma figura demoníaca com partes humanas e uma cabeça sendo de ossos e carne humana em decomposição, montado em algo semelhante a um cabrito maior que o carro que está logo abaixo deles. O musicista então se esconde em uma caixa d'água onde por acaso estavam escondidos o porteiro, Azul e mais um rapaz chamado Leo. Passam-se horas e o grupo saiu do local encontrando uma cidade em ruínas e um grande arranha céu sendo construído rapidamente ao longe.</w:t>
      </w:r>
    </w:p>
    <w:p w:rsidR="00701A62" w:rsidRPr="00701A62" w:rsidRDefault="00701A62" w:rsidP="00701A62">
      <w:pPr>
        <w:spacing w:line="360" w:lineRule="auto"/>
        <w:ind w:firstLine="720"/>
        <w:jc w:val="both"/>
        <w:rPr>
          <w:rFonts w:eastAsia="Arial"/>
          <w:sz w:val="24"/>
          <w:szCs w:val="24"/>
        </w:rPr>
      </w:pPr>
      <w:r w:rsidRPr="00701A62">
        <w:rPr>
          <w:rFonts w:eastAsia="Arial"/>
          <w:sz w:val="24"/>
          <w:szCs w:val="24"/>
        </w:rPr>
        <w:lastRenderedPageBreak/>
        <w:t>Em busca de roupas e abrigo eles encontram uma única casa que não havia sido invadida. Ao entrar, se deparam com um papagaio narrando os motivos pelos quais a Legião - nome do conjunto de monstros que invadiu a cidade - foi invocada: "uma melodia nunca deveria ser tocada, uma cor nunca deveria ser vista e uma forma nunca deveria ter sido esculpida". Azul acha uma escultura idêntica ao desenho de sua pintura, assim como uma foto de Alicia. Encontra também um livro antigo com escritos que mostram que Alicia sabia o que viria a acontecer.</w:t>
      </w:r>
    </w:p>
    <w:p w:rsidR="00701A62" w:rsidRPr="00701A62" w:rsidRDefault="00701A62" w:rsidP="00701A62">
      <w:pPr>
        <w:spacing w:line="360" w:lineRule="auto"/>
        <w:ind w:firstLine="720"/>
        <w:jc w:val="both"/>
        <w:rPr>
          <w:rFonts w:eastAsia="Arial"/>
          <w:sz w:val="24"/>
          <w:szCs w:val="24"/>
        </w:rPr>
      </w:pPr>
      <w:r w:rsidRPr="00701A62">
        <w:rPr>
          <w:rFonts w:eastAsia="Arial"/>
          <w:sz w:val="24"/>
          <w:szCs w:val="24"/>
        </w:rPr>
        <w:t xml:space="preserve">No meio da noite a Legião os encontra, eles tentam fugir com o carro que estava na garagem, porém o carro é destruído, Leo tem sua cabeça cortada na altura do maxilar no meio da perseguição. O carro capota e é arremessado em um grande rio com vários animais mortos ao pé do imenso monumento que estava sendo construído pela legião. Os 3 sobreviventes navegam em um elefante em direção ao monumento; chegando perto, duas coisas são percebidas sobre a construção: primeiro, a semelhança do monumento com a escultura de Alicia; segundo, que o monumento é feito de partes de pessoas, como pernas, cabeças e braços em formações extremamente geométricas. </w:t>
      </w:r>
    </w:p>
    <w:p w:rsidR="00701A62" w:rsidRPr="00701A62" w:rsidRDefault="00701A62" w:rsidP="00701A62">
      <w:pPr>
        <w:spacing w:line="360" w:lineRule="auto"/>
        <w:ind w:firstLine="720"/>
        <w:jc w:val="both"/>
        <w:rPr>
          <w:rFonts w:eastAsia="Arial"/>
          <w:sz w:val="24"/>
          <w:szCs w:val="24"/>
        </w:rPr>
      </w:pPr>
      <w:r w:rsidRPr="00701A62">
        <w:rPr>
          <w:rFonts w:eastAsia="Arial"/>
          <w:sz w:val="24"/>
          <w:szCs w:val="24"/>
        </w:rPr>
        <w:t xml:space="preserve">Azul é puxada para cima por uma criatura de oito pares de braços e o musicista e o porteiro são atacados e levados logo em seguida por um dos demônios da Legião. </w:t>
      </w:r>
    </w:p>
    <w:p w:rsidR="00701A62" w:rsidRPr="00701A62" w:rsidRDefault="00701A62" w:rsidP="00701A62">
      <w:pPr>
        <w:spacing w:line="360" w:lineRule="auto"/>
        <w:ind w:firstLine="720"/>
        <w:jc w:val="both"/>
        <w:rPr>
          <w:rFonts w:eastAsia="Arial"/>
          <w:sz w:val="24"/>
          <w:szCs w:val="24"/>
        </w:rPr>
      </w:pPr>
      <w:r w:rsidRPr="00701A62">
        <w:rPr>
          <w:rFonts w:eastAsia="Arial"/>
          <w:sz w:val="24"/>
          <w:szCs w:val="24"/>
        </w:rPr>
        <w:t xml:space="preserve">O musicista e o porteiro acordam com Azul tendo seus braços, que estavam arrancados do corpo e amarrados, colocados em sua cabeça, com intuito de captar suas lágrimas que eram a cor </w:t>
      </w:r>
      <w:proofErr w:type="spellStart"/>
      <w:r w:rsidRPr="00701A62">
        <w:rPr>
          <w:rFonts w:eastAsia="Arial"/>
          <w:sz w:val="24"/>
          <w:szCs w:val="24"/>
        </w:rPr>
        <w:t>ultramal</w:t>
      </w:r>
      <w:proofErr w:type="spellEnd"/>
      <w:r w:rsidRPr="00701A62">
        <w:rPr>
          <w:rFonts w:eastAsia="Arial"/>
          <w:sz w:val="24"/>
          <w:szCs w:val="24"/>
        </w:rPr>
        <w:t xml:space="preserve">. Percebe-se então que Alicia está entre os membros da Legião, só que vestida como se fosse um deles: compreende-se, então, que ela arquitetou toda a invocação dos demônios e que a arte para eles é um motor para a destruição. A Legião venera a arte profana que os trouxe ali, com a coroação da cor, a ampliação da escultura e por fim obrigando o musicista, chamado de príncipe escarlate, a tocar novamente a música que os guiou até ali. Tudo isso para fascinar o grande rosto que está no céu de Buenos Aires </w:t>
      </w:r>
    </w:p>
    <w:p w:rsidR="00701A62" w:rsidRPr="00701A62" w:rsidRDefault="00701A62" w:rsidP="00701A62">
      <w:pPr>
        <w:spacing w:line="360" w:lineRule="auto"/>
        <w:ind w:firstLine="720"/>
        <w:jc w:val="both"/>
        <w:rPr>
          <w:rFonts w:eastAsia="Arial"/>
          <w:sz w:val="24"/>
          <w:szCs w:val="24"/>
        </w:rPr>
      </w:pPr>
      <w:r w:rsidRPr="00701A62">
        <w:rPr>
          <w:rFonts w:eastAsia="Arial"/>
          <w:sz w:val="24"/>
          <w:szCs w:val="24"/>
        </w:rPr>
        <w:t xml:space="preserve">Tendo em vista a obra analisada, foi necessário compará-la com as demais obras de Sanz que foram traduzidas para o português e publicadas Brasil, sendo elas: </w:t>
      </w:r>
      <w:r w:rsidRPr="00701A62">
        <w:rPr>
          <w:rFonts w:eastAsia="Arial"/>
          <w:i/>
          <w:iCs/>
          <w:sz w:val="24"/>
          <w:szCs w:val="24"/>
        </w:rPr>
        <w:t>Mega</w:t>
      </w:r>
      <w:r w:rsidRPr="00701A62">
        <w:rPr>
          <w:rFonts w:eastAsia="Arial"/>
          <w:sz w:val="24"/>
          <w:szCs w:val="24"/>
        </w:rPr>
        <w:t xml:space="preserve">, </w:t>
      </w:r>
      <w:r w:rsidRPr="00701A62">
        <w:rPr>
          <w:rFonts w:eastAsia="Arial"/>
          <w:i/>
          <w:iCs/>
          <w:sz w:val="24"/>
          <w:szCs w:val="24"/>
        </w:rPr>
        <w:t xml:space="preserve">Angela </w:t>
      </w:r>
      <w:proofErr w:type="spellStart"/>
      <w:r w:rsidRPr="00701A62">
        <w:rPr>
          <w:rFonts w:eastAsia="Arial"/>
          <w:i/>
          <w:iCs/>
          <w:sz w:val="24"/>
          <w:szCs w:val="24"/>
        </w:rPr>
        <w:t>della</w:t>
      </w:r>
      <w:proofErr w:type="spellEnd"/>
      <w:r w:rsidRPr="00701A62">
        <w:rPr>
          <w:rFonts w:eastAsia="Arial"/>
          <w:i/>
          <w:iCs/>
          <w:sz w:val="24"/>
          <w:szCs w:val="24"/>
        </w:rPr>
        <w:t xml:space="preserve"> morte</w:t>
      </w:r>
      <w:r w:rsidRPr="00701A62">
        <w:rPr>
          <w:rFonts w:eastAsia="Arial"/>
          <w:sz w:val="24"/>
          <w:szCs w:val="24"/>
        </w:rPr>
        <w:t xml:space="preserve">, </w:t>
      </w:r>
      <w:r w:rsidRPr="00701A62">
        <w:rPr>
          <w:rFonts w:eastAsia="Arial"/>
          <w:i/>
          <w:iCs/>
          <w:sz w:val="24"/>
          <w:szCs w:val="24"/>
        </w:rPr>
        <w:t>Noturno</w:t>
      </w:r>
      <w:r w:rsidRPr="00701A62">
        <w:rPr>
          <w:rFonts w:eastAsia="Arial"/>
          <w:sz w:val="24"/>
          <w:szCs w:val="24"/>
        </w:rPr>
        <w:t xml:space="preserve"> e a trilogia </w:t>
      </w:r>
      <w:r w:rsidRPr="00701A62">
        <w:rPr>
          <w:rFonts w:eastAsia="Arial"/>
          <w:i/>
          <w:iCs/>
          <w:sz w:val="24"/>
          <w:szCs w:val="24"/>
        </w:rPr>
        <w:t>O esqueleto</w:t>
      </w:r>
      <w:r w:rsidRPr="00701A62">
        <w:rPr>
          <w:rFonts w:eastAsia="Arial"/>
          <w:sz w:val="24"/>
          <w:szCs w:val="24"/>
        </w:rPr>
        <w:t xml:space="preserve">, para entender as características que as circundam e que poderiam convergir para caracterizar </w:t>
      </w:r>
      <w:r w:rsidRPr="00701A62">
        <w:rPr>
          <w:rFonts w:eastAsia="Arial"/>
          <w:i/>
          <w:iCs/>
          <w:sz w:val="24"/>
          <w:szCs w:val="24"/>
        </w:rPr>
        <w:t xml:space="preserve">Legião </w:t>
      </w:r>
      <w:r w:rsidRPr="00701A62">
        <w:rPr>
          <w:rFonts w:eastAsia="Arial"/>
          <w:sz w:val="24"/>
          <w:szCs w:val="24"/>
        </w:rPr>
        <w:t xml:space="preserve">dentro do fantástico e do horror. Pode-se notar </w:t>
      </w:r>
      <w:r w:rsidRPr="00701A62">
        <w:rPr>
          <w:rFonts w:eastAsia="Arial"/>
          <w:sz w:val="24"/>
          <w:szCs w:val="24"/>
        </w:rPr>
        <w:lastRenderedPageBreak/>
        <w:t xml:space="preserve">então que, de modo geral, algumas características se tornam recorrentes, como os cenários apocalípticos ou pós-apocalípticos ambientados em um fundo conhecido, normalmente a própria capital da Argentina, Buenos Aires. Como demonstraremos mais à frente, essa aproximação com o real é extremamente importante para o fantástico. Contudo, em todas as obras de Sanz este mundo real desmorona com a presença do desconhecido e do inconcebível. Tal desconhecido, que podemos definir como multidimensional, é de certa forma sempre trazido à tona por uma espécie de ritual, com elementos relativamente comuns que são levados ao extremo do incompreensível. Na narrativa de </w:t>
      </w:r>
      <w:r w:rsidRPr="00701A62">
        <w:rPr>
          <w:rFonts w:eastAsia="Arial"/>
          <w:i/>
          <w:iCs/>
          <w:sz w:val="24"/>
          <w:szCs w:val="24"/>
        </w:rPr>
        <w:t>Mega</w:t>
      </w:r>
      <w:r w:rsidRPr="00701A62">
        <w:rPr>
          <w:rFonts w:eastAsia="Arial"/>
          <w:sz w:val="24"/>
          <w:szCs w:val="24"/>
        </w:rPr>
        <w:t xml:space="preserve">, são bolos em formato de continentes que, ao serem cortados, determinam cortes e catástrofes nos continentes reais. Em </w:t>
      </w:r>
      <w:r w:rsidRPr="00701A62">
        <w:rPr>
          <w:rFonts w:eastAsia="Arial"/>
          <w:i/>
          <w:iCs/>
          <w:sz w:val="24"/>
          <w:szCs w:val="24"/>
        </w:rPr>
        <w:t>Noturno</w:t>
      </w:r>
      <w:r w:rsidRPr="00701A62">
        <w:rPr>
          <w:rFonts w:eastAsia="Arial"/>
          <w:sz w:val="24"/>
          <w:szCs w:val="24"/>
        </w:rPr>
        <w:t xml:space="preserve">, é usada uma piscina cheia de ovos para que seja feito o ritual de abertura dos caminhos entre o mundo real e o mundo sobrenatural e ameaçador. Já em </w:t>
      </w:r>
      <w:r w:rsidRPr="00701A62">
        <w:rPr>
          <w:rFonts w:eastAsia="Arial"/>
          <w:i/>
          <w:iCs/>
          <w:sz w:val="24"/>
          <w:szCs w:val="24"/>
        </w:rPr>
        <w:t>Legião</w:t>
      </w:r>
      <w:r w:rsidRPr="00701A62">
        <w:rPr>
          <w:rFonts w:eastAsia="Arial"/>
          <w:sz w:val="24"/>
          <w:szCs w:val="24"/>
        </w:rPr>
        <w:t>, é arte, nas modalidades da pintura, da escultura e da música que invocam a presença dos seres demoníacos e a consequente destruição do mundo real.</w:t>
      </w:r>
    </w:p>
    <w:p w:rsidR="00701A62" w:rsidRPr="00701A62" w:rsidRDefault="00701A62" w:rsidP="00701A62">
      <w:pPr>
        <w:spacing w:line="360" w:lineRule="auto"/>
        <w:ind w:firstLine="720"/>
        <w:jc w:val="both"/>
        <w:rPr>
          <w:rFonts w:eastAsia="Arial"/>
          <w:sz w:val="24"/>
          <w:szCs w:val="24"/>
        </w:rPr>
      </w:pPr>
      <w:r w:rsidRPr="00701A62">
        <w:rPr>
          <w:rFonts w:eastAsia="Arial"/>
          <w:sz w:val="24"/>
          <w:szCs w:val="24"/>
        </w:rPr>
        <w:t xml:space="preserve">Pode-se perceber também, por se tratar de uma HQ, particularidades imagéticas importantes para a adequação do fantástico e do horror para esta linguagem, como a ambientação atmosférica que conduz o ritmo das histórias, levada pela cor, tonalidades e preenchimentos das páginas.  As ilustrações realistas dos cenários e prédios reais expostos no quadrinho, assim como o fantástico e o horrendo se construindo imageticamente de forma orgânica como monstros de existência dubitável, como diz </w:t>
      </w:r>
      <w:proofErr w:type="spellStart"/>
      <w:r w:rsidRPr="00701A62">
        <w:rPr>
          <w:rFonts w:eastAsia="Arial"/>
          <w:sz w:val="24"/>
          <w:szCs w:val="24"/>
        </w:rPr>
        <w:t>Noël</w:t>
      </w:r>
      <w:proofErr w:type="spellEnd"/>
      <w:r w:rsidRPr="00701A62">
        <w:rPr>
          <w:rFonts w:eastAsia="Arial"/>
          <w:sz w:val="24"/>
          <w:szCs w:val="24"/>
        </w:rPr>
        <w:t xml:space="preserve"> Carroll e destrincha-se mais à frente “o monstro é um personagem extraordinário num mundo ordinário” (p. 32). Sem deixar de mencionar o abuso nos desenhos das perspectivas superiores para que se dê o ar de inalcançável ao estranho e as viradas de páginas contendo na página seguinte uma cena impactante. </w:t>
      </w:r>
    </w:p>
    <w:p w:rsidR="00701A62" w:rsidRPr="00701A62" w:rsidRDefault="00701A62" w:rsidP="00701A62">
      <w:pPr>
        <w:spacing w:line="360" w:lineRule="auto"/>
        <w:jc w:val="both"/>
        <w:rPr>
          <w:rFonts w:eastAsia="Arial"/>
          <w:sz w:val="24"/>
          <w:szCs w:val="24"/>
        </w:rPr>
      </w:pPr>
      <w:r w:rsidRPr="00701A62">
        <w:rPr>
          <w:rFonts w:eastAsia="Arial"/>
          <w:b/>
          <w:sz w:val="24"/>
          <w:szCs w:val="24"/>
        </w:rPr>
        <w:tab/>
      </w:r>
      <w:r w:rsidRPr="00701A62">
        <w:rPr>
          <w:rFonts w:eastAsia="Arial"/>
          <w:sz w:val="24"/>
          <w:szCs w:val="24"/>
        </w:rPr>
        <w:t xml:space="preserve">A partir desta sintetização da temática e das características do material analisado, foi necessário buscar elementos teóricos para a compreensão da obra de Sanz dentro do fantástico e do horror. Para tanto, empregamos a teorização de David Roas em seu livro “A ameaça do fantástico” (2014), em que o autor fala sobre a importância do real para que o fantástico funcione, e principalmente sobre a ameaça que sempre se mostra presente nesse gênero narrativo. Além de Roas, outra autora importante para a teorização do fantástico foi </w:t>
      </w:r>
      <w:proofErr w:type="spellStart"/>
      <w:r w:rsidRPr="00701A62">
        <w:rPr>
          <w:rFonts w:eastAsia="Arial"/>
          <w:sz w:val="24"/>
          <w:szCs w:val="24"/>
        </w:rPr>
        <w:t>Rosalba</w:t>
      </w:r>
      <w:proofErr w:type="spellEnd"/>
      <w:r w:rsidRPr="00701A62">
        <w:rPr>
          <w:rFonts w:eastAsia="Arial"/>
          <w:sz w:val="24"/>
          <w:szCs w:val="24"/>
        </w:rPr>
        <w:t xml:space="preserve"> </w:t>
      </w:r>
      <w:proofErr w:type="spellStart"/>
      <w:r w:rsidRPr="00701A62">
        <w:rPr>
          <w:rFonts w:eastAsia="Arial"/>
          <w:sz w:val="24"/>
          <w:szCs w:val="24"/>
        </w:rPr>
        <w:lastRenderedPageBreak/>
        <w:t>Campra</w:t>
      </w:r>
      <w:proofErr w:type="spellEnd"/>
      <w:r w:rsidRPr="00701A62">
        <w:rPr>
          <w:rFonts w:eastAsia="Arial"/>
          <w:sz w:val="24"/>
          <w:szCs w:val="24"/>
        </w:rPr>
        <w:t xml:space="preserve"> (2008), que demonstra como se dá a construção poética do real no gênero, além de trazer a importância do silêncio no mesmo, a partir da qual podemos fazer uma analogia com o silêncio nos quadrinhos. Outro au</w:t>
      </w:r>
      <w:r w:rsidR="003D287C">
        <w:rPr>
          <w:rFonts w:eastAsia="Arial"/>
          <w:sz w:val="24"/>
          <w:szCs w:val="24"/>
        </w:rPr>
        <w:t>tor empregado nesta análise foi</w:t>
      </w:r>
      <w:r w:rsidRPr="00701A62">
        <w:rPr>
          <w:rFonts w:eastAsia="Arial"/>
          <w:sz w:val="24"/>
          <w:szCs w:val="24"/>
        </w:rPr>
        <w:t xml:space="preserve"> </w:t>
      </w:r>
      <w:proofErr w:type="spellStart"/>
      <w:r w:rsidRPr="00701A62">
        <w:rPr>
          <w:rFonts w:eastAsia="Arial"/>
          <w:sz w:val="24"/>
          <w:szCs w:val="24"/>
        </w:rPr>
        <w:t>Noël</w:t>
      </w:r>
      <w:proofErr w:type="spellEnd"/>
      <w:r w:rsidRPr="00701A62">
        <w:rPr>
          <w:rFonts w:eastAsia="Arial"/>
          <w:sz w:val="24"/>
          <w:szCs w:val="24"/>
        </w:rPr>
        <w:t xml:space="preserve"> Carroll (1999), que providenciou as principais fagulhas para entender que o horror se constrói no imaginário do leitor e na “imundície” dos monstros apresentados. Buscamos também compreender o horror cósmico através do livro do próprio Lovecraft, “O horror sobrenatural na literatura”, encontrando suas influências sobre </w:t>
      </w:r>
      <w:r w:rsidRPr="00701A62">
        <w:rPr>
          <w:rFonts w:eastAsia="Arial"/>
          <w:i/>
          <w:sz w:val="24"/>
          <w:szCs w:val="24"/>
        </w:rPr>
        <w:t>Legião</w:t>
      </w:r>
      <w:r w:rsidRPr="00701A62">
        <w:rPr>
          <w:rFonts w:eastAsia="Arial"/>
          <w:sz w:val="24"/>
          <w:szCs w:val="24"/>
        </w:rPr>
        <w:t xml:space="preserve">. </w:t>
      </w:r>
    </w:p>
    <w:p w:rsidR="00701A62" w:rsidRPr="00701A62" w:rsidRDefault="00701A62" w:rsidP="00701A62">
      <w:pPr>
        <w:spacing w:line="360" w:lineRule="auto"/>
        <w:jc w:val="both"/>
        <w:rPr>
          <w:rFonts w:eastAsia="Arial"/>
          <w:sz w:val="24"/>
          <w:szCs w:val="24"/>
        </w:rPr>
      </w:pPr>
      <w:r w:rsidRPr="00701A62">
        <w:rPr>
          <w:rFonts w:eastAsia="Arial"/>
          <w:sz w:val="24"/>
          <w:szCs w:val="24"/>
        </w:rPr>
        <w:tab/>
        <w:t xml:space="preserve">Cabe também destacar que a grande maioria desses referenciais teóricos são de autores que citam a literatura como ponto central. Buscamos, a partir da tese de mestrado de Beatriz Sequeira de Carvalho (2017) e consecutivamente </w:t>
      </w:r>
      <w:r w:rsidR="003D287C">
        <w:rPr>
          <w:rFonts w:eastAsia="Arial"/>
          <w:sz w:val="24"/>
          <w:szCs w:val="24"/>
        </w:rPr>
        <w:t xml:space="preserve">em </w:t>
      </w:r>
      <w:r w:rsidRPr="00701A62">
        <w:rPr>
          <w:rFonts w:eastAsia="Arial"/>
          <w:sz w:val="24"/>
          <w:szCs w:val="24"/>
        </w:rPr>
        <w:t>autores c</w:t>
      </w:r>
      <w:r w:rsidR="003D287C">
        <w:rPr>
          <w:rFonts w:eastAsia="Arial"/>
          <w:sz w:val="24"/>
          <w:szCs w:val="24"/>
        </w:rPr>
        <w:t xml:space="preserve">omo Antonio Luiz </w:t>
      </w:r>
      <w:proofErr w:type="spellStart"/>
      <w:r w:rsidR="003D287C">
        <w:rPr>
          <w:rFonts w:eastAsia="Arial"/>
          <w:sz w:val="24"/>
          <w:szCs w:val="24"/>
        </w:rPr>
        <w:t>Cagnin</w:t>
      </w:r>
      <w:proofErr w:type="spellEnd"/>
      <w:r w:rsidR="003D287C">
        <w:rPr>
          <w:rFonts w:eastAsia="Arial"/>
          <w:sz w:val="24"/>
          <w:szCs w:val="24"/>
        </w:rPr>
        <w:t xml:space="preserve"> (2014) e Thierry </w:t>
      </w:r>
      <w:proofErr w:type="spellStart"/>
      <w:r w:rsidR="003D287C">
        <w:rPr>
          <w:rFonts w:eastAsia="Arial"/>
          <w:sz w:val="24"/>
          <w:szCs w:val="24"/>
        </w:rPr>
        <w:t>Groensteen</w:t>
      </w:r>
      <w:proofErr w:type="spellEnd"/>
      <w:r w:rsidR="003D287C">
        <w:rPr>
          <w:rFonts w:eastAsia="Arial"/>
          <w:sz w:val="24"/>
          <w:szCs w:val="24"/>
        </w:rPr>
        <w:t xml:space="preserve"> (2015) </w:t>
      </w:r>
      <w:r w:rsidRPr="00701A62">
        <w:rPr>
          <w:rFonts w:eastAsia="Arial"/>
          <w:sz w:val="24"/>
          <w:szCs w:val="24"/>
        </w:rPr>
        <w:t>a validação dos quadrinhos como linguagem de pesquisa própria e autônoma que será analisada mais à frente.</w:t>
      </w:r>
    </w:p>
    <w:p w:rsidR="00701A62" w:rsidRPr="00701A62" w:rsidRDefault="00701A62" w:rsidP="00701A62">
      <w:pPr>
        <w:spacing w:line="360" w:lineRule="auto"/>
        <w:jc w:val="both"/>
        <w:rPr>
          <w:rFonts w:eastAsia="Arial"/>
          <w:sz w:val="24"/>
          <w:szCs w:val="24"/>
        </w:rPr>
      </w:pPr>
      <w:r w:rsidRPr="00701A62">
        <w:rPr>
          <w:rFonts w:eastAsia="Arial"/>
          <w:sz w:val="24"/>
          <w:szCs w:val="24"/>
        </w:rPr>
        <w:tab/>
      </w:r>
    </w:p>
    <w:p w:rsidR="00701A62" w:rsidRPr="00701A62" w:rsidRDefault="00701A62" w:rsidP="00701A62">
      <w:pPr>
        <w:spacing w:line="360" w:lineRule="auto"/>
        <w:jc w:val="both"/>
        <w:rPr>
          <w:sz w:val="24"/>
          <w:szCs w:val="24"/>
        </w:rPr>
      </w:pPr>
      <w:r w:rsidRPr="00701A62">
        <w:rPr>
          <w:b/>
          <w:bCs/>
          <w:color w:val="000000"/>
          <w:sz w:val="24"/>
          <w:szCs w:val="24"/>
        </w:rPr>
        <w:t>RESULTADOS E DISCUSSÕES</w:t>
      </w:r>
    </w:p>
    <w:p w:rsidR="00701A62" w:rsidRPr="00701A62" w:rsidRDefault="00701A62" w:rsidP="00701A62">
      <w:pPr>
        <w:spacing w:line="360" w:lineRule="auto"/>
        <w:jc w:val="both"/>
        <w:rPr>
          <w:b/>
          <w:bCs/>
          <w:color w:val="000000"/>
          <w:sz w:val="24"/>
          <w:szCs w:val="24"/>
        </w:rPr>
      </w:pPr>
    </w:p>
    <w:p w:rsidR="00701A62" w:rsidRPr="00701A62" w:rsidRDefault="00701A62" w:rsidP="00701A62">
      <w:pPr>
        <w:spacing w:line="360" w:lineRule="auto"/>
        <w:jc w:val="both"/>
        <w:rPr>
          <w:rFonts w:eastAsia="Arial"/>
          <w:b/>
          <w:sz w:val="24"/>
          <w:szCs w:val="24"/>
        </w:rPr>
      </w:pPr>
      <w:r w:rsidRPr="00701A62">
        <w:rPr>
          <w:rFonts w:eastAsia="Arial"/>
          <w:b/>
          <w:bCs/>
          <w:sz w:val="24"/>
          <w:szCs w:val="24"/>
        </w:rPr>
        <w:t>A ameaça sobre a realidade</w:t>
      </w:r>
    </w:p>
    <w:p w:rsidR="00701A62" w:rsidRPr="00701A62" w:rsidRDefault="00701A62" w:rsidP="00701A62">
      <w:pPr>
        <w:spacing w:line="360" w:lineRule="auto"/>
        <w:jc w:val="both"/>
        <w:rPr>
          <w:rFonts w:eastAsia="Arial"/>
          <w:b/>
          <w:bCs/>
          <w:caps/>
          <w:sz w:val="24"/>
          <w:szCs w:val="24"/>
        </w:rPr>
      </w:pPr>
    </w:p>
    <w:p w:rsidR="00701A62" w:rsidRPr="00701A62" w:rsidRDefault="00701A62" w:rsidP="00701A62">
      <w:pPr>
        <w:spacing w:line="360" w:lineRule="auto"/>
        <w:jc w:val="both"/>
        <w:rPr>
          <w:rFonts w:eastAsia="Arial"/>
          <w:sz w:val="24"/>
          <w:szCs w:val="24"/>
        </w:rPr>
      </w:pPr>
      <w:r w:rsidRPr="00701A62">
        <w:rPr>
          <w:rFonts w:eastAsia="Arial"/>
          <w:b/>
          <w:sz w:val="24"/>
          <w:szCs w:val="24"/>
        </w:rPr>
        <w:tab/>
      </w:r>
      <w:r w:rsidRPr="00701A62">
        <w:rPr>
          <w:rFonts w:eastAsia="Arial"/>
          <w:sz w:val="24"/>
          <w:szCs w:val="24"/>
        </w:rPr>
        <w:t xml:space="preserve">Pode-se  identificar a descendência “osmótica” em relação ao horror cósmico presente nos quadrinhos argentinos a partir de </w:t>
      </w:r>
      <w:r w:rsidRPr="00701A62">
        <w:rPr>
          <w:rFonts w:eastAsia="Arial"/>
          <w:i/>
          <w:sz w:val="24"/>
          <w:szCs w:val="24"/>
        </w:rPr>
        <w:t xml:space="preserve">O </w:t>
      </w:r>
      <w:proofErr w:type="spellStart"/>
      <w:r w:rsidRPr="00701A62">
        <w:rPr>
          <w:rFonts w:eastAsia="Arial"/>
          <w:i/>
          <w:sz w:val="24"/>
          <w:szCs w:val="24"/>
        </w:rPr>
        <w:t>eternauta</w:t>
      </w:r>
      <w:proofErr w:type="spellEnd"/>
      <w:r w:rsidRPr="00701A62">
        <w:rPr>
          <w:rFonts w:eastAsia="Arial"/>
          <w:sz w:val="24"/>
          <w:szCs w:val="24"/>
        </w:rPr>
        <w:t xml:space="preserve">, de </w:t>
      </w:r>
      <w:proofErr w:type="spellStart"/>
      <w:r w:rsidRPr="00701A62">
        <w:rPr>
          <w:rFonts w:eastAsia="Arial"/>
          <w:sz w:val="24"/>
          <w:szCs w:val="24"/>
        </w:rPr>
        <w:t>Oesterheld</w:t>
      </w:r>
      <w:proofErr w:type="spellEnd"/>
      <w:r w:rsidRPr="00701A62">
        <w:rPr>
          <w:rFonts w:eastAsia="Arial"/>
          <w:sz w:val="24"/>
          <w:szCs w:val="24"/>
        </w:rPr>
        <w:t xml:space="preserve"> e Solano López, e à tradição que se desenvolve a partir da literatura de Lovecraft  nas produções de Salvador Sanz, considerando-se as declarações do próprio autor estadunidense, em seu texto </w:t>
      </w:r>
      <w:r w:rsidRPr="00701A62">
        <w:rPr>
          <w:rFonts w:eastAsia="Arial"/>
          <w:i/>
          <w:sz w:val="24"/>
          <w:szCs w:val="24"/>
        </w:rPr>
        <w:t>O horror sobrenatural na literatura</w:t>
      </w:r>
      <w:r w:rsidRPr="00701A62">
        <w:rPr>
          <w:rFonts w:eastAsia="Arial"/>
          <w:sz w:val="24"/>
          <w:szCs w:val="24"/>
        </w:rPr>
        <w:t xml:space="preserve"> quando o mesmo diz que, no verdadeiro horror “Há que estar presente uma certa atmosfera de terror sufocante e inexplicável ante forças externas [...], uma suspensão ou derrogação particular das imutáveis leis da Natureza” (LOVECRAFT, 1987, p.12) . </w:t>
      </w:r>
    </w:p>
    <w:p w:rsidR="00701A62" w:rsidRPr="00701A62" w:rsidRDefault="00701A62" w:rsidP="00701A62">
      <w:pPr>
        <w:spacing w:line="360" w:lineRule="auto"/>
        <w:ind w:firstLine="720"/>
        <w:jc w:val="both"/>
        <w:rPr>
          <w:rFonts w:eastAsia="Arial"/>
          <w:sz w:val="24"/>
          <w:szCs w:val="24"/>
        </w:rPr>
      </w:pPr>
      <w:r w:rsidRPr="00701A62">
        <w:rPr>
          <w:rFonts w:eastAsia="Arial"/>
          <w:sz w:val="24"/>
          <w:szCs w:val="24"/>
        </w:rPr>
        <w:t xml:space="preserve">Em </w:t>
      </w:r>
      <w:r w:rsidRPr="00701A62">
        <w:rPr>
          <w:rFonts w:eastAsia="Arial"/>
          <w:i/>
          <w:sz w:val="24"/>
          <w:szCs w:val="24"/>
        </w:rPr>
        <w:t>Legião</w:t>
      </w:r>
      <w:r w:rsidRPr="00701A62">
        <w:rPr>
          <w:rFonts w:eastAsia="Arial"/>
          <w:sz w:val="24"/>
          <w:szCs w:val="24"/>
        </w:rPr>
        <w:t xml:space="preserve"> podemos notar esta presença sufocante no ponto em que as hordas da legião, incansavelmente e de forma incompreensível, invadem Buenos Aires. A chuva de sangue e o rosto no céu do Mar da Plata são bons exemplos da suspensão das leis da natureza. </w:t>
      </w:r>
    </w:p>
    <w:p w:rsidR="00701A62" w:rsidRPr="00701A62" w:rsidRDefault="003D287C" w:rsidP="00701A62">
      <w:pPr>
        <w:spacing w:line="360" w:lineRule="auto"/>
        <w:ind w:firstLine="720"/>
        <w:jc w:val="both"/>
        <w:rPr>
          <w:rFonts w:eastAsia="Arial"/>
          <w:sz w:val="24"/>
          <w:szCs w:val="24"/>
        </w:rPr>
      </w:pPr>
      <w:r>
        <w:rPr>
          <w:noProof/>
        </w:rPr>
        <w:lastRenderedPageBreak/>
        <mc:AlternateContent>
          <mc:Choice Requires="wps">
            <w:drawing>
              <wp:anchor distT="45720" distB="45720" distL="114300" distR="114300" simplePos="0" relativeHeight="251659264" behindDoc="0" locked="0" layoutInCell="1" allowOverlap="1">
                <wp:simplePos x="0" y="0"/>
                <wp:positionH relativeFrom="column">
                  <wp:posOffset>-45085</wp:posOffset>
                </wp:positionH>
                <wp:positionV relativeFrom="paragraph">
                  <wp:posOffset>29845</wp:posOffset>
                </wp:positionV>
                <wp:extent cx="5838190" cy="4632960"/>
                <wp:effectExtent l="0" t="0" r="0" b="0"/>
                <wp:wrapSquare wrapText="bothSides"/>
                <wp:docPr id="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190" cy="4632960"/>
                        </a:xfrm>
                        <a:prstGeom prst="rect">
                          <a:avLst/>
                        </a:prstGeom>
                        <a:solidFill>
                          <a:srgbClr val="FFFFFF"/>
                        </a:solidFill>
                        <a:ln w="9525">
                          <a:noFill/>
                          <a:miter lim="800000"/>
                          <a:headEnd/>
                          <a:tailEnd/>
                        </a:ln>
                      </wps:spPr>
                      <wps:txbx>
                        <w:txbxContent>
                          <w:p w:rsidR="003D287C" w:rsidRPr="00701A62" w:rsidRDefault="003D287C" w:rsidP="003D287C">
                            <w:pPr>
                              <w:spacing w:line="360" w:lineRule="auto"/>
                              <w:jc w:val="both"/>
                              <w:rPr>
                                <w:b/>
                                <w:bCs/>
                                <w:sz w:val="24"/>
                                <w:szCs w:val="24"/>
                              </w:rPr>
                            </w:pPr>
                            <w:r w:rsidRPr="00701A62">
                              <w:rPr>
                                <w:rFonts w:eastAsia="Arial"/>
                                <w:b/>
                                <w:bCs/>
                                <w:sz w:val="24"/>
                                <w:szCs w:val="24"/>
                              </w:rPr>
                              <w:t xml:space="preserve">      F</w:t>
                            </w:r>
                            <w:r w:rsidRPr="00701A62">
                              <w:rPr>
                                <w:b/>
                                <w:bCs/>
                                <w:color w:val="000000"/>
                              </w:rPr>
                              <w:t>ig</w:t>
                            </w:r>
                            <w:r>
                              <w:rPr>
                                <w:b/>
                                <w:bCs/>
                                <w:color w:val="000000"/>
                              </w:rPr>
                              <w:t>ura</w:t>
                            </w:r>
                            <w:r w:rsidRPr="00701A62">
                              <w:rPr>
                                <w:b/>
                                <w:bCs/>
                                <w:color w:val="000000"/>
                              </w:rPr>
                              <w:t xml:space="preserve"> 1 </w:t>
                            </w:r>
                          </w:p>
                          <w:p w:rsidR="003D287C" w:rsidRPr="00701A62" w:rsidRDefault="003D287C" w:rsidP="003D287C">
                            <w:pPr>
                              <w:jc w:val="both"/>
                              <w:rPr>
                                <w:rFonts w:eastAsia="Arial"/>
                                <w:sz w:val="24"/>
                                <w:szCs w:val="24"/>
                              </w:rPr>
                            </w:pPr>
                            <w:r w:rsidRPr="00701A62">
                              <w:rPr>
                                <w:rFonts w:ascii="Arial" w:eastAsia="Arial" w:hAnsi="Arial" w:cs="Arial"/>
                                <w:sz w:val="22"/>
                                <w:szCs w:val="22"/>
                              </w:rPr>
                              <w:t xml:space="preserve">      </w:t>
                            </w:r>
                            <w:r w:rsidRPr="00701A62">
                              <w:rPr>
                                <w:rFonts w:eastAsia="Arial"/>
                                <w:noProof/>
                                <w:sz w:val="24"/>
                                <w:szCs w:val="24"/>
                              </w:rPr>
                              <w:drawing>
                                <wp:inline distT="0" distB="0" distL="0" distR="0">
                                  <wp:extent cx="5120640" cy="4038600"/>
                                  <wp:effectExtent l="0" t="0" r="3810" b="0"/>
                                  <wp:docPr id="66" name="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g"/>
                                          <pic:cNvPicPr>
                                            <a:picLocks noChangeAspect="1" noChangeArrowheads="1"/>
                                          </pic:cNvPicPr>
                                        </pic:nvPicPr>
                                        <pic:blipFill>
                                          <a:blip r:embed="rId8">
                                            <a:extLst>
                                              <a:ext uri="{28A0092B-C50C-407E-A947-70E740481C1C}">
                                                <a14:useLocalDpi xmlns:a14="http://schemas.microsoft.com/office/drawing/2010/main" val="0"/>
                                              </a:ext>
                                            </a:extLst>
                                          </a:blip>
                                          <a:srcRect b="43301"/>
                                          <a:stretch>
                                            <a:fillRect/>
                                          </a:stretch>
                                        </pic:blipFill>
                                        <pic:spPr bwMode="auto">
                                          <a:xfrm>
                                            <a:off x="0" y="0"/>
                                            <a:ext cx="5120640" cy="4038600"/>
                                          </a:xfrm>
                                          <a:prstGeom prst="rect">
                                            <a:avLst/>
                                          </a:prstGeom>
                                          <a:noFill/>
                                          <a:ln>
                                            <a:noFill/>
                                          </a:ln>
                                        </pic:spPr>
                                      </pic:pic>
                                    </a:graphicData>
                                  </a:graphic>
                                </wp:inline>
                              </w:drawing>
                            </w:r>
                          </w:p>
                          <w:p w:rsidR="003D287C" w:rsidRPr="00701A62" w:rsidRDefault="003D287C" w:rsidP="003D287C">
                            <w:pPr>
                              <w:jc w:val="center"/>
                              <w:rPr>
                                <w:rFonts w:eastAsia="Arial"/>
                              </w:rPr>
                            </w:pPr>
                            <w:r w:rsidRPr="00701A62">
                              <w:rPr>
                                <w:rFonts w:eastAsia="Arial"/>
                              </w:rPr>
                              <w:t xml:space="preserve">Fonte: </w:t>
                            </w:r>
                            <w:r w:rsidRPr="00701A62">
                              <w:rPr>
                                <w:rFonts w:eastAsia="Arial"/>
                                <w:i/>
                                <w:iCs/>
                              </w:rPr>
                              <w:t>Legião (Salvador</w:t>
                            </w:r>
                            <w:r w:rsidRPr="00701A62">
                              <w:rPr>
                                <w:rFonts w:eastAsia="Arial"/>
                              </w:rPr>
                              <w:t xml:space="preserve"> Sanz,</w:t>
                            </w:r>
                            <w:r w:rsidRPr="00701A62">
                              <w:rPr>
                                <w:rFonts w:eastAsia="Arial"/>
                                <w:i/>
                                <w:iCs/>
                              </w:rPr>
                              <w:t xml:space="preserve"> </w:t>
                            </w:r>
                            <w:r w:rsidRPr="00701A62">
                              <w:rPr>
                                <w:rFonts w:eastAsia="Arial"/>
                              </w:rPr>
                              <w:t>2014, p. 9).</w:t>
                            </w:r>
                          </w:p>
                          <w:p w:rsidR="003D287C" w:rsidRDefault="003D287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3.55pt;margin-top:2.35pt;width:459.7pt;height:364.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" stroked="f">
                <v:textbox>
                  <w:txbxContent>
                    <w:p w:rsidR="003D287C" w:rsidRPr="00701A62" w:rsidRDefault="003D287C" w:rsidP="003D287C">
                      <w:pPr>
                        <w:spacing w:line="360" w:lineRule="auto"/>
                        <w:jc w:val="both"/>
                        <w:rPr>
                          <w:b/>
                          <w:bCs/>
                          <w:sz w:val="24"/>
                          <w:szCs w:val="24"/>
                        </w:rPr>
                      </w:pPr>
                      <w:r w:rsidRPr="00701A62">
                        <w:rPr>
                          <w:rFonts w:eastAsia="Arial"/>
                          <w:b/>
                          <w:bCs/>
                          <w:sz w:val="24"/>
                          <w:szCs w:val="24"/>
                        </w:rPr>
                        <w:t xml:space="preserve">      F</w:t>
                      </w:r>
                      <w:r w:rsidRPr="00701A62">
                        <w:rPr>
                          <w:b/>
                          <w:bCs/>
                          <w:color w:val="000000"/>
                        </w:rPr>
                        <w:t>ig</w:t>
                      </w:r>
                      <w:r>
                        <w:rPr>
                          <w:b/>
                          <w:bCs/>
                          <w:color w:val="000000"/>
                        </w:rPr>
                        <w:t>ura</w:t>
                      </w:r>
                      <w:r w:rsidRPr="00701A62">
                        <w:rPr>
                          <w:b/>
                          <w:bCs/>
                          <w:color w:val="000000"/>
                        </w:rPr>
                        <w:t xml:space="preserve"> 1 </w:t>
                      </w:r>
                    </w:p>
                    <w:p w:rsidR="003D287C" w:rsidRPr="00701A62" w:rsidRDefault="003D287C" w:rsidP="003D287C">
                      <w:pPr>
                        <w:jc w:val="both"/>
                        <w:rPr>
                          <w:rFonts w:eastAsia="Arial"/>
                          <w:sz w:val="24"/>
                          <w:szCs w:val="24"/>
                        </w:rPr>
                      </w:pPr>
                      <w:r w:rsidRPr="00701A62">
                        <w:rPr>
                          <w:rFonts w:ascii="Arial" w:eastAsia="Arial" w:hAnsi="Arial" w:cs="Arial"/>
                          <w:sz w:val="22"/>
                          <w:szCs w:val="22"/>
                        </w:rPr>
                        <w:t xml:space="preserve">      </w:t>
                      </w:r>
                      <w:r w:rsidRPr="00701A62">
                        <w:rPr>
                          <w:rFonts w:eastAsia="Arial"/>
                          <w:noProof/>
                          <w:sz w:val="24"/>
                          <w:szCs w:val="24"/>
                        </w:rPr>
                        <w:drawing>
                          <wp:inline distT="0" distB="0" distL="0" distR="0">
                            <wp:extent cx="5120640" cy="4038600"/>
                            <wp:effectExtent l="0" t="0" r="3810" b="0"/>
                            <wp:docPr id="66" name="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g"/>
                                    <pic:cNvPicPr>
                                      <a:picLocks noChangeAspect="1" noChangeArrowheads="1"/>
                                    </pic:cNvPicPr>
                                  </pic:nvPicPr>
                                  <pic:blipFill>
                                    <a:blip r:embed="rId8">
                                      <a:extLst>
                                        <a:ext uri="{28A0092B-C50C-407E-A947-70E740481C1C}">
                                          <a14:useLocalDpi xmlns:a14="http://schemas.microsoft.com/office/drawing/2010/main" val="0"/>
                                        </a:ext>
                                      </a:extLst>
                                    </a:blip>
                                    <a:srcRect b="43301"/>
                                    <a:stretch>
                                      <a:fillRect/>
                                    </a:stretch>
                                  </pic:blipFill>
                                  <pic:spPr bwMode="auto">
                                    <a:xfrm>
                                      <a:off x="0" y="0"/>
                                      <a:ext cx="5120640" cy="4038600"/>
                                    </a:xfrm>
                                    <a:prstGeom prst="rect">
                                      <a:avLst/>
                                    </a:prstGeom>
                                    <a:noFill/>
                                    <a:ln>
                                      <a:noFill/>
                                    </a:ln>
                                  </pic:spPr>
                                </pic:pic>
                              </a:graphicData>
                            </a:graphic>
                          </wp:inline>
                        </w:drawing>
                      </w:r>
                    </w:p>
                    <w:p w:rsidR="003D287C" w:rsidRPr="00701A62" w:rsidRDefault="003D287C" w:rsidP="003D287C">
                      <w:pPr>
                        <w:jc w:val="center"/>
                        <w:rPr>
                          <w:rFonts w:eastAsia="Arial"/>
                        </w:rPr>
                      </w:pPr>
                      <w:r w:rsidRPr="00701A62">
                        <w:rPr>
                          <w:rFonts w:eastAsia="Arial"/>
                        </w:rPr>
                        <w:t xml:space="preserve">Fonte: </w:t>
                      </w:r>
                      <w:r w:rsidRPr="00701A62">
                        <w:rPr>
                          <w:rFonts w:eastAsia="Arial"/>
                          <w:i/>
                          <w:iCs/>
                        </w:rPr>
                        <w:t>Legião (Salvador</w:t>
                      </w:r>
                      <w:r w:rsidRPr="00701A62">
                        <w:rPr>
                          <w:rFonts w:eastAsia="Arial"/>
                        </w:rPr>
                        <w:t xml:space="preserve"> Sanz,</w:t>
                      </w:r>
                      <w:r w:rsidRPr="00701A62">
                        <w:rPr>
                          <w:rFonts w:eastAsia="Arial"/>
                          <w:i/>
                          <w:iCs/>
                        </w:rPr>
                        <w:t xml:space="preserve"> </w:t>
                      </w:r>
                      <w:r w:rsidRPr="00701A62">
                        <w:rPr>
                          <w:rFonts w:eastAsia="Arial"/>
                        </w:rPr>
                        <w:t>2014, p. 9).</w:t>
                      </w:r>
                    </w:p>
                    <w:p w:rsidR="003D287C" w:rsidRDefault="003D287C"/>
                  </w:txbxContent>
                </v:textbox>
                <w10:wrap type="square"/>
              </v:shape>
            </w:pict>
          </mc:Fallback>
        </mc:AlternateContent>
      </w:r>
      <w:r w:rsidR="00701A62" w:rsidRPr="00701A62">
        <w:rPr>
          <w:rFonts w:eastAsia="Arial"/>
          <w:sz w:val="24"/>
          <w:szCs w:val="24"/>
        </w:rPr>
        <w:t xml:space="preserve">Além </w:t>
      </w:r>
      <w:r w:rsidR="00311811">
        <w:rPr>
          <w:rFonts w:eastAsia="Arial"/>
          <w:sz w:val="24"/>
          <w:szCs w:val="24"/>
        </w:rPr>
        <w:t>disso, segundo a teoria de Roas,</w:t>
      </w:r>
      <w:r w:rsidR="00701A62" w:rsidRPr="00701A62">
        <w:rPr>
          <w:rFonts w:eastAsia="Arial"/>
          <w:sz w:val="24"/>
          <w:szCs w:val="24"/>
        </w:rPr>
        <w:t xml:space="preserve"> podemos entender </w:t>
      </w:r>
      <w:r w:rsidR="00701A62" w:rsidRPr="00701A62">
        <w:rPr>
          <w:rFonts w:eastAsia="Arial"/>
          <w:i/>
          <w:iCs/>
          <w:sz w:val="24"/>
          <w:szCs w:val="24"/>
        </w:rPr>
        <w:t xml:space="preserve">Legião </w:t>
      </w:r>
      <w:r w:rsidR="00701A62" w:rsidRPr="00701A62">
        <w:rPr>
          <w:rFonts w:eastAsia="Arial"/>
          <w:sz w:val="24"/>
          <w:szCs w:val="24"/>
        </w:rPr>
        <w:t xml:space="preserve">como uma narrativa fantástica a partir de alguns pontos importantes para o autor. Roas destaca a importância do real para a construção da situação fantástica: aqui “para que a história narrada seja considerada fantástica, deve-se criar um espaço similar ao que o leitor habita” (ROAS, 2013, p.31). A construção detalhada de um mundo ficcional realista faz com que o leitor se sinta seguro e, em seguida, quando ocorrer a transgressão do mundo real pelo sobrenatural, o leitor é levado a uma sensação de perda e incompreensão, como </w:t>
      </w:r>
      <w:bookmarkStart w:id="1" w:name="_Int_0vtEgo1G"/>
      <w:r w:rsidR="00701A62" w:rsidRPr="00701A62">
        <w:rPr>
          <w:rFonts w:eastAsia="Arial"/>
          <w:sz w:val="24"/>
          <w:szCs w:val="24"/>
        </w:rPr>
        <w:t>diz Roas</w:t>
      </w:r>
      <w:bookmarkEnd w:id="1"/>
      <w:r w:rsidR="00701A62" w:rsidRPr="00701A62">
        <w:rPr>
          <w:rFonts w:eastAsia="Arial"/>
          <w:sz w:val="24"/>
          <w:szCs w:val="24"/>
        </w:rPr>
        <w:t xml:space="preserve">, “Porque o objetivo fundamental de toda narrativa fantástica é questionar a possibilidade de um rompimento da realidade empírica” (ROAS, 2013, p.53). Nos gêneros realista e maravilhoso não ocorrem rompimentos com a realidade; no texto realista sendo os acontecimentos dentro de uma certa normalidade, semelhantes ao que ocorre no mundo real; no maravilhoso, há um mundo ficcional que é </w:t>
      </w:r>
      <w:r w:rsidR="00AD058E" w:rsidRPr="00AD058E">
        <w:rPr>
          <w:rFonts w:eastAsia="Arial"/>
          <w:noProof/>
          <w:sz w:val="24"/>
          <w:szCs w:val="24"/>
        </w:rPr>
        <w:lastRenderedPageBreak/>
        <mc:AlternateContent>
          <mc:Choice Requires="wps">
            <w:drawing>
              <wp:anchor distT="45720" distB="45720" distL="114300" distR="114300" simplePos="0" relativeHeight="251661312" behindDoc="0" locked="0" layoutInCell="1" allowOverlap="1">
                <wp:simplePos x="0" y="0"/>
                <wp:positionH relativeFrom="column">
                  <wp:posOffset>-89535</wp:posOffset>
                </wp:positionH>
                <wp:positionV relativeFrom="paragraph">
                  <wp:posOffset>0</wp:posOffset>
                </wp:positionV>
                <wp:extent cx="5943600" cy="7743825"/>
                <wp:effectExtent l="0" t="0" r="0" b="952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743825"/>
                        </a:xfrm>
                        <a:prstGeom prst="rect">
                          <a:avLst/>
                        </a:prstGeom>
                        <a:solidFill>
                          <a:srgbClr val="FFFFFF"/>
                        </a:solidFill>
                        <a:ln w="9525">
                          <a:noFill/>
                          <a:miter lim="800000"/>
                          <a:headEnd/>
                          <a:tailEnd/>
                        </a:ln>
                      </wps:spPr>
                      <wps:txbx>
                        <w:txbxContent>
                          <w:p w:rsidR="00AD058E" w:rsidRPr="00701A62" w:rsidRDefault="00AD058E" w:rsidP="00AD058E">
                            <w:pPr>
                              <w:spacing w:line="360" w:lineRule="auto"/>
                              <w:ind w:firstLine="720"/>
                              <w:jc w:val="both"/>
                              <w:rPr>
                                <w:b/>
                                <w:bCs/>
                                <w:sz w:val="24"/>
                                <w:szCs w:val="24"/>
                              </w:rPr>
                            </w:pPr>
                            <w:r w:rsidRPr="00701A62">
                              <w:rPr>
                                <w:rFonts w:eastAsia="Arial"/>
                                <w:sz w:val="24"/>
                                <w:szCs w:val="24"/>
                              </w:rPr>
                              <w:t xml:space="preserve">          </w:t>
                            </w:r>
                            <w:r w:rsidRPr="00701A62">
                              <w:rPr>
                                <w:rFonts w:eastAsia="Arial"/>
                                <w:b/>
                                <w:bCs/>
                                <w:sz w:val="24"/>
                                <w:szCs w:val="24"/>
                              </w:rPr>
                              <w:t>F</w:t>
                            </w:r>
                            <w:r>
                              <w:rPr>
                                <w:b/>
                                <w:bCs/>
                                <w:color w:val="000000"/>
                              </w:rPr>
                              <w:t>igura 2</w:t>
                            </w:r>
                          </w:p>
                          <w:p w:rsidR="00AD058E" w:rsidRPr="00701A62" w:rsidRDefault="00AD058E" w:rsidP="00AD058E">
                            <w:pPr>
                              <w:jc w:val="center"/>
                              <w:rPr>
                                <w:rFonts w:eastAsia="Arial"/>
                              </w:rPr>
                            </w:pPr>
                            <w:r w:rsidRPr="00701A62">
                              <w:rPr>
                                <w:rFonts w:eastAsia="Arial"/>
                                <w:noProof/>
                              </w:rPr>
                              <w:drawing>
                                <wp:inline distT="0" distB="0" distL="0" distR="0" wp14:anchorId="0297B5CA" wp14:editId="1125AFAC">
                                  <wp:extent cx="4084320" cy="3078480"/>
                                  <wp:effectExtent l="0" t="0" r="0" b="7620"/>
                                  <wp:docPr id="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4320" cy="3078480"/>
                                          </a:xfrm>
                                          <a:prstGeom prst="rect">
                                            <a:avLst/>
                                          </a:prstGeom>
                                          <a:noFill/>
                                          <a:ln>
                                            <a:noFill/>
                                          </a:ln>
                                        </pic:spPr>
                                      </pic:pic>
                                    </a:graphicData>
                                  </a:graphic>
                                </wp:inline>
                              </w:drawing>
                            </w:r>
                          </w:p>
                          <w:p w:rsidR="00AD058E" w:rsidRPr="00701A62" w:rsidRDefault="00AD058E" w:rsidP="00AD058E">
                            <w:pPr>
                              <w:jc w:val="center"/>
                              <w:rPr>
                                <w:rFonts w:eastAsia="Arial"/>
                              </w:rPr>
                            </w:pPr>
                            <w:r w:rsidRPr="00701A62">
                              <w:rPr>
                                <w:rFonts w:eastAsia="Arial"/>
                              </w:rPr>
                              <w:t xml:space="preserve">Fonte:  O Shopping Abasto, Buenos Aires. Foto: </w:t>
                            </w:r>
                            <w:proofErr w:type="spellStart"/>
                            <w:proofErr w:type="gramStart"/>
                            <w:r w:rsidRPr="00701A62">
                              <w:rPr>
                                <w:rFonts w:eastAsia="Arial"/>
                                <w:shd w:val="clear" w:color="auto" w:fill="F8F9FA"/>
                              </w:rPr>
                              <w:t>santiaGO</w:t>
                            </w:r>
                            <w:proofErr w:type="spellEnd"/>
                            <w:r w:rsidRPr="00701A62">
                              <w:rPr>
                                <w:rFonts w:eastAsia="Arial"/>
                                <w:shd w:val="clear" w:color="auto" w:fill="F8F9FA"/>
                              </w:rPr>
                              <w:t>!,</w:t>
                            </w:r>
                            <w:proofErr w:type="gramEnd"/>
                            <w:r w:rsidRPr="00701A62">
                              <w:rPr>
                                <w:rFonts w:eastAsia="Arial"/>
                                <w:shd w:val="clear" w:color="auto" w:fill="F8F9FA"/>
                              </w:rPr>
                              <w:t xml:space="preserve"> chile. Disponível em: </w:t>
                            </w:r>
                            <w:hyperlink r:id="rId10">
                              <w:r w:rsidRPr="00701A62">
                                <w:rPr>
                                  <w:rFonts w:eastAsia="Arial"/>
                                  <w:shd w:val="clear" w:color="auto" w:fill="F8F9FA"/>
                                </w:rPr>
                                <w:t>https://commons.wikimedia.org/wiki/File:Buenos_Aires_-_Avenida_Corrientes_-_Abasto_shopping.jpg</w:t>
                              </w:r>
                            </w:hyperlink>
                            <w:r w:rsidRPr="00701A62">
                              <w:rPr>
                                <w:rFonts w:eastAsia="Arial"/>
                                <w:shd w:val="clear" w:color="auto" w:fill="F8F9FA"/>
                              </w:rPr>
                              <w:t>. Acesso em: 22 ago. 2023</w:t>
                            </w:r>
                          </w:p>
                          <w:p w:rsidR="00AD058E" w:rsidRPr="00701A62" w:rsidRDefault="00AD058E" w:rsidP="00AD058E">
                            <w:pPr>
                              <w:jc w:val="center"/>
                              <w:rPr>
                                <w:rFonts w:eastAsia="Arial"/>
                              </w:rPr>
                            </w:pPr>
                          </w:p>
                          <w:p w:rsidR="00AD058E" w:rsidRPr="00701A62" w:rsidRDefault="00AD058E" w:rsidP="00AD058E">
                            <w:pPr>
                              <w:spacing w:line="360" w:lineRule="auto"/>
                              <w:rPr>
                                <w:b/>
                                <w:bCs/>
                                <w:sz w:val="24"/>
                                <w:szCs w:val="24"/>
                                <w:shd w:val="clear" w:color="auto" w:fill="F8F9FA"/>
                              </w:rPr>
                            </w:pPr>
                            <w:r w:rsidRPr="00701A62">
                              <w:rPr>
                                <w:rFonts w:eastAsia="Arial"/>
                              </w:rPr>
                              <w:t xml:space="preserve">                          </w:t>
                            </w:r>
                            <w:proofErr w:type="gramStart"/>
                            <w:r w:rsidRPr="00701A62">
                              <w:rPr>
                                <w:rFonts w:eastAsia="Arial"/>
                                <w:b/>
                                <w:bCs/>
                                <w:sz w:val="24"/>
                                <w:szCs w:val="24"/>
                              </w:rPr>
                              <w:t>F</w:t>
                            </w:r>
                            <w:r w:rsidRPr="00701A62">
                              <w:rPr>
                                <w:b/>
                                <w:bCs/>
                              </w:rPr>
                              <w:t>ig</w:t>
                            </w:r>
                            <w:r>
                              <w:rPr>
                                <w:b/>
                                <w:bCs/>
                              </w:rPr>
                              <w:t xml:space="preserve">ura </w:t>
                            </w:r>
                            <w:r w:rsidRPr="00701A62">
                              <w:rPr>
                                <w:b/>
                                <w:bCs/>
                              </w:rPr>
                              <w:t xml:space="preserve"> 3</w:t>
                            </w:r>
                            <w:proofErr w:type="gramEnd"/>
                          </w:p>
                          <w:p w:rsidR="00AD058E" w:rsidRPr="00701A62" w:rsidRDefault="00AD058E" w:rsidP="00AD058E">
                            <w:pPr>
                              <w:jc w:val="center"/>
                              <w:rPr>
                                <w:rFonts w:eastAsia="Arial"/>
                                <w:shd w:val="clear" w:color="auto" w:fill="F8F9FA"/>
                              </w:rPr>
                            </w:pPr>
                            <w:r w:rsidRPr="00701A62">
                              <w:rPr>
                                <w:rFonts w:eastAsia="Arial"/>
                                <w:noProof/>
                                <w:shd w:val="clear" w:color="auto" w:fill="F8F9FA"/>
                              </w:rPr>
                              <w:drawing>
                                <wp:inline distT="0" distB="0" distL="0" distR="0" wp14:anchorId="6DD1102F" wp14:editId="0866BC7C">
                                  <wp:extent cx="4099560" cy="2667000"/>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9560" cy="2667000"/>
                                          </a:xfrm>
                                          <a:prstGeom prst="rect">
                                            <a:avLst/>
                                          </a:prstGeom>
                                          <a:noFill/>
                                          <a:ln>
                                            <a:noFill/>
                                          </a:ln>
                                        </pic:spPr>
                                      </pic:pic>
                                    </a:graphicData>
                                  </a:graphic>
                                </wp:inline>
                              </w:drawing>
                            </w:r>
                          </w:p>
                          <w:p w:rsidR="00AD058E" w:rsidRPr="00701A62" w:rsidRDefault="00AD058E" w:rsidP="00AD058E">
                            <w:pPr>
                              <w:jc w:val="center"/>
                              <w:rPr>
                                <w:rFonts w:eastAsia="Arial"/>
                              </w:rPr>
                            </w:pPr>
                            <w:r w:rsidRPr="00701A62">
                              <w:rPr>
                                <w:rFonts w:eastAsia="Arial"/>
                              </w:rPr>
                              <w:t xml:space="preserve">Fonte: O Planetário Galileu Galilei, Buenos Aires. Foto: Rodrigo </w:t>
                            </w:r>
                            <w:proofErr w:type="spellStart"/>
                            <w:r w:rsidRPr="00701A62">
                              <w:rPr>
                                <w:rFonts w:eastAsia="Arial"/>
                              </w:rPr>
                              <w:t>Quezada</w:t>
                            </w:r>
                            <w:proofErr w:type="spellEnd"/>
                            <w:r w:rsidRPr="00701A62">
                              <w:rPr>
                                <w:rFonts w:eastAsia="Arial"/>
                              </w:rPr>
                              <w:t xml:space="preserve"> B. Disponível em: </w:t>
                            </w:r>
                            <w:hyperlink r:id="rId12">
                              <w:r w:rsidRPr="00701A62">
                                <w:rPr>
                                  <w:rFonts w:eastAsia="Arial"/>
                                </w:rPr>
                                <w:t>https://brasileirosporbuenosaires.com.br/visitando-o-planetario-galileo-galilei/</w:t>
                              </w:r>
                            </w:hyperlink>
                            <w:r w:rsidRPr="00701A62">
                              <w:rPr>
                                <w:rFonts w:eastAsia="Arial"/>
                              </w:rPr>
                              <w:t>. Acesso em: 22 ago. 2023</w:t>
                            </w:r>
                          </w:p>
                          <w:p w:rsidR="00AD058E" w:rsidRDefault="00AD05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05pt;margin-top:0;width:468pt;height:609.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" stroked="f">
                <v:textbox>
                  <w:txbxContent>
                    <w:p w:rsidR="00AD058E" w:rsidRPr="00701A62" w:rsidRDefault="00AD058E" w:rsidP="00AD058E">
                      <w:pPr>
                        <w:spacing w:line="360" w:lineRule="auto"/>
                        <w:ind w:firstLine="720"/>
                        <w:jc w:val="both"/>
                        <w:rPr>
                          <w:b/>
                          <w:bCs/>
                          <w:sz w:val="24"/>
                          <w:szCs w:val="24"/>
                        </w:rPr>
                      </w:pPr>
                      <w:r w:rsidRPr="00701A62">
                        <w:rPr>
                          <w:rFonts w:eastAsia="Arial"/>
                          <w:sz w:val="24"/>
                          <w:szCs w:val="24"/>
                        </w:rPr>
                        <w:t xml:space="preserve">          </w:t>
                      </w:r>
                      <w:r w:rsidRPr="00701A62">
                        <w:rPr>
                          <w:rFonts w:eastAsia="Arial"/>
                          <w:b/>
                          <w:bCs/>
                          <w:sz w:val="24"/>
                          <w:szCs w:val="24"/>
                        </w:rPr>
                        <w:t>F</w:t>
                      </w:r>
                      <w:r>
                        <w:rPr>
                          <w:b/>
                          <w:bCs/>
                          <w:color w:val="000000"/>
                        </w:rPr>
                        <w:t>igura 2</w:t>
                      </w:r>
                    </w:p>
                    <w:p w:rsidR="00AD058E" w:rsidRPr="00701A62" w:rsidRDefault="00AD058E" w:rsidP="00AD058E">
                      <w:pPr>
                        <w:jc w:val="center"/>
                        <w:rPr>
                          <w:rFonts w:eastAsia="Arial"/>
                        </w:rPr>
                      </w:pPr>
                      <w:r w:rsidRPr="00701A62">
                        <w:rPr>
                          <w:rFonts w:eastAsia="Arial"/>
                          <w:noProof/>
                        </w:rPr>
                        <w:drawing>
                          <wp:inline distT="0" distB="0" distL="0" distR="0" wp14:anchorId="0297B5CA" wp14:editId="1125AFAC">
                            <wp:extent cx="4084320" cy="3078480"/>
                            <wp:effectExtent l="0" t="0" r="0" b="7620"/>
                            <wp:docPr id="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4320" cy="3078480"/>
                                    </a:xfrm>
                                    <a:prstGeom prst="rect">
                                      <a:avLst/>
                                    </a:prstGeom>
                                    <a:noFill/>
                                    <a:ln>
                                      <a:noFill/>
                                    </a:ln>
                                  </pic:spPr>
                                </pic:pic>
                              </a:graphicData>
                            </a:graphic>
                          </wp:inline>
                        </w:drawing>
                      </w:r>
                    </w:p>
                    <w:p w:rsidR="00AD058E" w:rsidRPr="00701A62" w:rsidRDefault="00AD058E" w:rsidP="00AD058E">
                      <w:pPr>
                        <w:jc w:val="center"/>
                        <w:rPr>
                          <w:rFonts w:eastAsia="Arial"/>
                        </w:rPr>
                      </w:pPr>
                      <w:r w:rsidRPr="00701A62">
                        <w:rPr>
                          <w:rFonts w:eastAsia="Arial"/>
                        </w:rPr>
                        <w:t xml:space="preserve">Fonte:  O Shopping Abasto, Buenos Aires. Foto: </w:t>
                      </w:r>
                      <w:proofErr w:type="spellStart"/>
                      <w:proofErr w:type="gramStart"/>
                      <w:r w:rsidRPr="00701A62">
                        <w:rPr>
                          <w:rFonts w:eastAsia="Arial"/>
                          <w:shd w:val="clear" w:color="auto" w:fill="F8F9FA"/>
                        </w:rPr>
                        <w:t>santiaGO</w:t>
                      </w:r>
                      <w:proofErr w:type="spellEnd"/>
                      <w:r w:rsidRPr="00701A62">
                        <w:rPr>
                          <w:rFonts w:eastAsia="Arial"/>
                          <w:shd w:val="clear" w:color="auto" w:fill="F8F9FA"/>
                        </w:rPr>
                        <w:t>!,</w:t>
                      </w:r>
                      <w:proofErr w:type="gramEnd"/>
                      <w:r w:rsidRPr="00701A62">
                        <w:rPr>
                          <w:rFonts w:eastAsia="Arial"/>
                          <w:shd w:val="clear" w:color="auto" w:fill="F8F9FA"/>
                        </w:rPr>
                        <w:t xml:space="preserve"> chile. Disponível em: </w:t>
                      </w:r>
                      <w:hyperlink r:id="rId13">
                        <w:r w:rsidRPr="00701A62">
                          <w:rPr>
                            <w:rFonts w:eastAsia="Arial"/>
                            <w:shd w:val="clear" w:color="auto" w:fill="F8F9FA"/>
                          </w:rPr>
                          <w:t>https://commons.wikimedia.org/wiki/File:Buenos_Aires_-_Avenida_Corrientes_-_Abasto_shopping.jpg</w:t>
                        </w:r>
                      </w:hyperlink>
                      <w:r w:rsidRPr="00701A62">
                        <w:rPr>
                          <w:rFonts w:eastAsia="Arial"/>
                          <w:shd w:val="clear" w:color="auto" w:fill="F8F9FA"/>
                        </w:rPr>
                        <w:t>. Acesso em: 22 ago. 2023</w:t>
                      </w:r>
                    </w:p>
                    <w:p w:rsidR="00AD058E" w:rsidRPr="00701A62" w:rsidRDefault="00AD058E" w:rsidP="00AD058E">
                      <w:pPr>
                        <w:jc w:val="center"/>
                        <w:rPr>
                          <w:rFonts w:eastAsia="Arial"/>
                        </w:rPr>
                      </w:pPr>
                    </w:p>
                    <w:p w:rsidR="00AD058E" w:rsidRPr="00701A62" w:rsidRDefault="00AD058E" w:rsidP="00AD058E">
                      <w:pPr>
                        <w:spacing w:line="360" w:lineRule="auto"/>
                        <w:rPr>
                          <w:b/>
                          <w:bCs/>
                          <w:sz w:val="24"/>
                          <w:szCs w:val="24"/>
                          <w:shd w:val="clear" w:color="auto" w:fill="F8F9FA"/>
                        </w:rPr>
                      </w:pPr>
                      <w:r w:rsidRPr="00701A62">
                        <w:rPr>
                          <w:rFonts w:eastAsia="Arial"/>
                        </w:rPr>
                        <w:t xml:space="preserve">                          </w:t>
                      </w:r>
                      <w:proofErr w:type="gramStart"/>
                      <w:r w:rsidRPr="00701A62">
                        <w:rPr>
                          <w:rFonts w:eastAsia="Arial"/>
                          <w:b/>
                          <w:bCs/>
                          <w:sz w:val="24"/>
                          <w:szCs w:val="24"/>
                        </w:rPr>
                        <w:t>F</w:t>
                      </w:r>
                      <w:r w:rsidRPr="00701A62">
                        <w:rPr>
                          <w:b/>
                          <w:bCs/>
                        </w:rPr>
                        <w:t>ig</w:t>
                      </w:r>
                      <w:r>
                        <w:rPr>
                          <w:b/>
                          <w:bCs/>
                        </w:rPr>
                        <w:t xml:space="preserve">ura </w:t>
                      </w:r>
                      <w:r w:rsidRPr="00701A62">
                        <w:rPr>
                          <w:b/>
                          <w:bCs/>
                        </w:rPr>
                        <w:t xml:space="preserve"> 3</w:t>
                      </w:r>
                      <w:proofErr w:type="gramEnd"/>
                    </w:p>
                    <w:p w:rsidR="00AD058E" w:rsidRPr="00701A62" w:rsidRDefault="00AD058E" w:rsidP="00AD058E">
                      <w:pPr>
                        <w:jc w:val="center"/>
                        <w:rPr>
                          <w:rFonts w:eastAsia="Arial"/>
                          <w:shd w:val="clear" w:color="auto" w:fill="F8F9FA"/>
                        </w:rPr>
                      </w:pPr>
                      <w:r w:rsidRPr="00701A62">
                        <w:rPr>
                          <w:rFonts w:eastAsia="Arial"/>
                          <w:noProof/>
                          <w:shd w:val="clear" w:color="auto" w:fill="F8F9FA"/>
                        </w:rPr>
                        <w:drawing>
                          <wp:inline distT="0" distB="0" distL="0" distR="0" wp14:anchorId="6DD1102F" wp14:editId="0866BC7C">
                            <wp:extent cx="4099560" cy="2667000"/>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9560" cy="2667000"/>
                                    </a:xfrm>
                                    <a:prstGeom prst="rect">
                                      <a:avLst/>
                                    </a:prstGeom>
                                    <a:noFill/>
                                    <a:ln>
                                      <a:noFill/>
                                    </a:ln>
                                  </pic:spPr>
                                </pic:pic>
                              </a:graphicData>
                            </a:graphic>
                          </wp:inline>
                        </w:drawing>
                      </w:r>
                    </w:p>
                    <w:p w:rsidR="00AD058E" w:rsidRPr="00701A62" w:rsidRDefault="00AD058E" w:rsidP="00AD058E">
                      <w:pPr>
                        <w:jc w:val="center"/>
                        <w:rPr>
                          <w:rFonts w:eastAsia="Arial"/>
                        </w:rPr>
                      </w:pPr>
                      <w:r w:rsidRPr="00701A62">
                        <w:rPr>
                          <w:rFonts w:eastAsia="Arial"/>
                        </w:rPr>
                        <w:t xml:space="preserve">Fonte: O Planetário Galileu Galilei, Buenos Aires. Foto: Rodrigo </w:t>
                      </w:r>
                      <w:proofErr w:type="spellStart"/>
                      <w:r w:rsidRPr="00701A62">
                        <w:rPr>
                          <w:rFonts w:eastAsia="Arial"/>
                        </w:rPr>
                        <w:t>Quezada</w:t>
                      </w:r>
                      <w:proofErr w:type="spellEnd"/>
                      <w:r w:rsidRPr="00701A62">
                        <w:rPr>
                          <w:rFonts w:eastAsia="Arial"/>
                        </w:rPr>
                        <w:t xml:space="preserve"> B. Disponível em: </w:t>
                      </w:r>
                      <w:hyperlink r:id="rId14">
                        <w:r w:rsidRPr="00701A62">
                          <w:rPr>
                            <w:rFonts w:eastAsia="Arial"/>
                          </w:rPr>
                          <w:t>https://brasileirosporbuenosaires.com.br/visitando-o-planetario-galileo-galilei/</w:t>
                        </w:r>
                      </w:hyperlink>
                      <w:r w:rsidRPr="00701A62">
                        <w:rPr>
                          <w:rFonts w:eastAsia="Arial"/>
                        </w:rPr>
                        <w:t>. Acesso em: 22 ago. 2023</w:t>
                      </w:r>
                    </w:p>
                    <w:p w:rsidR="00AD058E" w:rsidRDefault="00AD058E"/>
                  </w:txbxContent>
                </v:textbox>
                <w10:wrap type="square"/>
              </v:shape>
            </w:pict>
          </mc:Fallback>
        </mc:AlternateContent>
      </w:r>
      <w:r w:rsidR="00701A62" w:rsidRPr="00701A62">
        <w:rPr>
          <w:rFonts w:eastAsia="Arial"/>
          <w:sz w:val="24"/>
          <w:szCs w:val="24"/>
        </w:rPr>
        <w:t xml:space="preserve">conivente com acontecimentos que seriam impossíveis na realidade, mas tais acontecimentos </w:t>
      </w:r>
      <w:r w:rsidR="00701A62" w:rsidRPr="00701A62">
        <w:rPr>
          <w:rFonts w:eastAsia="Arial"/>
          <w:sz w:val="24"/>
          <w:szCs w:val="24"/>
        </w:rPr>
        <w:lastRenderedPageBreak/>
        <w:t>não são problemáticos, pois ocorrem dentro das “regras” deste mundo ficcional. No fantástico, ao contrário, o rompimento da realidade é problemático e ameaçador, trazendo consigo o medo.</w:t>
      </w:r>
    </w:p>
    <w:p w:rsidR="00701A62" w:rsidRPr="00701A62" w:rsidRDefault="00701A62" w:rsidP="00701A62">
      <w:pPr>
        <w:spacing w:line="360" w:lineRule="auto"/>
        <w:ind w:firstLine="720"/>
        <w:jc w:val="both"/>
        <w:rPr>
          <w:rFonts w:eastAsia="Arial"/>
          <w:sz w:val="24"/>
          <w:szCs w:val="24"/>
        </w:rPr>
      </w:pPr>
      <w:r w:rsidRPr="00701A62">
        <w:rPr>
          <w:rFonts w:eastAsia="Arial"/>
          <w:sz w:val="24"/>
          <w:szCs w:val="24"/>
        </w:rPr>
        <w:t xml:space="preserve">Sanz trabalha muito bem o real em seu quadrinho, principalmente com o uso das imagens. No decorrer das páginas, o artista apresenta ao leitor a cidade de Buenos Aires com fidelidade: na página 6, por exemplo, o Mar da Plata e sua costa são fiéis à realidade, assim como estruturas arquitetônicas como prédios e ruas, incluindo até mesmo o Planetário </w:t>
      </w:r>
      <w:proofErr w:type="spellStart"/>
      <w:r w:rsidRPr="00701A62">
        <w:rPr>
          <w:rFonts w:eastAsia="Arial"/>
          <w:sz w:val="24"/>
          <w:szCs w:val="24"/>
        </w:rPr>
        <w:t>Galileo</w:t>
      </w:r>
      <w:proofErr w:type="spellEnd"/>
      <w:r w:rsidRPr="00701A62">
        <w:rPr>
          <w:rFonts w:eastAsia="Arial"/>
          <w:sz w:val="24"/>
          <w:szCs w:val="24"/>
        </w:rPr>
        <w:t xml:space="preserve"> Galilei e o Abasto Shopping, construções que existem de verdade na cidade, na página 9. </w:t>
      </w:r>
    </w:p>
    <w:p w:rsidR="00701A62" w:rsidRPr="00701A62" w:rsidRDefault="00701A62" w:rsidP="00701A62">
      <w:pPr>
        <w:spacing w:line="360" w:lineRule="auto"/>
        <w:ind w:firstLine="720"/>
        <w:jc w:val="both"/>
        <w:rPr>
          <w:b/>
          <w:bCs/>
          <w:sz w:val="24"/>
          <w:szCs w:val="24"/>
        </w:rPr>
      </w:pPr>
      <w:r w:rsidRPr="00701A62">
        <w:rPr>
          <w:rFonts w:eastAsia="Arial"/>
          <w:sz w:val="24"/>
          <w:szCs w:val="24"/>
        </w:rPr>
        <w:t xml:space="preserve"> É possível ainda notar a presença de elementos comuns e reais que de forma a fugir do natural causam o mal e assim assombram pois “[...] dirigem-se ao intelecto mais que à fantasia impressionista, cultivam uma magia esclarecida mais que a tensão maligna ou a verossimilhança psicológica” (LOVECRAFT, 1987, p. 29), ou seja, mais do que um monstro arrastando correntes, essa história traz a tensão e o medo despertado, na humanidade, diante do desconhecido. Deveras potentes, estes elementos aparecem quase que de maneira igual em Lovecraft e em Sanz, como é o caso da cor narrada no conto </w:t>
      </w:r>
      <w:r w:rsidRPr="00701A62">
        <w:rPr>
          <w:rFonts w:eastAsia="Arial"/>
          <w:i/>
          <w:iCs/>
          <w:sz w:val="24"/>
          <w:szCs w:val="24"/>
        </w:rPr>
        <w:t>A cor que caiu do céu</w:t>
      </w:r>
      <w:r w:rsidRPr="00701A62">
        <w:rPr>
          <w:rFonts w:eastAsia="Arial"/>
          <w:sz w:val="24"/>
          <w:szCs w:val="24"/>
        </w:rPr>
        <w:t xml:space="preserve"> e o “Azul </w:t>
      </w:r>
      <w:proofErr w:type="spellStart"/>
      <w:r w:rsidRPr="00701A62">
        <w:rPr>
          <w:rFonts w:eastAsia="Arial"/>
          <w:sz w:val="24"/>
          <w:szCs w:val="24"/>
        </w:rPr>
        <w:t>ultramal</w:t>
      </w:r>
      <w:proofErr w:type="spellEnd"/>
      <w:r w:rsidRPr="00701A62">
        <w:rPr>
          <w:rFonts w:eastAsia="Arial"/>
          <w:sz w:val="24"/>
          <w:szCs w:val="24"/>
        </w:rPr>
        <w:t xml:space="preserve">” em </w:t>
      </w:r>
      <w:r w:rsidRPr="00701A62">
        <w:rPr>
          <w:rFonts w:eastAsia="Arial"/>
          <w:i/>
          <w:iCs/>
          <w:sz w:val="24"/>
          <w:szCs w:val="24"/>
        </w:rPr>
        <w:t>Legião</w:t>
      </w:r>
      <w:r w:rsidRPr="00701A62">
        <w:rPr>
          <w:rFonts w:eastAsia="Arial"/>
          <w:sz w:val="24"/>
          <w:szCs w:val="24"/>
        </w:rPr>
        <w:t>, respectivamente.</w:t>
      </w:r>
    </w:p>
    <w:p w:rsidR="00701A62" w:rsidRPr="00701A62" w:rsidRDefault="00701A62" w:rsidP="00701A62">
      <w:pPr>
        <w:spacing w:line="360" w:lineRule="auto"/>
        <w:ind w:firstLine="720"/>
        <w:jc w:val="both"/>
        <w:rPr>
          <w:rFonts w:eastAsia="Arial"/>
          <w:sz w:val="24"/>
          <w:szCs w:val="24"/>
        </w:rPr>
      </w:pPr>
      <w:r w:rsidRPr="00701A62">
        <w:rPr>
          <w:rFonts w:eastAsia="Arial"/>
          <w:sz w:val="24"/>
          <w:szCs w:val="24"/>
        </w:rPr>
        <w:t xml:space="preserve">Ao mesmo tempo que o leitor se familiariza com a Buenos Aires descrita, a narrativa de </w:t>
      </w:r>
      <w:r w:rsidRPr="00701A62">
        <w:rPr>
          <w:rFonts w:eastAsia="Arial"/>
          <w:i/>
          <w:iCs/>
          <w:sz w:val="24"/>
          <w:szCs w:val="24"/>
        </w:rPr>
        <w:t>Legião</w:t>
      </w:r>
      <w:r w:rsidRPr="00701A62">
        <w:rPr>
          <w:rFonts w:eastAsia="Arial"/>
          <w:sz w:val="24"/>
          <w:szCs w:val="24"/>
        </w:rPr>
        <w:t xml:space="preserve"> leva o leitor a confrontar tal realidade construída com o elemento fantástico, que </w:t>
      </w:r>
      <w:r w:rsidRPr="00701A62">
        <w:rPr>
          <w:rFonts w:eastAsia="Arial"/>
          <w:bCs/>
          <w:sz w:val="24"/>
          <w:szCs w:val="24"/>
        </w:rPr>
        <w:t>ameaça</w:t>
      </w:r>
      <w:r w:rsidRPr="00701A62">
        <w:rPr>
          <w:rFonts w:eastAsia="Arial"/>
          <w:b/>
          <w:bCs/>
          <w:sz w:val="24"/>
          <w:szCs w:val="24"/>
        </w:rPr>
        <w:t xml:space="preserve"> </w:t>
      </w:r>
      <w:r w:rsidRPr="00701A62">
        <w:rPr>
          <w:rFonts w:eastAsia="Arial"/>
          <w:sz w:val="24"/>
          <w:szCs w:val="24"/>
        </w:rPr>
        <w:t xml:space="preserve">a ordem natural das coisas. Em </w:t>
      </w:r>
      <w:r w:rsidRPr="00701A62">
        <w:rPr>
          <w:rFonts w:eastAsia="Arial"/>
          <w:i/>
          <w:iCs/>
          <w:sz w:val="24"/>
          <w:szCs w:val="24"/>
        </w:rPr>
        <w:t>Legião,</w:t>
      </w:r>
      <w:r w:rsidRPr="00701A62">
        <w:rPr>
          <w:rFonts w:eastAsia="Arial"/>
          <w:sz w:val="24"/>
          <w:szCs w:val="24"/>
        </w:rPr>
        <w:t xml:space="preserve"> edifícios realmente existentes em Buenos Aires, como o Shopping Abasto e o Planetário </w:t>
      </w:r>
      <w:proofErr w:type="spellStart"/>
      <w:r w:rsidRPr="00701A62">
        <w:rPr>
          <w:rFonts w:eastAsia="Arial"/>
          <w:sz w:val="24"/>
          <w:szCs w:val="24"/>
        </w:rPr>
        <w:t>Galielo</w:t>
      </w:r>
      <w:proofErr w:type="spellEnd"/>
      <w:r w:rsidRPr="00701A62">
        <w:rPr>
          <w:rFonts w:eastAsia="Arial"/>
          <w:sz w:val="24"/>
          <w:szCs w:val="24"/>
        </w:rPr>
        <w:t xml:space="preserve"> Galilei são apresentados detalhadamente, para então serem alvejados por uma chuva de sangue (</w:t>
      </w:r>
      <w:proofErr w:type="spellStart"/>
      <w:r w:rsidRPr="00701A62">
        <w:rPr>
          <w:rFonts w:eastAsia="Arial"/>
          <w:sz w:val="24"/>
          <w:szCs w:val="24"/>
        </w:rPr>
        <w:t>figs</w:t>
      </w:r>
      <w:proofErr w:type="spellEnd"/>
      <w:r w:rsidRPr="00701A62">
        <w:rPr>
          <w:rFonts w:eastAsia="Arial"/>
          <w:sz w:val="24"/>
          <w:szCs w:val="24"/>
        </w:rPr>
        <w:t>. 1-3).</w:t>
      </w:r>
    </w:p>
    <w:p w:rsidR="00701A62" w:rsidRPr="00701A62" w:rsidRDefault="00701A62" w:rsidP="00701A62">
      <w:pPr>
        <w:spacing w:line="360" w:lineRule="auto"/>
        <w:ind w:firstLine="720"/>
        <w:jc w:val="both"/>
        <w:rPr>
          <w:rFonts w:eastAsia="Arial"/>
          <w:sz w:val="24"/>
          <w:szCs w:val="24"/>
        </w:rPr>
      </w:pPr>
      <w:r w:rsidRPr="00701A62">
        <w:rPr>
          <w:rFonts w:eastAsia="Arial"/>
          <w:sz w:val="24"/>
          <w:szCs w:val="24"/>
        </w:rPr>
        <w:t xml:space="preserve">No geral, partindo da teorização de Roas, podemos considerar a existência do fantástico nesta narrativa pela ameaça que irrompe na realidade, ameaçando a sua própria existência: “tanto o fantástico tradicional como o fantástico contemporâneo se baseiam em uma mesma ideia: produzir incerteza diante do real.” (ROAS, 2013, p.73). De fato, Sanz constrói toda a narrativa em torno da representação exata do mundo real que será subvertido, um mundo “onde a arte é só uma força destrutiva” (SANZ, 2014, p. 42). </w:t>
      </w:r>
    </w:p>
    <w:p w:rsidR="00311811" w:rsidRDefault="00701A62" w:rsidP="00701A62">
      <w:pPr>
        <w:spacing w:line="360" w:lineRule="auto"/>
        <w:ind w:firstLine="720"/>
        <w:jc w:val="both"/>
        <w:rPr>
          <w:rFonts w:eastAsia="Arial"/>
          <w:sz w:val="24"/>
          <w:szCs w:val="24"/>
        </w:rPr>
      </w:pPr>
      <w:r w:rsidRPr="00701A62">
        <w:rPr>
          <w:rFonts w:eastAsia="Arial"/>
          <w:sz w:val="24"/>
          <w:szCs w:val="24"/>
        </w:rPr>
        <w:t xml:space="preserve">      </w:t>
      </w:r>
    </w:p>
    <w:p w:rsidR="00311811" w:rsidRDefault="00311811" w:rsidP="00701A62">
      <w:pPr>
        <w:spacing w:line="360" w:lineRule="auto"/>
        <w:ind w:firstLine="720"/>
        <w:jc w:val="both"/>
        <w:rPr>
          <w:rFonts w:eastAsia="Arial"/>
          <w:sz w:val="24"/>
          <w:szCs w:val="24"/>
        </w:rPr>
      </w:pPr>
    </w:p>
    <w:p w:rsidR="00311811" w:rsidRDefault="00311811" w:rsidP="00701A62">
      <w:pPr>
        <w:spacing w:line="360" w:lineRule="auto"/>
        <w:ind w:firstLine="720"/>
        <w:jc w:val="both"/>
        <w:rPr>
          <w:rFonts w:eastAsia="Arial"/>
          <w:sz w:val="24"/>
          <w:szCs w:val="24"/>
        </w:rPr>
      </w:pPr>
    </w:p>
    <w:p w:rsidR="00701A62" w:rsidRPr="00701A62" w:rsidRDefault="00701A62" w:rsidP="00701A62">
      <w:pPr>
        <w:spacing w:line="360" w:lineRule="auto"/>
        <w:ind w:firstLine="720"/>
        <w:jc w:val="both"/>
        <w:rPr>
          <w:b/>
          <w:bCs/>
          <w:sz w:val="24"/>
          <w:szCs w:val="24"/>
        </w:rPr>
      </w:pPr>
      <w:r w:rsidRPr="00701A62">
        <w:rPr>
          <w:rFonts w:eastAsia="Arial"/>
          <w:sz w:val="24"/>
          <w:szCs w:val="24"/>
        </w:rPr>
        <w:lastRenderedPageBreak/>
        <w:t xml:space="preserve"> </w:t>
      </w:r>
      <w:r w:rsidR="00311811">
        <w:rPr>
          <w:rFonts w:eastAsia="Arial"/>
          <w:sz w:val="24"/>
          <w:szCs w:val="24"/>
        </w:rPr>
        <w:tab/>
        <w:t xml:space="preserve">    </w:t>
      </w:r>
      <w:r w:rsidRPr="00701A62">
        <w:rPr>
          <w:rFonts w:eastAsia="Arial"/>
          <w:b/>
          <w:bCs/>
          <w:sz w:val="24"/>
          <w:szCs w:val="24"/>
        </w:rPr>
        <w:t>F</w:t>
      </w:r>
      <w:r w:rsidRPr="00701A62">
        <w:rPr>
          <w:b/>
          <w:bCs/>
          <w:color w:val="000000"/>
        </w:rPr>
        <w:t>ig</w:t>
      </w:r>
      <w:r w:rsidR="00311811">
        <w:rPr>
          <w:b/>
          <w:bCs/>
          <w:color w:val="000000"/>
        </w:rPr>
        <w:t>ura</w:t>
      </w:r>
      <w:r w:rsidRPr="00701A62">
        <w:rPr>
          <w:b/>
          <w:bCs/>
          <w:color w:val="000000"/>
        </w:rPr>
        <w:t xml:space="preserve"> 4</w:t>
      </w:r>
    </w:p>
    <w:p w:rsidR="00701A62" w:rsidRPr="00701A62" w:rsidRDefault="003D287C" w:rsidP="00701A62">
      <w:pPr>
        <w:jc w:val="center"/>
        <w:rPr>
          <w:rFonts w:eastAsia="Arial"/>
        </w:rPr>
      </w:pPr>
      <w:r w:rsidRPr="00701A62">
        <w:rPr>
          <w:rFonts w:eastAsia="Arial"/>
          <w:noProof/>
        </w:rPr>
        <w:drawing>
          <wp:inline distT="0" distB="0" distL="0" distR="0">
            <wp:extent cx="3647954" cy="5114925"/>
            <wp:effectExtent l="0" t="0" r="0" b="0"/>
            <wp:docPr id="57"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a:picLocks noChangeAspect="1" noChangeArrowheads="1"/>
                    </pic:cNvPicPr>
                  </pic:nvPicPr>
                  <pic:blipFill>
                    <a:blip r:embed="rId15" cstate="print">
                      <a:extLst>
                        <a:ext uri="{28A0092B-C50C-407E-A947-70E740481C1C}">
                          <a14:useLocalDpi xmlns:a14="http://schemas.microsoft.com/office/drawing/2010/main" val="0"/>
                        </a:ext>
                      </a:extLst>
                    </a:blip>
                    <a:srcRect l="830"/>
                    <a:stretch>
                      <a:fillRect/>
                    </a:stretch>
                  </pic:blipFill>
                  <pic:spPr bwMode="auto">
                    <a:xfrm>
                      <a:off x="0" y="0"/>
                      <a:ext cx="3651533" cy="5119943"/>
                    </a:xfrm>
                    <a:prstGeom prst="rect">
                      <a:avLst/>
                    </a:prstGeom>
                    <a:noFill/>
                    <a:ln>
                      <a:noFill/>
                    </a:ln>
                  </pic:spPr>
                </pic:pic>
              </a:graphicData>
            </a:graphic>
          </wp:inline>
        </w:drawing>
      </w:r>
    </w:p>
    <w:p w:rsidR="00701A62" w:rsidRPr="00701A62" w:rsidRDefault="00701A62" w:rsidP="00701A62">
      <w:pPr>
        <w:jc w:val="center"/>
        <w:rPr>
          <w:rFonts w:eastAsia="Arial"/>
        </w:rPr>
      </w:pPr>
      <w:r w:rsidRPr="00701A62">
        <w:rPr>
          <w:rFonts w:eastAsia="Arial"/>
        </w:rPr>
        <w:t xml:space="preserve">Fonte:  </w:t>
      </w:r>
      <w:r w:rsidRPr="00701A62">
        <w:rPr>
          <w:rFonts w:eastAsia="Arial"/>
          <w:i/>
          <w:iCs/>
        </w:rPr>
        <w:t xml:space="preserve">Legião </w:t>
      </w:r>
      <w:r w:rsidRPr="00701A62">
        <w:rPr>
          <w:rFonts w:eastAsia="Arial"/>
        </w:rPr>
        <w:t>(Salvador Sanz, 2014</w:t>
      </w:r>
      <w:r w:rsidRPr="00701A62">
        <w:rPr>
          <w:rFonts w:eastAsia="Arial"/>
          <w:i/>
          <w:iCs/>
        </w:rPr>
        <w:t xml:space="preserve">, </w:t>
      </w:r>
      <w:r w:rsidRPr="00701A62">
        <w:rPr>
          <w:rFonts w:eastAsia="Arial"/>
        </w:rPr>
        <w:t>p. 18)</w:t>
      </w:r>
    </w:p>
    <w:p w:rsidR="00701A62" w:rsidRPr="00701A62" w:rsidRDefault="00701A62" w:rsidP="00701A62">
      <w:pPr>
        <w:jc w:val="center"/>
        <w:rPr>
          <w:rFonts w:eastAsia="Arial"/>
        </w:rPr>
      </w:pPr>
    </w:p>
    <w:p w:rsidR="00701A62" w:rsidRPr="00701A62" w:rsidRDefault="00701A62" w:rsidP="00701A62">
      <w:pPr>
        <w:spacing w:line="360" w:lineRule="auto"/>
        <w:ind w:firstLine="720"/>
        <w:jc w:val="both"/>
        <w:rPr>
          <w:rFonts w:eastAsia="Arial"/>
          <w:sz w:val="24"/>
          <w:szCs w:val="24"/>
        </w:rPr>
      </w:pPr>
      <w:proofErr w:type="spellStart"/>
      <w:r w:rsidRPr="00701A62">
        <w:rPr>
          <w:rFonts w:eastAsia="Arial"/>
          <w:sz w:val="24"/>
          <w:szCs w:val="24"/>
        </w:rPr>
        <w:t>Rosalba</w:t>
      </w:r>
      <w:proofErr w:type="spellEnd"/>
      <w:r w:rsidRPr="00701A62">
        <w:rPr>
          <w:rFonts w:eastAsia="Arial"/>
          <w:sz w:val="24"/>
          <w:szCs w:val="24"/>
        </w:rPr>
        <w:t xml:space="preserve"> </w:t>
      </w:r>
      <w:proofErr w:type="spellStart"/>
      <w:r w:rsidRPr="00701A62">
        <w:rPr>
          <w:rFonts w:eastAsia="Arial"/>
          <w:sz w:val="24"/>
          <w:szCs w:val="24"/>
        </w:rPr>
        <w:t>Campra</w:t>
      </w:r>
      <w:proofErr w:type="spellEnd"/>
      <w:r w:rsidRPr="00701A62">
        <w:rPr>
          <w:rFonts w:eastAsia="Arial"/>
          <w:sz w:val="24"/>
          <w:szCs w:val="24"/>
        </w:rPr>
        <w:t xml:space="preserve"> compactua com essa ideia de importância do real no gênero fantástico, afirmando que o real tem que ser bem construído para que o leitor, assim, seja convencido da sua verossimilhança: </w:t>
      </w:r>
    </w:p>
    <w:p w:rsidR="00701A62" w:rsidRPr="00701A62" w:rsidRDefault="00701A62" w:rsidP="00701A62">
      <w:pPr>
        <w:spacing w:line="360" w:lineRule="auto"/>
        <w:ind w:left="2160"/>
        <w:jc w:val="both"/>
        <w:rPr>
          <w:rFonts w:eastAsia="Arial"/>
          <w:sz w:val="22"/>
        </w:rPr>
      </w:pPr>
      <w:r w:rsidRPr="00701A62">
        <w:rPr>
          <w:rFonts w:eastAsia="Arial"/>
          <w:sz w:val="22"/>
        </w:rPr>
        <w:t xml:space="preserve">[...] </w:t>
      </w:r>
      <w:proofErr w:type="spellStart"/>
      <w:r w:rsidRPr="00701A62">
        <w:rPr>
          <w:rFonts w:eastAsia="Arial"/>
          <w:sz w:val="22"/>
        </w:rPr>
        <w:t>el</w:t>
      </w:r>
      <w:proofErr w:type="spellEnd"/>
      <w:r w:rsidRPr="00701A62">
        <w:rPr>
          <w:rFonts w:eastAsia="Arial"/>
          <w:sz w:val="22"/>
        </w:rPr>
        <w:t xml:space="preserve"> </w:t>
      </w:r>
      <w:proofErr w:type="spellStart"/>
      <w:r w:rsidRPr="00701A62">
        <w:rPr>
          <w:rFonts w:eastAsia="Arial"/>
          <w:sz w:val="22"/>
        </w:rPr>
        <w:t>hecho</w:t>
      </w:r>
      <w:proofErr w:type="spellEnd"/>
      <w:r w:rsidRPr="00701A62">
        <w:rPr>
          <w:rFonts w:eastAsia="Arial"/>
          <w:sz w:val="22"/>
        </w:rPr>
        <w:t xml:space="preserve"> fantástico es, por </w:t>
      </w:r>
      <w:proofErr w:type="spellStart"/>
      <w:r w:rsidRPr="00701A62">
        <w:rPr>
          <w:rFonts w:eastAsia="Arial"/>
          <w:sz w:val="22"/>
        </w:rPr>
        <w:t>definición</w:t>
      </w:r>
      <w:proofErr w:type="spellEnd"/>
      <w:r w:rsidRPr="00701A62">
        <w:rPr>
          <w:rFonts w:eastAsia="Arial"/>
          <w:sz w:val="22"/>
        </w:rPr>
        <w:t xml:space="preserve">, </w:t>
      </w:r>
      <w:proofErr w:type="spellStart"/>
      <w:r w:rsidRPr="00701A62">
        <w:rPr>
          <w:rFonts w:eastAsia="Arial"/>
          <w:sz w:val="22"/>
        </w:rPr>
        <w:t>inverosímil</w:t>
      </w:r>
      <w:proofErr w:type="spellEnd"/>
      <w:r w:rsidRPr="00701A62">
        <w:rPr>
          <w:rFonts w:eastAsia="Arial"/>
          <w:sz w:val="22"/>
        </w:rPr>
        <w:t xml:space="preserve">. </w:t>
      </w:r>
      <w:proofErr w:type="spellStart"/>
      <w:r w:rsidRPr="00701A62">
        <w:rPr>
          <w:rFonts w:eastAsia="Arial"/>
          <w:sz w:val="22"/>
        </w:rPr>
        <w:t>Lo</w:t>
      </w:r>
      <w:proofErr w:type="spellEnd"/>
      <w:r w:rsidRPr="00701A62">
        <w:rPr>
          <w:rFonts w:eastAsia="Arial"/>
          <w:sz w:val="22"/>
        </w:rPr>
        <w:t xml:space="preserve"> fantástico </w:t>
      </w:r>
      <w:proofErr w:type="spellStart"/>
      <w:r w:rsidRPr="00701A62">
        <w:rPr>
          <w:rFonts w:eastAsia="Arial"/>
          <w:sz w:val="22"/>
        </w:rPr>
        <w:t>debe</w:t>
      </w:r>
      <w:proofErr w:type="spellEnd"/>
      <w:r w:rsidRPr="00701A62">
        <w:rPr>
          <w:rFonts w:eastAsia="Arial"/>
          <w:sz w:val="22"/>
        </w:rPr>
        <w:t xml:space="preserve"> </w:t>
      </w:r>
      <w:proofErr w:type="spellStart"/>
      <w:r w:rsidRPr="00701A62">
        <w:rPr>
          <w:rFonts w:eastAsia="Arial"/>
          <w:sz w:val="22"/>
        </w:rPr>
        <w:t>entonces</w:t>
      </w:r>
      <w:proofErr w:type="spellEnd"/>
      <w:r w:rsidRPr="00701A62">
        <w:rPr>
          <w:rFonts w:eastAsia="Arial"/>
          <w:sz w:val="22"/>
        </w:rPr>
        <w:t xml:space="preserve">, para ser </w:t>
      </w:r>
      <w:proofErr w:type="spellStart"/>
      <w:r w:rsidRPr="00701A62">
        <w:rPr>
          <w:rFonts w:eastAsia="Arial"/>
          <w:sz w:val="22"/>
        </w:rPr>
        <w:t>aceptado</w:t>
      </w:r>
      <w:proofErr w:type="spellEnd"/>
      <w:r w:rsidRPr="00701A62">
        <w:rPr>
          <w:rFonts w:eastAsia="Arial"/>
          <w:sz w:val="22"/>
        </w:rPr>
        <w:t xml:space="preserve"> como </w:t>
      </w:r>
      <w:proofErr w:type="spellStart"/>
      <w:r w:rsidRPr="00701A62">
        <w:rPr>
          <w:rFonts w:eastAsia="Arial"/>
          <w:sz w:val="22"/>
        </w:rPr>
        <w:t>verdadero</w:t>
      </w:r>
      <w:proofErr w:type="spellEnd"/>
      <w:r w:rsidRPr="00701A62">
        <w:rPr>
          <w:rFonts w:eastAsia="Arial"/>
          <w:sz w:val="22"/>
        </w:rPr>
        <w:t xml:space="preserve"> dentro del mundo del relato ‒ o por </w:t>
      </w:r>
      <w:proofErr w:type="spellStart"/>
      <w:r w:rsidRPr="00701A62">
        <w:rPr>
          <w:rFonts w:eastAsia="Arial"/>
          <w:sz w:val="22"/>
        </w:rPr>
        <w:t>lo</w:t>
      </w:r>
      <w:proofErr w:type="spellEnd"/>
      <w:r w:rsidRPr="00701A62">
        <w:rPr>
          <w:rFonts w:eastAsia="Arial"/>
          <w:sz w:val="22"/>
        </w:rPr>
        <w:t xml:space="preserve"> menos para que </w:t>
      </w:r>
      <w:proofErr w:type="spellStart"/>
      <w:r w:rsidRPr="00701A62">
        <w:rPr>
          <w:rFonts w:eastAsia="Arial"/>
          <w:sz w:val="22"/>
        </w:rPr>
        <w:t>el</w:t>
      </w:r>
      <w:proofErr w:type="spellEnd"/>
      <w:r w:rsidRPr="00701A62">
        <w:rPr>
          <w:rFonts w:eastAsia="Arial"/>
          <w:sz w:val="22"/>
        </w:rPr>
        <w:t xml:space="preserve"> </w:t>
      </w:r>
      <w:proofErr w:type="spellStart"/>
      <w:r w:rsidRPr="00701A62">
        <w:rPr>
          <w:rFonts w:eastAsia="Arial"/>
          <w:sz w:val="22"/>
        </w:rPr>
        <w:t>lector</w:t>
      </w:r>
      <w:proofErr w:type="spellEnd"/>
      <w:r w:rsidRPr="00701A62">
        <w:rPr>
          <w:rFonts w:eastAsia="Arial"/>
          <w:sz w:val="22"/>
        </w:rPr>
        <w:t xml:space="preserve"> se interrogue sobre </w:t>
      </w:r>
      <w:proofErr w:type="spellStart"/>
      <w:r w:rsidRPr="00701A62">
        <w:rPr>
          <w:rFonts w:eastAsia="Arial"/>
          <w:sz w:val="22"/>
        </w:rPr>
        <w:t>su</w:t>
      </w:r>
      <w:proofErr w:type="spellEnd"/>
      <w:r w:rsidRPr="00701A62">
        <w:rPr>
          <w:rFonts w:eastAsia="Arial"/>
          <w:sz w:val="22"/>
        </w:rPr>
        <w:t xml:space="preserve"> </w:t>
      </w:r>
      <w:proofErr w:type="spellStart"/>
      <w:r w:rsidRPr="00701A62">
        <w:rPr>
          <w:rFonts w:eastAsia="Arial"/>
          <w:sz w:val="22"/>
        </w:rPr>
        <w:t>posibilidad</w:t>
      </w:r>
      <w:proofErr w:type="spellEnd"/>
      <w:r w:rsidRPr="00701A62">
        <w:rPr>
          <w:rFonts w:eastAsia="Arial"/>
          <w:sz w:val="22"/>
        </w:rPr>
        <w:t xml:space="preserve"> de </w:t>
      </w:r>
      <w:proofErr w:type="spellStart"/>
      <w:r w:rsidRPr="00701A62">
        <w:rPr>
          <w:rFonts w:eastAsia="Arial"/>
          <w:sz w:val="22"/>
        </w:rPr>
        <w:t>verificación</w:t>
      </w:r>
      <w:proofErr w:type="spellEnd"/>
      <w:r w:rsidRPr="00701A62">
        <w:rPr>
          <w:rFonts w:eastAsia="Arial"/>
          <w:sz w:val="22"/>
        </w:rPr>
        <w:t xml:space="preserve"> ‒, encontrar formas de </w:t>
      </w:r>
      <w:proofErr w:type="spellStart"/>
      <w:r w:rsidRPr="00701A62">
        <w:rPr>
          <w:rFonts w:eastAsia="Arial"/>
          <w:sz w:val="22"/>
        </w:rPr>
        <w:t>validación</w:t>
      </w:r>
      <w:proofErr w:type="spellEnd"/>
      <w:r w:rsidRPr="00701A62">
        <w:rPr>
          <w:rFonts w:eastAsia="Arial"/>
          <w:sz w:val="22"/>
        </w:rPr>
        <w:t xml:space="preserve"> de </w:t>
      </w:r>
      <w:proofErr w:type="spellStart"/>
      <w:r w:rsidRPr="00701A62">
        <w:rPr>
          <w:rFonts w:eastAsia="Arial"/>
          <w:sz w:val="22"/>
        </w:rPr>
        <w:t>lo</w:t>
      </w:r>
      <w:proofErr w:type="spellEnd"/>
      <w:r w:rsidRPr="00701A62">
        <w:rPr>
          <w:rFonts w:eastAsia="Arial"/>
          <w:sz w:val="22"/>
        </w:rPr>
        <w:t xml:space="preserve"> que </w:t>
      </w:r>
      <w:proofErr w:type="spellStart"/>
      <w:r w:rsidRPr="00701A62">
        <w:rPr>
          <w:rFonts w:eastAsia="Arial"/>
          <w:sz w:val="22"/>
        </w:rPr>
        <w:t>propone</w:t>
      </w:r>
      <w:proofErr w:type="spellEnd"/>
      <w:r w:rsidRPr="00701A62">
        <w:rPr>
          <w:rFonts w:eastAsia="Arial"/>
          <w:sz w:val="22"/>
        </w:rPr>
        <w:t xml:space="preserve"> como </w:t>
      </w:r>
      <w:proofErr w:type="spellStart"/>
      <w:r w:rsidRPr="00701A62">
        <w:rPr>
          <w:rFonts w:eastAsia="Arial"/>
          <w:sz w:val="22"/>
        </w:rPr>
        <w:t>su</w:t>
      </w:r>
      <w:proofErr w:type="spellEnd"/>
      <w:r w:rsidRPr="00701A62">
        <w:rPr>
          <w:rFonts w:eastAsia="Arial"/>
          <w:sz w:val="22"/>
        </w:rPr>
        <w:t xml:space="preserve"> </w:t>
      </w:r>
      <w:proofErr w:type="spellStart"/>
      <w:r w:rsidRPr="00701A62">
        <w:rPr>
          <w:rFonts w:eastAsia="Arial"/>
          <w:sz w:val="22"/>
        </w:rPr>
        <w:t>verdad</w:t>
      </w:r>
      <w:proofErr w:type="spellEnd"/>
      <w:r w:rsidRPr="00701A62">
        <w:rPr>
          <w:rFonts w:eastAsia="Arial"/>
          <w:sz w:val="22"/>
        </w:rPr>
        <w:t>. (CAMPRA, 2008, p.68).</w:t>
      </w:r>
    </w:p>
    <w:p w:rsidR="00701A62" w:rsidRPr="00701A62" w:rsidRDefault="00701A62" w:rsidP="00701A62">
      <w:pPr>
        <w:spacing w:line="360" w:lineRule="auto"/>
        <w:jc w:val="both"/>
        <w:rPr>
          <w:rFonts w:eastAsia="Arial"/>
          <w:sz w:val="24"/>
          <w:szCs w:val="24"/>
        </w:rPr>
      </w:pPr>
      <w:r w:rsidRPr="00701A62">
        <w:rPr>
          <w:rFonts w:eastAsia="Arial"/>
          <w:sz w:val="24"/>
          <w:szCs w:val="24"/>
        </w:rPr>
        <w:lastRenderedPageBreak/>
        <w:tab/>
        <w:t xml:space="preserve">Reiterando aqui a importância da construção dos cenários e localidades do nosso mundo real, feitas por Sanz em </w:t>
      </w:r>
      <w:r w:rsidRPr="00701A62">
        <w:rPr>
          <w:rFonts w:eastAsia="Arial"/>
          <w:i/>
          <w:sz w:val="24"/>
          <w:szCs w:val="24"/>
        </w:rPr>
        <w:t>Legião</w:t>
      </w:r>
      <w:r w:rsidRPr="00701A62">
        <w:rPr>
          <w:rFonts w:eastAsia="Arial"/>
          <w:sz w:val="24"/>
          <w:szCs w:val="24"/>
        </w:rPr>
        <w:t xml:space="preserve"> como forma dessa validação descrita por </w:t>
      </w:r>
      <w:proofErr w:type="spellStart"/>
      <w:r w:rsidRPr="00701A62">
        <w:rPr>
          <w:rFonts w:eastAsia="Arial"/>
          <w:sz w:val="24"/>
          <w:szCs w:val="24"/>
        </w:rPr>
        <w:t>Campra</w:t>
      </w:r>
      <w:proofErr w:type="spellEnd"/>
      <w:r w:rsidRPr="00701A62">
        <w:rPr>
          <w:rFonts w:eastAsia="Arial"/>
          <w:sz w:val="24"/>
          <w:szCs w:val="24"/>
        </w:rPr>
        <w:t xml:space="preserve">. Sanz inclui até mesmo elementos pequenos, mas que corroboram com os detalhes da imersão, como o letreiro da cerveja </w:t>
      </w:r>
      <w:proofErr w:type="spellStart"/>
      <w:r w:rsidRPr="00701A62">
        <w:rPr>
          <w:rFonts w:eastAsia="Arial"/>
          <w:sz w:val="24"/>
          <w:szCs w:val="24"/>
        </w:rPr>
        <w:t>Quilmes</w:t>
      </w:r>
      <w:proofErr w:type="spellEnd"/>
      <w:r w:rsidRPr="00701A62">
        <w:rPr>
          <w:rFonts w:eastAsia="Arial"/>
          <w:sz w:val="24"/>
          <w:szCs w:val="24"/>
        </w:rPr>
        <w:t xml:space="preserve"> - tradicional cerveja argentina - na página 18, ao fundo de uma </w:t>
      </w:r>
      <w:proofErr w:type="spellStart"/>
      <w:r w:rsidRPr="00701A62">
        <w:rPr>
          <w:rFonts w:eastAsia="Arial"/>
          <w:i/>
          <w:sz w:val="24"/>
          <w:szCs w:val="24"/>
        </w:rPr>
        <w:t>splash</w:t>
      </w:r>
      <w:proofErr w:type="spellEnd"/>
      <w:r w:rsidRPr="00701A62">
        <w:rPr>
          <w:rFonts w:eastAsia="Arial"/>
          <w:i/>
          <w:sz w:val="24"/>
          <w:szCs w:val="24"/>
        </w:rPr>
        <w:t xml:space="preserve"> </w:t>
      </w:r>
      <w:proofErr w:type="spellStart"/>
      <w:r w:rsidRPr="00701A62">
        <w:rPr>
          <w:rFonts w:eastAsia="Arial"/>
          <w:i/>
          <w:sz w:val="24"/>
          <w:szCs w:val="24"/>
        </w:rPr>
        <w:t>page</w:t>
      </w:r>
      <w:proofErr w:type="spellEnd"/>
      <w:r w:rsidRPr="00701A62">
        <w:rPr>
          <w:rFonts w:eastAsia="Arial"/>
          <w:sz w:val="24"/>
          <w:szCs w:val="24"/>
        </w:rPr>
        <w:t xml:space="preserve"> (página de histórias em quadrinhos que ocupam a página inteira) de um dos demônios que invadem Buenos Aires (fig. 4). </w:t>
      </w:r>
    </w:p>
    <w:p w:rsidR="00701A62" w:rsidRPr="00701A62" w:rsidRDefault="00701A62" w:rsidP="00701A62">
      <w:pPr>
        <w:spacing w:line="360" w:lineRule="auto"/>
        <w:jc w:val="both"/>
        <w:rPr>
          <w:rFonts w:eastAsia="Arial"/>
          <w:sz w:val="24"/>
          <w:szCs w:val="24"/>
        </w:rPr>
      </w:pPr>
      <w:r w:rsidRPr="00701A62">
        <w:rPr>
          <w:rFonts w:eastAsia="Arial"/>
          <w:sz w:val="24"/>
          <w:szCs w:val="24"/>
        </w:rPr>
        <w:tab/>
        <w:t xml:space="preserve">Mais à frente será abordada a importância do horror artístico em </w:t>
      </w:r>
      <w:r w:rsidRPr="00701A62">
        <w:rPr>
          <w:rFonts w:eastAsia="Arial"/>
          <w:i/>
          <w:iCs/>
          <w:sz w:val="24"/>
          <w:szCs w:val="24"/>
        </w:rPr>
        <w:t xml:space="preserve">Legião </w:t>
      </w:r>
      <w:r w:rsidRPr="00701A62">
        <w:rPr>
          <w:rFonts w:eastAsia="Arial"/>
          <w:sz w:val="24"/>
          <w:szCs w:val="24"/>
        </w:rPr>
        <w:t xml:space="preserve">principalmente pelo viés teórico de Noel Carroll, contudo podemos adiantar seu conceito de “certo ser possível” que concorre com a ideia de uma boa construção do real para que a veracidade do medo sobrenatural. Neste conceito, o autor diz que “[...] o objeto particular do horror artístico [...] é um pensamento” (Carroll, 1990, p. 47); ou seja, o horror apresentado aos leitores não se dá pela figura explicitados demônios, pela barbárie, assassinatos e tortura, cometidas pelos mesmos, ou pela crença de sua existência, mas pelo “[...] conteúdo do pensamento, ou seja, de que [...] </w:t>
      </w:r>
      <w:r w:rsidRPr="00701A62">
        <w:rPr>
          <w:rFonts w:eastAsia="Arial"/>
          <w:i/>
          <w:iCs/>
          <w:sz w:val="24"/>
          <w:szCs w:val="24"/>
        </w:rPr>
        <w:t>poderia</w:t>
      </w:r>
      <w:r w:rsidRPr="00701A62">
        <w:rPr>
          <w:rFonts w:eastAsia="Arial"/>
          <w:sz w:val="24"/>
          <w:szCs w:val="24"/>
        </w:rPr>
        <w:t xml:space="preserve"> existir e fazer essas coisas terríveis” (Carroll, 1990, p. 47. Grifos nossos). Logo, só a construção de um real sólido, quando ameaçado pelo irreal, poderia provocar tais pensamentos,  </w:t>
      </w:r>
    </w:p>
    <w:p w:rsidR="00701A62" w:rsidRPr="00701A62" w:rsidRDefault="00701A62" w:rsidP="00701A62">
      <w:pPr>
        <w:spacing w:line="360" w:lineRule="auto"/>
        <w:jc w:val="both"/>
        <w:rPr>
          <w:rFonts w:eastAsia="Arial"/>
          <w:sz w:val="24"/>
          <w:szCs w:val="24"/>
        </w:rPr>
      </w:pPr>
    </w:p>
    <w:p w:rsidR="00701A62" w:rsidRPr="00701A62" w:rsidRDefault="00701A62" w:rsidP="00701A62">
      <w:pPr>
        <w:spacing w:line="360" w:lineRule="auto"/>
        <w:jc w:val="both"/>
        <w:rPr>
          <w:rFonts w:eastAsia="Arial"/>
          <w:sz w:val="24"/>
          <w:szCs w:val="24"/>
        </w:rPr>
      </w:pPr>
    </w:p>
    <w:p w:rsidR="00701A62" w:rsidRPr="00701A62" w:rsidRDefault="00311811" w:rsidP="00701A62">
      <w:pPr>
        <w:spacing w:line="360" w:lineRule="auto"/>
        <w:rPr>
          <w:rFonts w:eastAsia="Arial"/>
          <w:b/>
          <w:bCs/>
          <w:sz w:val="24"/>
          <w:szCs w:val="24"/>
        </w:rPr>
      </w:pPr>
      <w:r>
        <w:rPr>
          <w:rFonts w:eastAsia="Arial"/>
          <w:b/>
          <w:bCs/>
          <w:sz w:val="24"/>
          <w:szCs w:val="24"/>
        </w:rPr>
        <w:t>O silêncio: uma marca importante para o fantástico e para os quadrinhos</w:t>
      </w:r>
    </w:p>
    <w:p w:rsidR="00701A62" w:rsidRPr="00701A62" w:rsidRDefault="00701A62" w:rsidP="00701A62">
      <w:pPr>
        <w:spacing w:line="360" w:lineRule="auto"/>
        <w:jc w:val="both"/>
        <w:rPr>
          <w:rFonts w:eastAsia="Arial"/>
          <w:b/>
          <w:caps/>
          <w:sz w:val="24"/>
          <w:szCs w:val="24"/>
        </w:rPr>
      </w:pPr>
    </w:p>
    <w:p w:rsidR="00701A62" w:rsidRPr="00701A62" w:rsidRDefault="00701A62" w:rsidP="00701A62">
      <w:pPr>
        <w:spacing w:line="360" w:lineRule="auto"/>
        <w:ind w:firstLine="720"/>
        <w:jc w:val="both"/>
        <w:rPr>
          <w:rFonts w:eastAsia="Arial"/>
          <w:sz w:val="24"/>
          <w:szCs w:val="24"/>
        </w:rPr>
      </w:pPr>
      <w:r w:rsidRPr="00701A62">
        <w:rPr>
          <w:rFonts w:eastAsia="Arial"/>
          <w:sz w:val="24"/>
          <w:szCs w:val="24"/>
        </w:rPr>
        <w:t xml:space="preserve">Um ponto importante para a percepção do fantástico literário se dá através da ausência. </w:t>
      </w:r>
      <w:proofErr w:type="spellStart"/>
      <w:r w:rsidRPr="00701A62">
        <w:rPr>
          <w:rFonts w:eastAsia="Arial"/>
          <w:sz w:val="24"/>
          <w:szCs w:val="24"/>
        </w:rPr>
        <w:t>Campra</w:t>
      </w:r>
      <w:proofErr w:type="spellEnd"/>
      <w:r w:rsidRPr="00701A62">
        <w:rPr>
          <w:rFonts w:eastAsia="Arial"/>
          <w:sz w:val="24"/>
          <w:szCs w:val="24"/>
        </w:rPr>
        <w:t xml:space="preserve"> (2008) expressa essa noção de ausência através do conceito de silêncio, que é empregado e escolhido pelo autor do gênero para que em suas narrativas sempre haja a lacuna do inexplicável na realidade, confundindo, assim, o senso lógico do leitor diante das leis que regem a realidade comum. </w:t>
      </w:r>
    </w:p>
    <w:p w:rsidR="00701A62" w:rsidRPr="00701A62" w:rsidRDefault="00701A62" w:rsidP="00701A62">
      <w:pPr>
        <w:ind w:left="2267"/>
        <w:jc w:val="both"/>
        <w:rPr>
          <w:rFonts w:eastAsia="Arial"/>
          <w:sz w:val="22"/>
          <w:szCs w:val="22"/>
        </w:rPr>
      </w:pPr>
      <w:proofErr w:type="spellStart"/>
      <w:r w:rsidRPr="00701A62">
        <w:rPr>
          <w:rFonts w:eastAsia="Arial"/>
          <w:sz w:val="22"/>
          <w:szCs w:val="22"/>
        </w:rPr>
        <w:t>Existen</w:t>
      </w:r>
      <w:proofErr w:type="spellEnd"/>
      <w:r w:rsidRPr="00701A62">
        <w:rPr>
          <w:rFonts w:eastAsia="Arial"/>
          <w:sz w:val="22"/>
          <w:szCs w:val="22"/>
        </w:rPr>
        <w:t xml:space="preserve">, </w:t>
      </w:r>
      <w:proofErr w:type="spellStart"/>
      <w:r w:rsidRPr="00701A62">
        <w:rPr>
          <w:rFonts w:eastAsia="Arial"/>
          <w:sz w:val="22"/>
          <w:szCs w:val="22"/>
        </w:rPr>
        <w:t>sin</w:t>
      </w:r>
      <w:proofErr w:type="spellEnd"/>
      <w:r w:rsidRPr="00701A62">
        <w:rPr>
          <w:rFonts w:eastAsia="Arial"/>
          <w:sz w:val="22"/>
          <w:szCs w:val="22"/>
        </w:rPr>
        <w:t xml:space="preserve"> embargo, </w:t>
      </w:r>
      <w:proofErr w:type="spellStart"/>
      <w:r w:rsidRPr="00701A62">
        <w:rPr>
          <w:rFonts w:eastAsia="Arial"/>
          <w:sz w:val="22"/>
          <w:szCs w:val="22"/>
        </w:rPr>
        <w:t>silencios</w:t>
      </w:r>
      <w:proofErr w:type="spellEnd"/>
      <w:r w:rsidRPr="00701A62">
        <w:rPr>
          <w:rFonts w:eastAsia="Arial"/>
          <w:sz w:val="22"/>
          <w:szCs w:val="22"/>
        </w:rPr>
        <w:t xml:space="preserve"> </w:t>
      </w:r>
      <w:proofErr w:type="spellStart"/>
      <w:r w:rsidRPr="00701A62">
        <w:rPr>
          <w:rFonts w:eastAsia="Arial"/>
          <w:sz w:val="22"/>
          <w:szCs w:val="22"/>
        </w:rPr>
        <w:t>incolmables</w:t>
      </w:r>
      <w:proofErr w:type="spellEnd"/>
      <w:r w:rsidRPr="00701A62">
        <w:rPr>
          <w:rFonts w:eastAsia="Arial"/>
          <w:sz w:val="22"/>
          <w:szCs w:val="22"/>
        </w:rPr>
        <w:t xml:space="preserve">, </w:t>
      </w:r>
      <w:proofErr w:type="spellStart"/>
      <w:r w:rsidRPr="00701A62">
        <w:rPr>
          <w:rFonts w:eastAsia="Arial"/>
          <w:sz w:val="22"/>
          <w:szCs w:val="22"/>
        </w:rPr>
        <w:t>cuya</w:t>
      </w:r>
      <w:proofErr w:type="spellEnd"/>
      <w:r w:rsidRPr="00701A62">
        <w:rPr>
          <w:rFonts w:eastAsia="Arial"/>
          <w:sz w:val="22"/>
          <w:szCs w:val="22"/>
        </w:rPr>
        <w:t xml:space="preserve"> </w:t>
      </w:r>
      <w:proofErr w:type="spellStart"/>
      <w:r w:rsidRPr="00701A62">
        <w:rPr>
          <w:rFonts w:eastAsia="Arial"/>
          <w:sz w:val="22"/>
          <w:szCs w:val="22"/>
        </w:rPr>
        <w:t>imposibilidad</w:t>
      </w:r>
      <w:proofErr w:type="spellEnd"/>
      <w:r w:rsidRPr="00701A62">
        <w:rPr>
          <w:rFonts w:eastAsia="Arial"/>
          <w:sz w:val="22"/>
          <w:szCs w:val="22"/>
        </w:rPr>
        <w:t xml:space="preserve"> de </w:t>
      </w:r>
      <w:proofErr w:type="spellStart"/>
      <w:r w:rsidRPr="00701A62">
        <w:rPr>
          <w:rFonts w:eastAsia="Arial"/>
          <w:sz w:val="22"/>
          <w:szCs w:val="22"/>
        </w:rPr>
        <w:t>resolución</w:t>
      </w:r>
      <w:proofErr w:type="spellEnd"/>
      <w:r w:rsidRPr="00701A62">
        <w:rPr>
          <w:rFonts w:eastAsia="Arial"/>
          <w:sz w:val="22"/>
          <w:szCs w:val="22"/>
        </w:rPr>
        <w:t xml:space="preserve"> es experimentada como una </w:t>
      </w:r>
      <w:proofErr w:type="spellStart"/>
      <w:r w:rsidRPr="00701A62">
        <w:rPr>
          <w:rFonts w:eastAsia="Arial"/>
          <w:sz w:val="22"/>
          <w:szCs w:val="22"/>
        </w:rPr>
        <w:t>carencia</w:t>
      </w:r>
      <w:proofErr w:type="spellEnd"/>
      <w:r w:rsidRPr="00701A62">
        <w:rPr>
          <w:rFonts w:eastAsia="Arial"/>
          <w:sz w:val="22"/>
          <w:szCs w:val="22"/>
        </w:rPr>
        <w:t xml:space="preserve"> por parte del </w:t>
      </w:r>
      <w:proofErr w:type="spellStart"/>
      <w:r w:rsidRPr="00701A62">
        <w:rPr>
          <w:rFonts w:eastAsia="Arial"/>
          <w:sz w:val="22"/>
          <w:szCs w:val="22"/>
        </w:rPr>
        <w:t>lector</w:t>
      </w:r>
      <w:proofErr w:type="spellEnd"/>
      <w:r w:rsidRPr="00701A62">
        <w:rPr>
          <w:rFonts w:eastAsia="Arial"/>
          <w:sz w:val="22"/>
          <w:szCs w:val="22"/>
        </w:rPr>
        <w:t xml:space="preserve"> y que </w:t>
      </w:r>
      <w:proofErr w:type="spellStart"/>
      <w:r w:rsidRPr="00701A62">
        <w:rPr>
          <w:rFonts w:eastAsia="Arial"/>
          <w:sz w:val="22"/>
          <w:szCs w:val="22"/>
        </w:rPr>
        <w:t>estructuran</w:t>
      </w:r>
      <w:proofErr w:type="spellEnd"/>
      <w:r w:rsidRPr="00701A62">
        <w:rPr>
          <w:rFonts w:eastAsia="Arial"/>
          <w:sz w:val="22"/>
          <w:szCs w:val="22"/>
        </w:rPr>
        <w:t xml:space="preserve"> </w:t>
      </w:r>
      <w:proofErr w:type="spellStart"/>
      <w:r w:rsidRPr="00701A62">
        <w:rPr>
          <w:rFonts w:eastAsia="Arial"/>
          <w:sz w:val="22"/>
          <w:szCs w:val="22"/>
        </w:rPr>
        <w:t>el</w:t>
      </w:r>
      <w:proofErr w:type="spellEnd"/>
      <w:r w:rsidRPr="00701A62">
        <w:rPr>
          <w:rFonts w:eastAsia="Arial"/>
          <w:sz w:val="22"/>
          <w:szCs w:val="22"/>
        </w:rPr>
        <w:t xml:space="preserve"> </w:t>
      </w:r>
      <w:proofErr w:type="spellStart"/>
      <w:r w:rsidRPr="00701A62">
        <w:rPr>
          <w:rFonts w:eastAsia="Arial"/>
          <w:sz w:val="22"/>
          <w:szCs w:val="22"/>
        </w:rPr>
        <w:t>cuento</w:t>
      </w:r>
      <w:proofErr w:type="spellEnd"/>
      <w:r w:rsidRPr="00701A62">
        <w:rPr>
          <w:rFonts w:eastAsia="Arial"/>
          <w:sz w:val="22"/>
          <w:szCs w:val="22"/>
        </w:rPr>
        <w:t xml:space="preserve"> </w:t>
      </w:r>
      <w:proofErr w:type="spellStart"/>
      <w:r w:rsidRPr="00701A62">
        <w:rPr>
          <w:rFonts w:eastAsia="Arial"/>
          <w:sz w:val="22"/>
          <w:szCs w:val="22"/>
        </w:rPr>
        <w:t>en</w:t>
      </w:r>
      <w:proofErr w:type="spellEnd"/>
      <w:r w:rsidRPr="00701A62">
        <w:rPr>
          <w:rFonts w:eastAsia="Arial"/>
          <w:sz w:val="22"/>
          <w:szCs w:val="22"/>
        </w:rPr>
        <w:t xml:space="preserve"> sus características de “género”. Este es </w:t>
      </w:r>
      <w:proofErr w:type="spellStart"/>
      <w:r w:rsidRPr="00701A62">
        <w:rPr>
          <w:rFonts w:eastAsia="Arial"/>
          <w:sz w:val="22"/>
          <w:szCs w:val="22"/>
        </w:rPr>
        <w:t>el</w:t>
      </w:r>
      <w:proofErr w:type="spellEnd"/>
      <w:r w:rsidRPr="00701A62">
        <w:rPr>
          <w:rFonts w:eastAsia="Arial"/>
          <w:sz w:val="22"/>
          <w:szCs w:val="22"/>
        </w:rPr>
        <w:t xml:space="preserve"> tipo de silencio que encontramos </w:t>
      </w:r>
      <w:proofErr w:type="spellStart"/>
      <w:r w:rsidRPr="00701A62">
        <w:rPr>
          <w:rFonts w:eastAsia="Arial"/>
          <w:sz w:val="22"/>
          <w:szCs w:val="22"/>
        </w:rPr>
        <w:t>en</w:t>
      </w:r>
      <w:proofErr w:type="spellEnd"/>
      <w:r w:rsidRPr="00701A62">
        <w:rPr>
          <w:rFonts w:eastAsia="Arial"/>
          <w:sz w:val="22"/>
          <w:szCs w:val="22"/>
        </w:rPr>
        <w:t xml:space="preserve"> </w:t>
      </w:r>
      <w:proofErr w:type="spellStart"/>
      <w:r w:rsidRPr="00701A62">
        <w:rPr>
          <w:rFonts w:eastAsia="Arial"/>
          <w:sz w:val="22"/>
          <w:szCs w:val="22"/>
        </w:rPr>
        <w:t>el</w:t>
      </w:r>
      <w:proofErr w:type="spellEnd"/>
      <w:r w:rsidRPr="00701A62">
        <w:rPr>
          <w:rFonts w:eastAsia="Arial"/>
          <w:sz w:val="22"/>
          <w:szCs w:val="22"/>
        </w:rPr>
        <w:t xml:space="preserve"> </w:t>
      </w:r>
      <w:proofErr w:type="spellStart"/>
      <w:r w:rsidRPr="00701A62">
        <w:rPr>
          <w:rFonts w:eastAsia="Arial"/>
          <w:sz w:val="22"/>
          <w:szCs w:val="22"/>
        </w:rPr>
        <w:t>cuento</w:t>
      </w:r>
      <w:proofErr w:type="spellEnd"/>
      <w:r w:rsidRPr="00701A62">
        <w:rPr>
          <w:rFonts w:eastAsia="Arial"/>
          <w:sz w:val="22"/>
          <w:szCs w:val="22"/>
        </w:rPr>
        <w:t xml:space="preserve"> fantástico: </w:t>
      </w:r>
      <w:proofErr w:type="spellStart"/>
      <w:r w:rsidRPr="00701A62">
        <w:rPr>
          <w:rFonts w:eastAsia="Arial"/>
          <w:sz w:val="22"/>
          <w:szCs w:val="22"/>
        </w:rPr>
        <w:t>un</w:t>
      </w:r>
      <w:proofErr w:type="spellEnd"/>
      <w:r w:rsidRPr="00701A62">
        <w:rPr>
          <w:rFonts w:eastAsia="Arial"/>
          <w:sz w:val="22"/>
          <w:szCs w:val="22"/>
        </w:rPr>
        <w:t xml:space="preserve"> silencio </w:t>
      </w:r>
      <w:proofErr w:type="spellStart"/>
      <w:r w:rsidRPr="00701A62">
        <w:rPr>
          <w:rFonts w:eastAsia="Arial"/>
          <w:sz w:val="22"/>
          <w:szCs w:val="22"/>
        </w:rPr>
        <w:t>cuya</w:t>
      </w:r>
      <w:proofErr w:type="spellEnd"/>
      <w:r w:rsidRPr="00701A62">
        <w:rPr>
          <w:rFonts w:eastAsia="Arial"/>
          <w:sz w:val="22"/>
          <w:szCs w:val="22"/>
        </w:rPr>
        <w:t xml:space="preserve"> </w:t>
      </w:r>
      <w:proofErr w:type="spellStart"/>
      <w:r w:rsidRPr="00701A62">
        <w:rPr>
          <w:rFonts w:eastAsia="Arial"/>
          <w:sz w:val="22"/>
          <w:szCs w:val="22"/>
        </w:rPr>
        <w:t>naturaleza</w:t>
      </w:r>
      <w:proofErr w:type="spellEnd"/>
      <w:r w:rsidRPr="00701A62">
        <w:rPr>
          <w:rFonts w:eastAsia="Arial"/>
          <w:sz w:val="22"/>
          <w:szCs w:val="22"/>
        </w:rPr>
        <w:t xml:space="preserve"> y </w:t>
      </w:r>
      <w:proofErr w:type="spellStart"/>
      <w:r w:rsidRPr="00701A62">
        <w:rPr>
          <w:rFonts w:eastAsia="Arial"/>
          <w:sz w:val="22"/>
          <w:szCs w:val="22"/>
        </w:rPr>
        <w:t>función</w:t>
      </w:r>
      <w:proofErr w:type="spellEnd"/>
      <w:r w:rsidRPr="00701A62">
        <w:rPr>
          <w:rFonts w:eastAsia="Arial"/>
          <w:sz w:val="22"/>
          <w:szCs w:val="22"/>
        </w:rPr>
        <w:t xml:space="preserve"> consiste precisamente </w:t>
      </w:r>
      <w:proofErr w:type="spellStart"/>
      <w:r w:rsidRPr="00701A62">
        <w:rPr>
          <w:rFonts w:eastAsia="Arial"/>
          <w:sz w:val="22"/>
          <w:szCs w:val="22"/>
        </w:rPr>
        <w:t>en</w:t>
      </w:r>
      <w:proofErr w:type="spellEnd"/>
      <w:r w:rsidRPr="00701A62">
        <w:rPr>
          <w:rFonts w:eastAsia="Arial"/>
          <w:sz w:val="22"/>
          <w:szCs w:val="22"/>
        </w:rPr>
        <w:t xml:space="preserve"> no poder ser </w:t>
      </w:r>
      <w:proofErr w:type="spellStart"/>
      <w:r w:rsidRPr="00701A62">
        <w:rPr>
          <w:rFonts w:eastAsia="Arial"/>
          <w:sz w:val="22"/>
          <w:szCs w:val="22"/>
        </w:rPr>
        <w:t>llenado</w:t>
      </w:r>
      <w:proofErr w:type="spellEnd"/>
      <w:r w:rsidRPr="00701A62">
        <w:rPr>
          <w:rFonts w:eastAsia="Arial"/>
          <w:sz w:val="22"/>
          <w:szCs w:val="22"/>
        </w:rPr>
        <w:t xml:space="preserve">. El sistema </w:t>
      </w:r>
      <w:proofErr w:type="spellStart"/>
      <w:r w:rsidRPr="00701A62">
        <w:rPr>
          <w:rFonts w:eastAsia="Arial"/>
          <w:sz w:val="22"/>
          <w:szCs w:val="22"/>
        </w:rPr>
        <w:t>prevé</w:t>
      </w:r>
      <w:proofErr w:type="spellEnd"/>
      <w:r w:rsidRPr="00701A62">
        <w:rPr>
          <w:rFonts w:eastAsia="Arial"/>
          <w:sz w:val="22"/>
          <w:szCs w:val="22"/>
        </w:rPr>
        <w:t xml:space="preserve"> </w:t>
      </w:r>
      <w:proofErr w:type="spellStart"/>
      <w:r w:rsidRPr="00701A62">
        <w:rPr>
          <w:rFonts w:eastAsia="Arial"/>
          <w:sz w:val="22"/>
          <w:szCs w:val="22"/>
        </w:rPr>
        <w:t>la</w:t>
      </w:r>
      <w:proofErr w:type="spellEnd"/>
      <w:r w:rsidRPr="00701A62">
        <w:rPr>
          <w:rFonts w:eastAsia="Arial"/>
          <w:sz w:val="22"/>
          <w:szCs w:val="22"/>
        </w:rPr>
        <w:t xml:space="preserve"> </w:t>
      </w:r>
      <w:proofErr w:type="spellStart"/>
      <w:r w:rsidRPr="00701A62">
        <w:rPr>
          <w:rFonts w:eastAsia="Arial"/>
          <w:sz w:val="22"/>
          <w:szCs w:val="22"/>
        </w:rPr>
        <w:t>interrupción</w:t>
      </w:r>
      <w:proofErr w:type="spellEnd"/>
      <w:r w:rsidRPr="00701A62">
        <w:rPr>
          <w:rFonts w:eastAsia="Arial"/>
          <w:sz w:val="22"/>
          <w:szCs w:val="22"/>
        </w:rPr>
        <w:t xml:space="preserve"> del </w:t>
      </w:r>
      <w:proofErr w:type="spellStart"/>
      <w:r w:rsidRPr="00701A62">
        <w:rPr>
          <w:rFonts w:eastAsia="Arial"/>
          <w:sz w:val="22"/>
          <w:szCs w:val="22"/>
        </w:rPr>
        <w:t>proceso</w:t>
      </w:r>
      <w:proofErr w:type="spellEnd"/>
      <w:r w:rsidRPr="00701A62">
        <w:rPr>
          <w:rFonts w:eastAsia="Arial"/>
          <w:sz w:val="22"/>
          <w:szCs w:val="22"/>
        </w:rPr>
        <w:t xml:space="preserve"> comunicativo como </w:t>
      </w:r>
      <w:proofErr w:type="spellStart"/>
      <w:r w:rsidRPr="00701A62">
        <w:rPr>
          <w:rFonts w:eastAsia="Arial"/>
          <w:sz w:val="22"/>
          <w:szCs w:val="22"/>
        </w:rPr>
        <w:t>condición</w:t>
      </w:r>
      <w:proofErr w:type="spellEnd"/>
      <w:r w:rsidRPr="00701A62">
        <w:rPr>
          <w:rFonts w:eastAsia="Arial"/>
          <w:sz w:val="22"/>
          <w:szCs w:val="22"/>
        </w:rPr>
        <w:t xml:space="preserve"> de </w:t>
      </w:r>
      <w:proofErr w:type="spellStart"/>
      <w:r w:rsidRPr="00701A62">
        <w:rPr>
          <w:rFonts w:eastAsia="Arial"/>
          <w:sz w:val="22"/>
          <w:szCs w:val="22"/>
        </w:rPr>
        <w:t>su</w:t>
      </w:r>
      <w:proofErr w:type="spellEnd"/>
      <w:r w:rsidRPr="00701A62">
        <w:rPr>
          <w:rFonts w:eastAsia="Arial"/>
          <w:sz w:val="22"/>
          <w:szCs w:val="22"/>
        </w:rPr>
        <w:t xml:space="preserve"> </w:t>
      </w:r>
      <w:proofErr w:type="spellStart"/>
      <w:r w:rsidRPr="00701A62">
        <w:rPr>
          <w:rFonts w:eastAsia="Arial"/>
          <w:sz w:val="22"/>
          <w:szCs w:val="22"/>
        </w:rPr>
        <w:t>existencia</w:t>
      </w:r>
      <w:proofErr w:type="spellEnd"/>
      <w:r w:rsidRPr="00701A62">
        <w:rPr>
          <w:rFonts w:eastAsia="Arial"/>
          <w:sz w:val="22"/>
          <w:szCs w:val="22"/>
        </w:rPr>
        <w:t xml:space="preserve">: </w:t>
      </w:r>
      <w:proofErr w:type="spellStart"/>
      <w:r w:rsidRPr="00701A62">
        <w:rPr>
          <w:rFonts w:eastAsia="Arial"/>
          <w:sz w:val="22"/>
          <w:szCs w:val="22"/>
        </w:rPr>
        <w:t>el</w:t>
      </w:r>
      <w:proofErr w:type="spellEnd"/>
      <w:r w:rsidRPr="00701A62">
        <w:rPr>
          <w:rFonts w:eastAsia="Arial"/>
          <w:sz w:val="22"/>
          <w:szCs w:val="22"/>
        </w:rPr>
        <w:t xml:space="preserve"> silencio </w:t>
      </w:r>
      <w:proofErr w:type="spellStart"/>
      <w:r w:rsidRPr="00701A62">
        <w:rPr>
          <w:rFonts w:eastAsia="Arial"/>
          <w:sz w:val="22"/>
          <w:szCs w:val="22"/>
        </w:rPr>
        <w:t>en</w:t>
      </w:r>
      <w:proofErr w:type="spellEnd"/>
      <w:r w:rsidRPr="00701A62">
        <w:rPr>
          <w:rFonts w:eastAsia="Arial"/>
          <w:sz w:val="22"/>
          <w:szCs w:val="22"/>
        </w:rPr>
        <w:t xml:space="preserve"> </w:t>
      </w:r>
      <w:proofErr w:type="spellStart"/>
      <w:r w:rsidRPr="00701A62">
        <w:rPr>
          <w:rFonts w:eastAsia="Arial"/>
          <w:sz w:val="22"/>
          <w:szCs w:val="22"/>
        </w:rPr>
        <w:t>la</w:t>
      </w:r>
      <w:proofErr w:type="spellEnd"/>
      <w:r w:rsidRPr="00701A62">
        <w:rPr>
          <w:rFonts w:eastAsia="Arial"/>
          <w:sz w:val="22"/>
          <w:szCs w:val="22"/>
        </w:rPr>
        <w:t xml:space="preserve"> trama del discurso </w:t>
      </w:r>
      <w:proofErr w:type="spellStart"/>
      <w:r w:rsidRPr="00701A62">
        <w:rPr>
          <w:rFonts w:eastAsia="Arial"/>
          <w:sz w:val="22"/>
          <w:szCs w:val="22"/>
        </w:rPr>
        <w:t>sugiere</w:t>
      </w:r>
      <w:proofErr w:type="spellEnd"/>
      <w:r w:rsidRPr="00701A62">
        <w:rPr>
          <w:rFonts w:eastAsia="Arial"/>
          <w:sz w:val="22"/>
          <w:szCs w:val="22"/>
        </w:rPr>
        <w:t xml:space="preserve"> </w:t>
      </w:r>
      <w:proofErr w:type="spellStart"/>
      <w:r w:rsidRPr="00701A62">
        <w:rPr>
          <w:rFonts w:eastAsia="Arial"/>
          <w:sz w:val="22"/>
          <w:szCs w:val="22"/>
        </w:rPr>
        <w:t>la</w:t>
      </w:r>
      <w:proofErr w:type="spellEnd"/>
      <w:r w:rsidRPr="00701A62">
        <w:rPr>
          <w:rFonts w:eastAsia="Arial"/>
          <w:sz w:val="22"/>
          <w:szCs w:val="22"/>
        </w:rPr>
        <w:t xml:space="preserve"> presencia de </w:t>
      </w:r>
      <w:proofErr w:type="spellStart"/>
      <w:r w:rsidRPr="00701A62">
        <w:rPr>
          <w:rFonts w:eastAsia="Arial"/>
          <w:sz w:val="22"/>
          <w:szCs w:val="22"/>
        </w:rPr>
        <w:t>vacíos</w:t>
      </w:r>
      <w:proofErr w:type="spellEnd"/>
      <w:r w:rsidRPr="00701A62">
        <w:rPr>
          <w:rFonts w:eastAsia="Arial"/>
          <w:sz w:val="22"/>
          <w:szCs w:val="22"/>
        </w:rPr>
        <w:t xml:space="preserve"> </w:t>
      </w:r>
      <w:proofErr w:type="spellStart"/>
      <w:r w:rsidRPr="00701A62">
        <w:rPr>
          <w:rFonts w:eastAsia="Arial"/>
          <w:sz w:val="22"/>
          <w:szCs w:val="22"/>
        </w:rPr>
        <w:t>en</w:t>
      </w:r>
      <w:proofErr w:type="spellEnd"/>
      <w:r w:rsidRPr="00701A62">
        <w:rPr>
          <w:rFonts w:eastAsia="Arial"/>
          <w:sz w:val="22"/>
          <w:szCs w:val="22"/>
        </w:rPr>
        <w:t xml:space="preserve"> </w:t>
      </w:r>
      <w:proofErr w:type="spellStart"/>
      <w:r w:rsidRPr="00701A62">
        <w:rPr>
          <w:rFonts w:eastAsia="Arial"/>
          <w:sz w:val="22"/>
          <w:szCs w:val="22"/>
        </w:rPr>
        <w:t>la</w:t>
      </w:r>
      <w:proofErr w:type="spellEnd"/>
      <w:r w:rsidRPr="00701A62">
        <w:rPr>
          <w:rFonts w:eastAsia="Arial"/>
          <w:sz w:val="22"/>
          <w:szCs w:val="22"/>
        </w:rPr>
        <w:t xml:space="preserve"> trama de </w:t>
      </w:r>
      <w:proofErr w:type="spellStart"/>
      <w:r w:rsidRPr="00701A62">
        <w:rPr>
          <w:rFonts w:eastAsia="Arial"/>
          <w:sz w:val="22"/>
          <w:szCs w:val="22"/>
        </w:rPr>
        <w:t>la</w:t>
      </w:r>
      <w:proofErr w:type="spellEnd"/>
      <w:r w:rsidRPr="00701A62">
        <w:rPr>
          <w:rFonts w:eastAsia="Arial"/>
          <w:sz w:val="22"/>
          <w:szCs w:val="22"/>
        </w:rPr>
        <w:t xml:space="preserve"> </w:t>
      </w:r>
      <w:proofErr w:type="spellStart"/>
      <w:r w:rsidRPr="00701A62">
        <w:rPr>
          <w:rFonts w:eastAsia="Arial"/>
          <w:sz w:val="22"/>
          <w:szCs w:val="22"/>
        </w:rPr>
        <w:t>realidad</w:t>
      </w:r>
      <w:proofErr w:type="spellEnd"/>
      <w:r w:rsidRPr="00701A62">
        <w:rPr>
          <w:rFonts w:eastAsia="Arial"/>
          <w:sz w:val="22"/>
          <w:szCs w:val="22"/>
        </w:rPr>
        <w:t>. (CAMPRA, 2008, p. 112).</w:t>
      </w:r>
    </w:p>
    <w:p w:rsidR="00701A62" w:rsidRPr="00701A62" w:rsidRDefault="00701A62" w:rsidP="00701A62">
      <w:pPr>
        <w:ind w:left="2267"/>
        <w:jc w:val="both"/>
        <w:rPr>
          <w:rFonts w:eastAsia="Arial"/>
          <w:sz w:val="22"/>
          <w:szCs w:val="22"/>
        </w:rPr>
      </w:pPr>
    </w:p>
    <w:p w:rsidR="00701A62" w:rsidRPr="00701A62" w:rsidRDefault="00701A62" w:rsidP="00701A62">
      <w:pPr>
        <w:spacing w:line="360" w:lineRule="auto"/>
        <w:jc w:val="both"/>
        <w:rPr>
          <w:rFonts w:eastAsia="Arial"/>
          <w:sz w:val="24"/>
          <w:szCs w:val="24"/>
        </w:rPr>
      </w:pPr>
      <w:r w:rsidRPr="00701A62">
        <w:rPr>
          <w:rFonts w:eastAsia="Arial"/>
          <w:sz w:val="24"/>
          <w:szCs w:val="24"/>
        </w:rPr>
        <w:tab/>
        <w:t xml:space="preserve">Exemplos deste “silêncio” acontecem com frequência em </w:t>
      </w:r>
      <w:r w:rsidRPr="00701A62">
        <w:rPr>
          <w:rFonts w:eastAsia="Arial"/>
          <w:i/>
          <w:iCs/>
          <w:sz w:val="24"/>
          <w:szCs w:val="24"/>
        </w:rPr>
        <w:t xml:space="preserve">Legião, </w:t>
      </w:r>
      <w:r w:rsidRPr="00701A62">
        <w:rPr>
          <w:rFonts w:eastAsia="Arial"/>
          <w:sz w:val="24"/>
          <w:szCs w:val="24"/>
        </w:rPr>
        <w:t xml:space="preserve">dando mais uma pista do fantástico nesta obra. A cor apresentada na narrativa logo na primeira página é uma cor que foge ao espectro de cores visíveis ao olho humano, e, portanto, impossível de ser representada, ou seja, se faz ausente para o leitor. O rosto que parece, imageticamente, ser formado por nuvens, localizado em cima do Mar da Plata, é uma incongruência da realidade que o autor escolhe manter em silêncio, ou seja, sem qualquer explicação, deixando que o leitor se intrigue com o impossível. </w:t>
      </w:r>
    </w:p>
    <w:p w:rsidR="00701A62" w:rsidRPr="00701A62" w:rsidRDefault="00701A62" w:rsidP="00701A62">
      <w:pPr>
        <w:spacing w:line="360" w:lineRule="auto"/>
        <w:jc w:val="both"/>
        <w:rPr>
          <w:rFonts w:eastAsia="Arial"/>
          <w:sz w:val="24"/>
          <w:szCs w:val="24"/>
        </w:rPr>
      </w:pPr>
      <w:r w:rsidRPr="00701A62">
        <w:rPr>
          <w:rFonts w:eastAsia="Arial"/>
          <w:sz w:val="24"/>
          <w:szCs w:val="24"/>
        </w:rPr>
        <w:tab/>
        <w:t xml:space="preserve">Os leitores de HQs (histórias em quadrinhos) convivem com esse silêncio rotineiramente: são as sarjetas, espaços geralmente em branco situados entre cada quadro da página de uma história em quadrinhos. Os pequenos espaços encontrados entre um quadro e outro possibilitam a construção do espaço-tempo e do movimento. De acordo com Scott </w:t>
      </w:r>
      <w:proofErr w:type="spellStart"/>
      <w:r w:rsidRPr="00701A62">
        <w:rPr>
          <w:rFonts w:eastAsia="Arial"/>
          <w:sz w:val="24"/>
          <w:szCs w:val="24"/>
        </w:rPr>
        <w:t>McCloud</w:t>
      </w:r>
      <w:proofErr w:type="spellEnd"/>
      <w:r w:rsidRPr="00701A62">
        <w:rPr>
          <w:rFonts w:eastAsia="Arial"/>
          <w:sz w:val="24"/>
          <w:szCs w:val="24"/>
        </w:rPr>
        <w:t>,</w:t>
      </w:r>
    </w:p>
    <w:p w:rsidR="00701A62" w:rsidRPr="00701A62" w:rsidRDefault="00701A62" w:rsidP="00701A62">
      <w:pPr>
        <w:ind w:left="2267"/>
        <w:jc w:val="both"/>
        <w:rPr>
          <w:rFonts w:eastAsia="Arial"/>
          <w:sz w:val="22"/>
          <w:szCs w:val="22"/>
        </w:rPr>
      </w:pPr>
      <w:proofErr w:type="gramStart"/>
      <w:r w:rsidRPr="00701A62">
        <w:rPr>
          <w:rFonts w:eastAsia="Arial"/>
          <w:sz w:val="22"/>
          <w:szCs w:val="22"/>
        </w:rPr>
        <w:t>nada</w:t>
      </w:r>
      <w:proofErr w:type="gramEnd"/>
      <w:r w:rsidRPr="00701A62">
        <w:rPr>
          <w:rFonts w:eastAsia="Arial"/>
          <w:sz w:val="22"/>
          <w:szCs w:val="22"/>
        </w:rPr>
        <w:t xml:space="preserve"> é visto entre os dois quadros, mas a experiência indica que deve ter alguma coisa lá! [...] Os quadros das histórias em quadrinhos fragmentam o tempo e o espaço oferecendo um ritmo recortado de momentos dissociados. Mas a conclusão nos permite conectar esses momentos e concluir mentalmente uma realidade contínua e unificada. (</w:t>
      </w:r>
      <w:proofErr w:type="spellStart"/>
      <w:r w:rsidRPr="00701A62">
        <w:rPr>
          <w:rFonts w:eastAsia="Arial"/>
          <w:sz w:val="22"/>
          <w:szCs w:val="22"/>
        </w:rPr>
        <w:t>McCLOUD</w:t>
      </w:r>
      <w:proofErr w:type="spellEnd"/>
      <w:r w:rsidRPr="00701A62">
        <w:rPr>
          <w:rFonts w:eastAsia="Arial"/>
          <w:sz w:val="22"/>
          <w:szCs w:val="22"/>
        </w:rPr>
        <w:t>, 2005, p.67).</w:t>
      </w:r>
    </w:p>
    <w:p w:rsidR="00701A62" w:rsidRPr="00701A62" w:rsidRDefault="00701A62" w:rsidP="00701A62">
      <w:pPr>
        <w:ind w:left="2267"/>
        <w:jc w:val="both"/>
        <w:rPr>
          <w:rFonts w:eastAsia="Arial"/>
          <w:sz w:val="22"/>
          <w:szCs w:val="22"/>
        </w:rPr>
      </w:pPr>
    </w:p>
    <w:p w:rsidR="00701A62" w:rsidRPr="00701A62" w:rsidRDefault="00701A62" w:rsidP="00701A62">
      <w:pPr>
        <w:spacing w:line="360" w:lineRule="auto"/>
        <w:jc w:val="both"/>
        <w:rPr>
          <w:rFonts w:eastAsia="Arial"/>
          <w:sz w:val="24"/>
          <w:szCs w:val="24"/>
        </w:rPr>
      </w:pPr>
      <w:r w:rsidRPr="00701A62">
        <w:rPr>
          <w:rFonts w:eastAsia="Arial"/>
        </w:rPr>
        <w:tab/>
      </w:r>
      <w:r w:rsidRPr="00701A62">
        <w:rPr>
          <w:rFonts w:eastAsia="Arial"/>
          <w:sz w:val="24"/>
          <w:szCs w:val="24"/>
        </w:rPr>
        <w:t xml:space="preserve">Contudo, em </w:t>
      </w:r>
      <w:r w:rsidRPr="00701A62">
        <w:rPr>
          <w:rFonts w:eastAsia="Arial"/>
          <w:i/>
          <w:iCs/>
          <w:sz w:val="24"/>
          <w:szCs w:val="24"/>
        </w:rPr>
        <w:t>Legião</w:t>
      </w:r>
      <w:r w:rsidRPr="00701A62">
        <w:rPr>
          <w:rFonts w:eastAsia="Arial"/>
          <w:sz w:val="24"/>
          <w:szCs w:val="24"/>
        </w:rPr>
        <w:t xml:space="preserve">, configurando-se como um quadrinho fantástico, Sanz utiliza-se do silêncio já existente na lógica da própria HQ para subverter a realidade esperada pelo leitor e citada por </w:t>
      </w:r>
      <w:proofErr w:type="spellStart"/>
      <w:r w:rsidRPr="00701A62">
        <w:rPr>
          <w:rFonts w:eastAsia="Arial"/>
          <w:sz w:val="24"/>
          <w:szCs w:val="24"/>
        </w:rPr>
        <w:t>McCloud</w:t>
      </w:r>
      <w:proofErr w:type="spellEnd"/>
      <w:r w:rsidRPr="00701A62">
        <w:rPr>
          <w:rFonts w:eastAsia="Arial"/>
          <w:sz w:val="24"/>
          <w:szCs w:val="24"/>
        </w:rPr>
        <w:t xml:space="preserve">. Um exemplo disso está nas páginas 4 e 5, onde o musicista já citado aparece tocando uma música com começo e fim, induzindo o leitor a acreditar, pela passagem entre as sarjetas, que a duração temporal tenha sido </w:t>
      </w:r>
      <w:bookmarkStart w:id="2" w:name="_Int_ezQE6sFT"/>
      <w:r w:rsidRPr="00701A62">
        <w:rPr>
          <w:rFonts w:eastAsia="Arial"/>
          <w:sz w:val="24"/>
          <w:szCs w:val="24"/>
        </w:rPr>
        <w:t>longa</w:t>
      </w:r>
      <w:bookmarkEnd w:id="2"/>
      <w:r w:rsidRPr="00701A62">
        <w:rPr>
          <w:rFonts w:eastAsia="Arial"/>
          <w:sz w:val="24"/>
          <w:szCs w:val="24"/>
        </w:rPr>
        <w:t xml:space="preserve"> mas não impossível, quebrando as expectativas de realidade do leitor quando Sanz explica, através do texto, que o instrumento foi tocado por vinte e quatro horas ininterruptas (fig. 5). </w:t>
      </w:r>
    </w:p>
    <w:p w:rsidR="00701A62" w:rsidRPr="00701A62" w:rsidRDefault="00701A62" w:rsidP="00701A62">
      <w:pPr>
        <w:spacing w:line="360" w:lineRule="auto"/>
        <w:jc w:val="both"/>
        <w:rPr>
          <w:rFonts w:eastAsia="Arial"/>
          <w:sz w:val="24"/>
          <w:szCs w:val="24"/>
        </w:rPr>
      </w:pPr>
      <w:r w:rsidRPr="00701A62">
        <w:rPr>
          <w:rFonts w:eastAsia="Arial"/>
          <w:sz w:val="24"/>
          <w:szCs w:val="24"/>
        </w:rPr>
        <w:tab/>
        <w:t xml:space="preserve">Sobre este jogo de realidade e quebra de expectativa, explica </w:t>
      </w:r>
      <w:proofErr w:type="spellStart"/>
      <w:r w:rsidRPr="00701A62">
        <w:rPr>
          <w:rFonts w:eastAsia="Arial"/>
          <w:sz w:val="24"/>
          <w:szCs w:val="24"/>
        </w:rPr>
        <w:t>Campra</w:t>
      </w:r>
      <w:proofErr w:type="spellEnd"/>
      <w:r w:rsidRPr="00701A62">
        <w:rPr>
          <w:rFonts w:eastAsia="Arial"/>
          <w:sz w:val="24"/>
          <w:szCs w:val="24"/>
        </w:rPr>
        <w:t>: “</w:t>
      </w:r>
      <w:r w:rsidRPr="00701A62">
        <w:rPr>
          <w:rFonts w:eastAsia="Arial"/>
          <w:sz w:val="24"/>
          <w:szCs w:val="24"/>
          <w:lang w:val="es-419"/>
        </w:rPr>
        <w:t>Mientras en el absurdo la carencia de causalidad y de finalidad e s una condición intrínseca de lo real, en lo fantástico deriva de una rotura imprevista de las leyes que gobiernan la realidad</w:t>
      </w:r>
      <w:r w:rsidRPr="00701A62">
        <w:rPr>
          <w:rFonts w:eastAsia="Arial"/>
          <w:sz w:val="24"/>
          <w:szCs w:val="24"/>
        </w:rPr>
        <w:t>.” (CAMPRA, 2008, p. 133).</w:t>
      </w:r>
    </w:p>
    <w:p w:rsidR="00311811" w:rsidRDefault="00311811" w:rsidP="00701A62">
      <w:pPr>
        <w:spacing w:line="360" w:lineRule="auto"/>
        <w:jc w:val="both"/>
        <w:rPr>
          <w:rFonts w:eastAsia="Arial"/>
          <w:b/>
          <w:bCs/>
          <w:sz w:val="24"/>
          <w:szCs w:val="24"/>
        </w:rPr>
      </w:pPr>
    </w:p>
    <w:p w:rsidR="00311811" w:rsidRDefault="00311811" w:rsidP="00701A62">
      <w:pPr>
        <w:spacing w:line="360" w:lineRule="auto"/>
        <w:jc w:val="both"/>
        <w:rPr>
          <w:rFonts w:eastAsia="Arial"/>
          <w:b/>
          <w:bCs/>
          <w:sz w:val="24"/>
          <w:szCs w:val="24"/>
        </w:rPr>
      </w:pPr>
    </w:p>
    <w:p w:rsidR="00701A62" w:rsidRPr="00701A62" w:rsidRDefault="00701A62" w:rsidP="00701A62">
      <w:pPr>
        <w:spacing w:line="360" w:lineRule="auto"/>
        <w:jc w:val="both"/>
        <w:rPr>
          <w:b/>
          <w:bCs/>
          <w:sz w:val="24"/>
          <w:szCs w:val="24"/>
        </w:rPr>
      </w:pPr>
      <w:r w:rsidRPr="00701A62">
        <w:rPr>
          <w:rFonts w:eastAsia="Arial"/>
          <w:b/>
          <w:bCs/>
          <w:sz w:val="24"/>
          <w:szCs w:val="24"/>
        </w:rPr>
        <w:lastRenderedPageBreak/>
        <w:t>F</w:t>
      </w:r>
      <w:r w:rsidRPr="00701A62">
        <w:rPr>
          <w:b/>
          <w:bCs/>
          <w:color w:val="000000"/>
        </w:rPr>
        <w:t>ig</w:t>
      </w:r>
      <w:r w:rsidR="00311811">
        <w:rPr>
          <w:b/>
          <w:bCs/>
          <w:color w:val="000000"/>
        </w:rPr>
        <w:t>ura</w:t>
      </w:r>
      <w:r w:rsidRPr="00701A62">
        <w:rPr>
          <w:b/>
          <w:bCs/>
          <w:color w:val="000000"/>
        </w:rPr>
        <w:t xml:space="preserve"> 5</w:t>
      </w:r>
    </w:p>
    <w:p w:rsidR="00701A62" w:rsidRPr="00701A62" w:rsidRDefault="003D287C" w:rsidP="00701A62">
      <w:pPr>
        <w:jc w:val="center"/>
        <w:rPr>
          <w:rFonts w:eastAsia="Arial"/>
        </w:rPr>
      </w:pPr>
      <w:r w:rsidRPr="00701A62">
        <w:rPr>
          <w:rFonts w:eastAsia="Arial"/>
          <w:noProof/>
        </w:rPr>
        <w:drawing>
          <wp:inline distT="0" distB="0" distL="0" distR="0">
            <wp:extent cx="2865120" cy="3886200"/>
            <wp:effectExtent l="0" t="0" r="0" b="0"/>
            <wp:docPr id="55"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5120" cy="3886200"/>
                    </a:xfrm>
                    <a:prstGeom prst="rect">
                      <a:avLst/>
                    </a:prstGeom>
                    <a:noFill/>
                    <a:ln>
                      <a:noFill/>
                    </a:ln>
                  </pic:spPr>
                </pic:pic>
              </a:graphicData>
            </a:graphic>
          </wp:inline>
        </w:drawing>
      </w:r>
      <w:r w:rsidR="00701A62" w:rsidRPr="00701A62">
        <w:rPr>
          <w:rFonts w:eastAsia="Arial"/>
        </w:rPr>
        <w:t xml:space="preserve">  </w:t>
      </w:r>
      <w:r w:rsidRPr="00701A62">
        <w:rPr>
          <w:rFonts w:eastAsia="Arial"/>
          <w:noProof/>
        </w:rPr>
        <w:drawing>
          <wp:inline distT="0" distB="0" distL="0" distR="0">
            <wp:extent cx="2773680" cy="3886200"/>
            <wp:effectExtent l="0" t="0" r="7620" b="0"/>
            <wp:docPr id="53" name="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3680" cy="3886200"/>
                    </a:xfrm>
                    <a:prstGeom prst="rect">
                      <a:avLst/>
                    </a:prstGeom>
                    <a:noFill/>
                    <a:ln>
                      <a:noFill/>
                    </a:ln>
                  </pic:spPr>
                </pic:pic>
              </a:graphicData>
            </a:graphic>
          </wp:inline>
        </w:drawing>
      </w:r>
    </w:p>
    <w:p w:rsidR="00701A62" w:rsidRPr="00701A62" w:rsidRDefault="00701A62" w:rsidP="00701A62">
      <w:pPr>
        <w:jc w:val="center"/>
        <w:rPr>
          <w:rFonts w:eastAsia="Arial"/>
        </w:rPr>
      </w:pPr>
      <w:r w:rsidRPr="00701A62">
        <w:rPr>
          <w:rFonts w:eastAsia="Arial"/>
        </w:rPr>
        <w:t xml:space="preserve">Fonte: </w:t>
      </w:r>
      <w:r w:rsidRPr="00701A62">
        <w:rPr>
          <w:rFonts w:eastAsia="Arial"/>
          <w:i/>
          <w:iCs/>
        </w:rPr>
        <w:t xml:space="preserve">Legião </w:t>
      </w:r>
      <w:r w:rsidRPr="00701A62">
        <w:rPr>
          <w:rFonts w:eastAsia="Arial"/>
        </w:rPr>
        <w:t>(Salvador Sanz, 2014, p. 4-5.)</w:t>
      </w:r>
    </w:p>
    <w:p w:rsidR="00701A62" w:rsidRPr="00701A62" w:rsidRDefault="00701A62" w:rsidP="00701A62">
      <w:pPr>
        <w:spacing w:line="360" w:lineRule="auto"/>
        <w:jc w:val="both"/>
        <w:rPr>
          <w:rFonts w:eastAsia="Arial"/>
          <w:sz w:val="24"/>
          <w:szCs w:val="24"/>
        </w:rPr>
      </w:pPr>
    </w:p>
    <w:p w:rsidR="00701A62" w:rsidRPr="00701A62" w:rsidRDefault="00701A62" w:rsidP="00701A62">
      <w:pPr>
        <w:spacing w:line="360" w:lineRule="auto"/>
        <w:jc w:val="both"/>
        <w:rPr>
          <w:rFonts w:eastAsia="Arial"/>
          <w:b/>
          <w:sz w:val="24"/>
          <w:szCs w:val="24"/>
        </w:rPr>
      </w:pPr>
      <w:r w:rsidRPr="00701A62">
        <w:rPr>
          <w:rFonts w:eastAsia="Arial"/>
          <w:b/>
          <w:sz w:val="24"/>
          <w:szCs w:val="24"/>
        </w:rPr>
        <w:t>Os traços do horror</w:t>
      </w:r>
    </w:p>
    <w:p w:rsidR="00701A62" w:rsidRPr="00701A62" w:rsidRDefault="00701A62" w:rsidP="00701A62">
      <w:pPr>
        <w:spacing w:line="360" w:lineRule="auto"/>
        <w:jc w:val="both"/>
        <w:rPr>
          <w:rFonts w:eastAsia="Arial"/>
          <w:b/>
          <w:caps/>
          <w:sz w:val="24"/>
          <w:szCs w:val="24"/>
        </w:rPr>
      </w:pPr>
    </w:p>
    <w:p w:rsidR="00701A62" w:rsidRPr="00701A62" w:rsidRDefault="00701A62" w:rsidP="00701A62">
      <w:pPr>
        <w:spacing w:line="360" w:lineRule="auto"/>
        <w:jc w:val="both"/>
        <w:rPr>
          <w:rFonts w:eastAsia="Arial"/>
          <w:sz w:val="24"/>
          <w:szCs w:val="24"/>
        </w:rPr>
      </w:pPr>
      <w:r w:rsidRPr="00701A62">
        <w:rPr>
          <w:rFonts w:eastAsia="Arial"/>
          <w:b/>
          <w:sz w:val="24"/>
          <w:szCs w:val="24"/>
        </w:rPr>
        <w:tab/>
      </w:r>
      <w:r w:rsidRPr="00701A62">
        <w:rPr>
          <w:rFonts w:eastAsia="Arial"/>
          <w:sz w:val="24"/>
          <w:szCs w:val="24"/>
        </w:rPr>
        <w:t xml:space="preserve">O horror é um gênero literário que frequentemente aparece ligado ao fantástico assim como ao gótico. Alguns dos melhores exemplos da articulação dos dois gêneros são os contos de Edgar Allan Poe, assim abordados por Lovecraft: “Naturalmente os contos de Poe se enquadram em várias classes [...] um resíduo substancial representa a literatura do horror sobrenatural em sua forma mais aguda, e dá ao seu autor um lugar permanente e inexpugnável como deidade e fonte de toda a ficção diabólica moderna” (LOVECRAFT, 1987, p.36). Um dos autores teóricos que melhor define estes gêneros é </w:t>
      </w:r>
      <w:proofErr w:type="spellStart"/>
      <w:r w:rsidRPr="00701A62">
        <w:rPr>
          <w:rFonts w:eastAsia="Arial"/>
          <w:sz w:val="24"/>
          <w:szCs w:val="24"/>
        </w:rPr>
        <w:t>Noël</w:t>
      </w:r>
      <w:proofErr w:type="spellEnd"/>
      <w:r w:rsidRPr="00701A62">
        <w:rPr>
          <w:rFonts w:eastAsia="Arial"/>
          <w:sz w:val="24"/>
          <w:szCs w:val="24"/>
        </w:rPr>
        <w:t xml:space="preserve"> Carroll, já citado anteriormente; para ele, o horror aqui referenciado não se trata apenas de sustos e situações que deixam as pessoas com medo, por isso passa a denominá-lo de forma diferente, chamando-o de “horror artístico” (CARROLL, 1990, p. 27).</w:t>
      </w:r>
    </w:p>
    <w:p w:rsidR="00701A62" w:rsidRPr="00701A62" w:rsidRDefault="00701A62" w:rsidP="00701A62">
      <w:pPr>
        <w:spacing w:line="360" w:lineRule="auto"/>
        <w:ind w:firstLine="720"/>
        <w:jc w:val="both"/>
        <w:rPr>
          <w:rFonts w:eastAsia="Arial"/>
          <w:sz w:val="24"/>
          <w:szCs w:val="24"/>
        </w:rPr>
      </w:pPr>
      <w:r w:rsidRPr="00701A62">
        <w:rPr>
          <w:rFonts w:eastAsia="Arial"/>
          <w:sz w:val="24"/>
          <w:szCs w:val="24"/>
        </w:rPr>
        <w:lastRenderedPageBreak/>
        <w:t xml:space="preserve">Visto que </w:t>
      </w:r>
      <w:r w:rsidRPr="00701A62">
        <w:rPr>
          <w:rFonts w:eastAsia="Arial"/>
          <w:i/>
          <w:iCs/>
          <w:sz w:val="24"/>
          <w:szCs w:val="24"/>
        </w:rPr>
        <w:t xml:space="preserve">Legião </w:t>
      </w:r>
      <w:r w:rsidRPr="00701A62">
        <w:rPr>
          <w:rFonts w:eastAsia="Arial"/>
          <w:sz w:val="24"/>
          <w:szCs w:val="24"/>
        </w:rPr>
        <w:t xml:space="preserve">pode ser considerada uma das obras que abarcam o horror e o fantástico, pode-se pensar na influência do horror artístico na obra com a finalidade de causar a ameaça ao leitor, esta que, explicitada anteriormente, é entendida </w:t>
      </w:r>
      <w:bookmarkStart w:id="3" w:name="_Int_Lj0VJgIc"/>
      <w:r w:rsidRPr="00701A62">
        <w:rPr>
          <w:rFonts w:eastAsia="Arial"/>
          <w:sz w:val="24"/>
          <w:szCs w:val="24"/>
        </w:rPr>
        <w:t>por Roas</w:t>
      </w:r>
      <w:bookmarkEnd w:id="3"/>
      <w:r w:rsidRPr="00701A62">
        <w:rPr>
          <w:rFonts w:eastAsia="Arial"/>
          <w:sz w:val="24"/>
          <w:szCs w:val="24"/>
        </w:rPr>
        <w:t xml:space="preserve"> como necessária para a potencialidade do gênero fantástico. Carroll, por outro lado, vê o horror artístico relacionado à presença do monstruoso:</w:t>
      </w:r>
    </w:p>
    <w:p w:rsidR="00701A62" w:rsidRDefault="00701A62" w:rsidP="00701A62">
      <w:pPr>
        <w:ind w:left="2160"/>
        <w:jc w:val="both"/>
        <w:rPr>
          <w:rFonts w:eastAsia="Arial"/>
          <w:sz w:val="22"/>
          <w:szCs w:val="22"/>
        </w:rPr>
      </w:pPr>
      <w:r w:rsidRPr="00701A62">
        <w:rPr>
          <w:rFonts w:eastAsia="Arial"/>
          <w:sz w:val="22"/>
          <w:szCs w:val="22"/>
        </w:rPr>
        <w:t xml:space="preserve">[...] o horror artístico é um estado emocional em que, essencialmente, um extraordinário estado físico de agitação é causado pelo pensamento de um monstro, em virtude dos detalhes apresentados por uma ficção ou por uma imagem, pensamento esse que também inclui o reconhecimento de que o monstro é ameaçador e impuro. (CARROLL, 1990, p. 54). </w:t>
      </w:r>
    </w:p>
    <w:p w:rsidR="00311811" w:rsidRPr="00701A62" w:rsidRDefault="00311811" w:rsidP="00701A62">
      <w:pPr>
        <w:ind w:left="2160"/>
        <w:jc w:val="both"/>
        <w:rPr>
          <w:rFonts w:eastAsia="Arial"/>
          <w:sz w:val="22"/>
          <w:szCs w:val="22"/>
        </w:rPr>
      </w:pPr>
    </w:p>
    <w:p w:rsidR="00701A62" w:rsidRPr="00701A62" w:rsidRDefault="00701A62" w:rsidP="00701A62">
      <w:pPr>
        <w:spacing w:line="360" w:lineRule="auto"/>
        <w:jc w:val="both"/>
        <w:rPr>
          <w:b/>
          <w:bCs/>
          <w:sz w:val="24"/>
          <w:szCs w:val="24"/>
        </w:rPr>
      </w:pPr>
      <w:r w:rsidRPr="00701A62">
        <w:rPr>
          <w:rFonts w:eastAsia="Arial"/>
          <w:b/>
          <w:bCs/>
          <w:sz w:val="24"/>
          <w:szCs w:val="24"/>
        </w:rPr>
        <w:t xml:space="preserve">                                  F</w:t>
      </w:r>
      <w:r w:rsidRPr="00701A62">
        <w:rPr>
          <w:b/>
          <w:bCs/>
          <w:color w:val="000000"/>
        </w:rPr>
        <w:t>ig</w:t>
      </w:r>
      <w:r w:rsidR="00311811">
        <w:rPr>
          <w:b/>
          <w:bCs/>
          <w:color w:val="000000"/>
        </w:rPr>
        <w:t>ura</w:t>
      </w:r>
      <w:r w:rsidRPr="00701A62">
        <w:rPr>
          <w:b/>
          <w:bCs/>
          <w:color w:val="000000"/>
        </w:rPr>
        <w:t xml:space="preserve"> 6</w:t>
      </w:r>
    </w:p>
    <w:p w:rsidR="00701A62" w:rsidRPr="00701A62" w:rsidRDefault="003D287C" w:rsidP="00701A62">
      <w:pPr>
        <w:spacing w:line="360" w:lineRule="auto"/>
        <w:jc w:val="center"/>
        <w:rPr>
          <w:rFonts w:eastAsia="Arial"/>
          <w:b/>
          <w:bCs/>
        </w:rPr>
      </w:pPr>
      <w:r w:rsidRPr="00701A62">
        <w:rPr>
          <w:rFonts w:ascii="Arial" w:eastAsia="Arial" w:hAnsi="Arial" w:cs="Arial"/>
          <w:noProof/>
          <w:sz w:val="22"/>
          <w:szCs w:val="22"/>
        </w:rPr>
        <w:drawing>
          <wp:inline distT="0" distB="0" distL="0" distR="0">
            <wp:extent cx="3169920" cy="4572000"/>
            <wp:effectExtent l="0" t="0" r="0" b="0"/>
            <wp:docPr id="51"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9920" cy="4572000"/>
                    </a:xfrm>
                    <a:prstGeom prst="rect">
                      <a:avLst/>
                    </a:prstGeom>
                    <a:noFill/>
                    <a:ln>
                      <a:noFill/>
                    </a:ln>
                  </pic:spPr>
                </pic:pic>
              </a:graphicData>
            </a:graphic>
          </wp:inline>
        </w:drawing>
      </w:r>
    </w:p>
    <w:p w:rsidR="00701A62" w:rsidRPr="00701A62" w:rsidRDefault="00701A62" w:rsidP="00701A62">
      <w:pPr>
        <w:jc w:val="center"/>
        <w:rPr>
          <w:rFonts w:eastAsia="Arial"/>
        </w:rPr>
      </w:pPr>
      <w:r w:rsidRPr="00701A62">
        <w:rPr>
          <w:rFonts w:eastAsia="Arial"/>
        </w:rPr>
        <w:t xml:space="preserve">Fonte: </w:t>
      </w:r>
      <w:r w:rsidRPr="00701A62">
        <w:rPr>
          <w:rFonts w:eastAsia="Arial"/>
          <w:i/>
          <w:iCs/>
        </w:rPr>
        <w:t xml:space="preserve">Legião </w:t>
      </w:r>
      <w:r w:rsidRPr="00701A62">
        <w:rPr>
          <w:rFonts w:eastAsia="Arial"/>
        </w:rPr>
        <w:t>(Salvador Sanz, 2014, capa)</w:t>
      </w:r>
    </w:p>
    <w:p w:rsidR="00701A62" w:rsidRPr="00701A62" w:rsidRDefault="00701A62" w:rsidP="00701A62">
      <w:pPr>
        <w:jc w:val="center"/>
        <w:rPr>
          <w:rFonts w:eastAsia="Arial"/>
        </w:rPr>
      </w:pPr>
    </w:p>
    <w:p w:rsidR="00701A62" w:rsidRPr="00701A62" w:rsidRDefault="00311811" w:rsidP="00701A62">
      <w:pPr>
        <w:spacing w:line="360" w:lineRule="auto"/>
        <w:jc w:val="both"/>
        <w:rPr>
          <w:rFonts w:eastAsia="Arial"/>
          <w:sz w:val="24"/>
          <w:szCs w:val="24"/>
        </w:rPr>
      </w:pPr>
      <w:r w:rsidRPr="00311811">
        <w:rPr>
          <w:rFonts w:eastAsia="Arial"/>
          <w:noProof/>
        </w:rPr>
        <w:lastRenderedPageBreak/>
        <mc:AlternateContent>
          <mc:Choice Requires="wps">
            <w:drawing>
              <wp:anchor distT="45720" distB="45720" distL="114300" distR="114300" simplePos="0" relativeHeight="251663360" behindDoc="0" locked="0" layoutInCell="1" allowOverlap="1" wp14:anchorId="473E406F" wp14:editId="3A3ACB99">
                <wp:simplePos x="0" y="0"/>
                <wp:positionH relativeFrom="column">
                  <wp:posOffset>2777490</wp:posOffset>
                </wp:positionH>
                <wp:positionV relativeFrom="paragraph">
                  <wp:posOffset>0</wp:posOffset>
                </wp:positionV>
                <wp:extent cx="3171825" cy="5133975"/>
                <wp:effectExtent l="0" t="0" r="9525" b="9525"/>
                <wp:wrapSquare wrapText="bothSides"/>
                <wp:docPr id="3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5133975"/>
                        </a:xfrm>
                        <a:prstGeom prst="rect">
                          <a:avLst/>
                        </a:prstGeom>
                        <a:solidFill>
                          <a:srgbClr val="FFFFFF"/>
                        </a:solidFill>
                        <a:ln w="9525">
                          <a:noFill/>
                          <a:miter lim="800000"/>
                          <a:headEnd/>
                          <a:tailEnd/>
                        </a:ln>
                      </wps:spPr>
                      <wps:txbx>
                        <w:txbxContent>
                          <w:p w:rsidR="00311811" w:rsidRPr="00701A62" w:rsidRDefault="00311811" w:rsidP="00311811">
                            <w:pPr>
                              <w:spacing w:line="360" w:lineRule="auto"/>
                              <w:ind w:left="142"/>
                              <w:jc w:val="both"/>
                              <w:rPr>
                                <w:b/>
                                <w:bCs/>
                                <w:sz w:val="24"/>
                                <w:szCs w:val="24"/>
                              </w:rPr>
                            </w:pPr>
                            <w:r w:rsidRPr="00701A62">
                              <w:rPr>
                                <w:rFonts w:eastAsia="Arial"/>
                                <w:b/>
                                <w:bCs/>
                                <w:sz w:val="24"/>
                                <w:szCs w:val="24"/>
                              </w:rPr>
                              <w:t>F</w:t>
                            </w:r>
                            <w:r w:rsidRPr="00701A62">
                              <w:rPr>
                                <w:b/>
                                <w:bCs/>
                                <w:color w:val="000000"/>
                              </w:rPr>
                              <w:t>ig</w:t>
                            </w:r>
                            <w:r>
                              <w:rPr>
                                <w:b/>
                                <w:bCs/>
                                <w:color w:val="000000"/>
                              </w:rPr>
                              <w:t>ura</w:t>
                            </w:r>
                            <w:r w:rsidRPr="00701A62">
                              <w:rPr>
                                <w:b/>
                                <w:bCs/>
                                <w:color w:val="000000"/>
                              </w:rPr>
                              <w:t xml:space="preserve"> 7</w:t>
                            </w:r>
                          </w:p>
                          <w:p w:rsidR="00311811" w:rsidRDefault="00311811" w:rsidP="00311811">
                            <w:pPr>
                              <w:jc w:val="center"/>
                            </w:pPr>
                            <w:r w:rsidRPr="00701A62">
                              <w:rPr>
                                <w:rFonts w:eastAsia="Arial"/>
                                <w:noProof/>
                              </w:rPr>
                              <w:drawing>
                                <wp:inline distT="0" distB="0" distL="0" distR="0" wp14:anchorId="7D9BA06B" wp14:editId="56662E52">
                                  <wp:extent cx="2818130" cy="4317135"/>
                                  <wp:effectExtent l="0" t="0" r="1270" b="7620"/>
                                  <wp:docPr id="49"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a:picLocks noChangeAspect="1" noChangeArrowheads="1"/>
                                          </pic:cNvPicPr>
                                        </pic:nvPicPr>
                                        <pic:blipFill>
                                          <a:blip r:embed="rId19">
                                            <a:extLst>
                                              <a:ext uri="{28A0092B-C50C-407E-A947-70E740481C1C}">
                                                <a14:useLocalDpi xmlns:a14="http://schemas.microsoft.com/office/drawing/2010/main" val="0"/>
                                              </a:ext>
                                            </a:extLst>
                                          </a:blip>
                                          <a:srcRect l="44186" t="42580" b="1732"/>
                                          <a:stretch>
                                            <a:fillRect/>
                                          </a:stretch>
                                        </pic:blipFill>
                                        <pic:spPr bwMode="auto">
                                          <a:xfrm>
                                            <a:off x="0" y="0"/>
                                            <a:ext cx="2818130" cy="4317135"/>
                                          </a:xfrm>
                                          <a:prstGeom prst="rect">
                                            <a:avLst/>
                                          </a:prstGeom>
                                          <a:noFill/>
                                          <a:ln>
                                            <a:noFill/>
                                          </a:ln>
                                        </pic:spPr>
                                      </pic:pic>
                                    </a:graphicData>
                                  </a:graphic>
                                </wp:inline>
                              </w:drawing>
                            </w:r>
                          </w:p>
                          <w:p w:rsidR="00311811" w:rsidRPr="00701A62" w:rsidRDefault="00311811" w:rsidP="00311811">
                            <w:pPr>
                              <w:jc w:val="center"/>
                              <w:rPr>
                                <w:rFonts w:eastAsia="Arial"/>
                              </w:rPr>
                            </w:pPr>
                            <w:r w:rsidRPr="00701A62">
                              <w:rPr>
                                <w:rFonts w:eastAsia="Arial"/>
                              </w:rPr>
                              <w:t xml:space="preserve">Fonte: </w:t>
                            </w:r>
                            <w:r w:rsidRPr="00701A62">
                              <w:rPr>
                                <w:rFonts w:eastAsia="Arial"/>
                                <w:i/>
                                <w:iCs/>
                              </w:rPr>
                              <w:t xml:space="preserve">Legião </w:t>
                            </w:r>
                            <w:r w:rsidRPr="00701A62">
                              <w:rPr>
                                <w:rFonts w:eastAsia="Arial"/>
                              </w:rPr>
                              <w:t>(Salvador Sanz, 2014, p. 17)</w:t>
                            </w:r>
                          </w:p>
                          <w:p w:rsidR="00311811" w:rsidRDefault="00311811" w:rsidP="0031181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E406F" id="_x0000_s1028" type="#_x0000_t202" style="position:absolute;left:0;text-align:left;margin-left:218.7pt;margin-top:0;width:249.75pt;height:404.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" stroked="f">
                <v:textbox>
                  <w:txbxContent>
                    <w:p w:rsidR="00311811" w:rsidRPr="00701A62" w:rsidRDefault="00311811" w:rsidP="00311811">
                      <w:pPr>
                        <w:spacing w:line="360" w:lineRule="auto"/>
                        <w:ind w:left="142"/>
                        <w:jc w:val="both"/>
                        <w:rPr>
                          <w:b/>
                          <w:bCs/>
                          <w:sz w:val="24"/>
                          <w:szCs w:val="24"/>
                        </w:rPr>
                      </w:pPr>
                      <w:r w:rsidRPr="00701A62">
                        <w:rPr>
                          <w:rFonts w:eastAsia="Arial"/>
                          <w:b/>
                          <w:bCs/>
                          <w:sz w:val="24"/>
                          <w:szCs w:val="24"/>
                        </w:rPr>
                        <w:t>F</w:t>
                      </w:r>
                      <w:r w:rsidRPr="00701A62">
                        <w:rPr>
                          <w:b/>
                          <w:bCs/>
                          <w:color w:val="000000"/>
                        </w:rPr>
                        <w:t>ig</w:t>
                      </w:r>
                      <w:r>
                        <w:rPr>
                          <w:b/>
                          <w:bCs/>
                          <w:color w:val="000000"/>
                        </w:rPr>
                        <w:t>ura</w:t>
                      </w:r>
                      <w:r w:rsidRPr="00701A62">
                        <w:rPr>
                          <w:b/>
                          <w:bCs/>
                          <w:color w:val="000000"/>
                        </w:rPr>
                        <w:t xml:space="preserve"> 7</w:t>
                      </w:r>
                    </w:p>
                    <w:p w:rsidR="00311811" w:rsidRDefault="00311811" w:rsidP="00311811">
                      <w:pPr>
                        <w:jc w:val="center"/>
                      </w:pPr>
                      <w:r w:rsidRPr="00701A62">
                        <w:rPr>
                          <w:rFonts w:eastAsia="Arial"/>
                          <w:noProof/>
                        </w:rPr>
                        <w:drawing>
                          <wp:inline distT="0" distB="0" distL="0" distR="0" wp14:anchorId="7D9BA06B" wp14:editId="56662E52">
                            <wp:extent cx="2818130" cy="4317135"/>
                            <wp:effectExtent l="0" t="0" r="1270" b="7620"/>
                            <wp:docPr id="49"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a:picLocks noChangeAspect="1" noChangeArrowheads="1"/>
                                    </pic:cNvPicPr>
                                  </pic:nvPicPr>
                                  <pic:blipFill>
                                    <a:blip r:embed="rId19">
                                      <a:extLst>
                                        <a:ext uri="{28A0092B-C50C-407E-A947-70E740481C1C}">
                                          <a14:useLocalDpi xmlns:a14="http://schemas.microsoft.com/office/drawing/2010/main" val="0"/>
                                        </a:ext>
                                      </a:extLst>
                                    </a:blip>
                                    <a:srcRect l="44186" t="42580" b="1732"/>
                                    <a:stretch>
                                      <a:fillRect/>
                                    </a:stretch>
                                  </pic:blipFill>
                                  <pic:spPr bwMode="auto">
                                    <a:xfrm>
                                      <a:off x="0" y="0"/>
                                      <a:ext cx="2818130" cy="4317135"/>
                                    </a:xfrm>
                                    <a:prstGeom prst="rect">
                                      <a:avLst/>
                                    </a:prstGeom>
                                    <a:noFill/>
                                    <a:ln>
                                      <a:noFill/>
                                    </a:ln>
                                  </pic:spPr>
                                </pic:pic>
                              </a:graphicData>
                            </a:graphic>
                          </wp:inline>
                        </w:drawing>
                      </w:r>
                    </w:p>
                    <w:p w:rsidR="00311811" w:rsidRPr="00701A62" w:rsidRDefault="00311811" w:rsidP="00311811">
                      <w:pPr>
                        <w:jc w:val="center"/>
                        <w:rPr>
                          <w:rFonts w:eastAsia="Arial"/>
                        </w:rPr>
                      </w:pPr>
                      <w:r w:rsidRPr="00701A62">
                        <w:rPr>
                          <w:rFonts w:eastAsia="Arial"/>
                        </w:rPr>
                        <w:t xml:space="preserve">Fonte: </w:t>
                      </w:r>
                      <w:r w:rsidRPr="00701A62">
                        <w:rPr>
                          <w:rFonts w:eastAsia="Arial"/>
                          <w:i/>
                          <w:iCs/>
                        </w:rPr>
                        <w:t xml:space="preserve">Legião </w:t>
                      </w:r>
                      <w:r w:rsidRPr="00701A62">
                        <w:rPr>
                          <w:rFonts w:eastAsia="Arial"/>
                        </w:rPr>
                        <w:t>(Salvador Sanz, 2014, p. 17)</w:t>
                      </w:r>
                    </w:p>
                    <w:p w:rsidR="00311811" w:rsidRDefault="00311811" w:rsidP="00311811">
                      <w:pPr>
                        <w:jc w:val="center"/>
                      </w:pPr>
                    </w:p>
                  </w:txbxContent>
                </v:textbox>
                <w10:wrap type="square"/>
              </v:shape>
            </w:pict>
          </mc:Fallback>
        </mc:AlternateContent>
      </w:r>
      <w:r w:rsidR="00701A62" w:rsidRPr="00701A62">
        <w:rPr>
          <w:rFonts w:eastAsia="Arial"/>
        </w:rPr>
        <w:tab/>
      </w:r>
      <w:r w:rsidR="00701A62" w:rsidRPr="00701A62">
        <w:rPr>
          <w:rFonts w:eastAsia="Arial"/>
          <w:sz w:val="24"/>
          <w:szCs w:val="24"/>
        </w:rPr>
        <w:t xml:space="preserve">Para Carroll, o horror artístico é construído a partir do monstruoso como o elemento que rompe as categorias que organizam o mundo real: “o que horroriza é o que fica </w:t>
      </w:r>
      <w:r w:rsidR="00701A62" w:rsidRPr="00701A62">
        <w:rPr>
          <w:rFonts w:eastAsia="Arial"/>
          <w:i/>
          <w:iCs/>
          <w:sz w:val="24"/>
          <w:szCs w:val="24"/>
        </w:rPr>
        <w:t xml:space="preserve">fora </w:t>
      </w:r>
      <w:r w:rsidR="00701A62" w:rsidRPr="00701A62">
        <w:rPr>
          <w:rFonts w:eastAsia="Arial"/>
          <w:sz w:val="24"/>
          <w:szCs w:val="24"/>
        </w:rPr>
        <w:t xml:space="preserve">das categorias sociais e é, forçosamente, desconhecido” (Carroll, 1990, p. 54. Grifo no original). Os principais antagonistas monstruosos na história proposta por Sanz se configuram como uma horda de demônios, que, à primeira impressão, surgem do nada em uma realidade possível - a Buenos Aires reconhecível pela arquitetura e por algumas construções conhecidas, como o Shopping Abasto e o Planetário </w:t>
      </w:r>
      <w:proofErr w:type="spellStart"/>
      <w:r w:rsidR="00701A62" w:rsidRPr="00701A62">
        <w:rPr>
          <w:rFonts w:eastAsia="Arial"/>
          <w:sz w:val="24"/>
          <w:szCs w:val="24"/>
        </w:rPr>
        <w:t>Galileo</w:t>
      </w:r>
      <w:proofErr w:type="spellEnd"/>
      <w:r w:rsidR="00701A62" w:rsidRPr="00701A62">
        <w:rPr>
          <w:rFonts w:eastAsia="Arial"/>
          <w:sz w:val="24"/>
          <w:szCs w:val="24"/>
        </w:rPr>
        <w:t xml:space="preserve"> Galilei. Estes demônios possuem características repugnantes, como as cabeças de animais penduradas em suas montarias (fig. 6) e até mesmo línguas, orelhas e ossos agregados em seus corpos (fig. 7), ameaçando assim os personagens.  </w:t>
      </w:r>
    </w:p>
    <w:p w:rsidR="00701A62" w:rsidRPr="00701A62" w:rsidRDefault="00701A62" w:rsidP="00701A62">
      <w:pPr>
        <w:ind w:left="2267"/>
        <w:jc w:val="both"/>
        <w:rPr>
          <w:rFonts w:eastAsia="Arial"/>
          <w:sz w:val="22"/>
          <w:szCs w:val="22"/>
        </w:rPr>
      </w:pPr>
      <w:r w:rsidRPr="00701A62">
        <w:rPr>
          <w:rFonts w:eastAsia="Arial"/>
          <w:sz w:val="22"/>
          <w:szCs w:val="22"/>
        </w:rPr>
        <w:t xml:space="preserve">Os monstros são vistos como violações da natureza e como anormais, e isso se torna claro pela reação dos protagonistas. Eles não só sentem medo desses monstros; acham-nos repelentes, repugnantes, nojentos, repulsivos e impuros. São antinaturais no sentido de que são desajustados metafísicas e, por conseguinte, provocam repulsa nos personagens de ficção e, por sua vez, devem supostamente provocar uma resposta correspondente no público. (CARROLL, 1990, p. 77). </w:t>
      </w:r>
    </w:p>
    <w:p w:rsidR="00701A62" w:rsidRPr="00701A62" w:rsidRDefault="00701A62" w:rsidP="00701A62">
      <w:pPr>
        <w:jc w:val="center"/>
        <w:rPr>
          <w:rFonts w:eastAsia="Arial"/>
        </w:rPr>
      </w:pPr>
    </w:p>
    <w:p w:rsidR="00701A62" w:rsidRPr="00701A62" w:rsidRDefault="00701A62" w:rsidP="00701A62">
      <w:pPr>
        <w:spacing w:line="360" w:lineRule="auto"/>
        <w:ind w:firstLine="720"/>
        <w:jc w:val="both"/>
        <w:rPr>
          <w:rFonts w:eastAsia="Arial"/>
          <w:sz w:val="24"/>
          <w:szCs w:val="24"/>
        </w:rPr>
      </w:pPr>
      <w:r w:rsidRPr="00701A62">
        <w:rPr>
          <w:rFonts w:eastAsia="Arial"/>
          <w:sz w:val="24"/>
          <w:szCs w:val="24"/>
        </w:rPr>
        <w:t xml:space="preserve">A repulsa e o medo dos monstros em Legião, portanto, devem ameaçar também os leitores de </w:t>
      </w:r>
      <w:r w:rsidRPr="00701A62">
        <w:rPr>
          <w:rFonts w:eastAsia="Arial"/>
          <w:i/>
          <w:iCs/>
          <w:sz w:val="24"/>
          <w:szCs w:val="24"/>
        </w:rPr>
        <w:t xml:space="preserve">Legião. </w:t>
      </w:r>
      <w:r w:rsidRPr="00701A62">
        <w:rPr>
          <w:rFonts w:eastAsia="Arial"/>
          <w:sz w:val="24"/>
          <w:szCs w:val="24"/>
        </w:rPr>
        <w:t xml:space="preserve">Atentando um pouco mais para a construção destes antagonistas em </w:t>
      </w:r>
      <w:r w:rsidRPr="00701A62">
        <w:rPr>
          <w:rFonts w:eastAsia="Arial"/>
          <w:i/>
          <w:iCs/>
          <w:sz w:val="24"/>
          <w:szCs w:val="24"/>
        </w:rPr>
        <w:t xml:space="preserve">Legião, </w:t>
      </w:r>
      <w:r w:rsidRPr="00701A62">
        <w:rPr>
          <w:rFonts w:eastAsia="Arial"/>
          <w:sz w:val="24"/>
          <w:szCs w:val="24"/>
        </w:rPr>
        <w:t xml:space="preserve">a teoria do horror de Carroll ajuda a entender os monstros apresentados por Sanz. Segundo o </w:t>
      </w:r>
      <w:r w:rsidRPr="00701A62">
        <w:rPr>
          <w:rFonts w:eastAsia="Arial"/>
          <w:sz w:val="24"/>
          <w:szCs w:val="24"/>
        </w:rPr>
        <w:lastRenderedPageBreak/>
        <w:t xml:space="preserve">teórico, existem cinco tipos de construção das criaturas monstruosas: periculosidade, fusão, fissão, magnificação e massificação, dentro das quais é perceptível três deles em </w:t>
      </w:r>
      <w:r w:rsidRPr="00701A62">
        <w:rPr>
          <w:rFonts w:eastAsia="Arial"/>
          <w:i/>
          <w:iCs/>
          <w:sz w:val="24"/>
          <w:szCs w:val="24"/>
        </w:rPr>
        <w:t>Legião</w:t>
      </w:r>
      <w:r w:rsidRPr="00701A62">
        <w:rPr>
          <w:rFonts w:eastAsia="Arial"/>
          <w:sz w:val="24"/>
          <w:szCs w:val="24"/>
        </w:rPr>
        <w:t xml:space="preserve">, sendo a periculosidade o mais fácil de ser notado, visto a tamanha crueldade dos demônios, bastando verificar que os mesmos desmembram, matam e mutilam qualquer humano encontrado sem ao menos se pronunciar, incluindo os protagonistas. Um exemplo do horror explícito causado por esses é a cabeça de um dos personagens, que é arrancada na altura no maxilar (fig. 8). </w:t>
      </w:r>
    </w:p>
    <w:p w:rsidR="00701A62" w:rsidRPr="00701A62" w:rsidRDefault="00701A62" w:rsidP="00701A62">
      <w:pPr>
        <w:spacing w:line="360" w:lineRule="auto"/>
        <w:jc w:val="both"/>
        <w:rPr>
          <w:b/>
          <w:bCs/>
          <w:sz w:val="24"/>
          <w:szCs w:val="24"/>
        </w:rPr>
      </w:pPr>
      <w:r w:rsidRPr="00701A62">
        <w:rPr>
          <w:rFonts w:eastAsia="Arial"/>
          <w:b/>
          <w:bCs/>
          <w:sz w:val="24"/>
          <w:szCs w:val="24"/>
        </w:rPr>
        <w:t xml:space="preserve"> F</w:t>
      </w:r>
      <w:r w:rsidRPr="00701A62">
        <w:rPr>
          <w:b/>
          <w:bCs/>
          <w:color w:val="000000"/>
        </w:rPr>
        <w:t>ig</w:t>
      </w:r>
      <w:r w:rsidR="00311811">
        <w:rPr>
          <w:b/>
          <w:bCs/>
          <w:color w:val="000000"/>
        </w:rPr>
        <w:t>ura</w:t>
      </w:r>
      <w:r w:rsidRPr="00701A62">
        <w:rPr>
          <w:b/>
          <w:bCs/>
          <w:color w:val="000000"/>
        </w:rPr>
        <w:t xml:space="preserve"> 8</w:t>
      </w:r>
    </w:p>
    <w:p w:rsidR="00701A62" w:rsidRPr="00701A62" w:rsidRDefault="003D287C" w:rsidP="00701A62">
      <w:pPr>
        <w:jc w:val="center"/>
        <w:rPr>
          <w:rFonts w:eastAsia="Arial"/>
          <w:sz w:val="24"/>
          <w:szCs w:val="24"/>
        </w:rPr>
      </w:pPr>
      <w:r w:rsidRPr="00701A62">
        <w:rPr>
          <w:rFonts w:eastAsia="Arial"/>
          <w:noProof/>
          <w:sz w:val="24"/>
          <w:szCs w:val="24"/>
        </w:rPr>
        <w:drawing>
          <wp:inline distT="0" distB="0" distL="0" distR="0">
            <wp:extent cx="2788920" cy="3825240"/>
            <wp:effectExtent l="0" t="0" r="0" b="3810"/>
            <wp:docPr id="47" name="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8920" cy="3825240"/>
                    </a:xfrm>
                    <a:prstGeom prst="rect">
                      <a:avLst/>
                    </a:prstGeom>
                    <a:noFill/>
                    <a:ln>
                      <a:noFill/>
                    </a:ln>
                  </pic:spPr>
                </pic:pic>
              </a:graphicData>
            </a:graphic>
          </wp:inline>
        </w:drawing>
      </w:r>
      <w:r w:rsidR="00701A62" w:rsidRPr="00701A62">
        <w:rPr>
          <w:rFonts w:eastAsia="Arial"/>
          <w:sz w:val="24"/>
          <w:szCs w:val="24"/>
        </w:rPr>
        <w:t xml:space="preserve">   </w:t>
      </w:r>
      <w:r w:rsidRPr="00701A62">
        <w:rPr>
          <w:rFonts w:eastAsia="Arial"/>
          <w:noProof/>
          <w:sz w:val="24"/>
          <w:szCs w:val="24"/>
        </w:rPr>
        <w:drawing>
          <wp:inline distT="0" distB="0" distL="0" distR="0">
            <wp:extent cx="2727960" cy="3825240"/>
            <wp:effectExtent l="0" t="0" r="0" b="3810"/>
            <wp:docPr id="45" name="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7960" cy="3825240"/>
                    </a:xfrm>
                    <a:prstGeom prst="rect">
                      <a:avLst/>
                    </a:prstGeom>
                    <a:noFill/>
                    <a:ln>
                      <a:noFill/>
                    </a:ln>
                  </pic:spPr>
                </pic:pic>
              </a:graphicData>
            </a:graphic>
          </wp:inline>
        </w:drawing>
      </w:r>
    </w:p>
    <w:p w:rsidR="00701A62" w:rsidRPr="00701A62" w:rsidRDefault="00701A62" w:rsidP="00701A62">
      <w:pPr>
        <w:jc w:val="center"/>
        <w:rPr>
          <w:rFonts w:eastAsia="Arial"/>
          <w:b/>
          <w:bCs/>
        </w:rPr>
      </w:pPr>
      <w:r w:rsidRPr="00701A62">
        <w:rPr>
          <w:rFonts w:eastAsia="Arial"/>
        </w:rPr>
        <w:t xml:space="preserve">Fonte:  </w:t>
      </w:r>
      <w:r w:rsidRPr="00701A62">
        <w:rPr>
          <w:rFonts w:eastAsia="Arial"/>
          <w:i/>
          <w:iCs/>
        </w:rPr>
        <w:t xml:space="preserve">Legião </w:t>
      </w:r>
      <w:r w:rsidRPr="00701A62">
        <w:rPr>
          <w:rFonts w:eastAsia="Arial"/>
        </w:rPr>
        <w:t>(Salvador Sanz, 2014, p. 31-32)</w:t>
      </w:r>
    </w:p>
    <w:p w:rsidR="00701A62" w:rsidRPr="00701A62" w:rsidRDefault="00701A62" w:rsidP="00701A62">
      <w:pPr>
        <w:spacing w:line="360" w:lineRule="auto"/>
        <w:jc w:val="both"/>
        <w:rPr>
          <w:rFonts w:eastAsia="Arial"/>
          <w:sz w:val="24"/>
          <w:szCs w:val="24"/>
        </w:rPr>
      </w:pPr>
    </w:p>
    <w:p w:rsidR="00701A62" w:rsidRPr="00701A62" w:rsidRDefault="00701A62" w:rsidP="00701A62">
      <w:pPr>
        <w:spacing w:line="360" w:lineRule="auto"/>
        <w:ind w:firstLine="720"/>
        <w:jc w:val="both"/>
        <w:rPr>
          <w:rFonts w:eastAsia="Arial"/>
          <w:sz w:val="24"/>
          <w:szCs w:val="24"/>
        </w:rPr>
      </w:pPr>
      <w:r w:rsidRPr="00701A62">
        <w:rPr>
          <w:rFonts w:eastAsia="Arial"/>
          <w:sz w:val="24"/>
          <w:szCs w:val="24"/>
        </w:rPr>
        <w:t xml:space="preserve">Outro tipo de construção encontrado em </w:t>
      </w:r>
      <w:r w:rsidRPr="00701A62">
        <w:rPr>
          <w:rFonts w:eastAsia="Arial"/>
          <w:i/>
          <w:sz w:val="24"/>
          <w:szCs w:val="24"/>
        </w:rPr>
        <w:t>Legião</w:t>
      </w:r>
      <w:r w:rsidRPr="00701A62">
        <w:rPr>
          <w:rFonts w:eastAsia="Arial"/>
          <w:sz w:val="24"/>
          <w:szCs w:val="24"/>
        </w:rPr>
        <w:t>,</w:t>
      </w:r>
      <w:r w:rsidRPr="00701A62">
        <w:rPr>
          <w:rFonts w:eastAsia="Arial"/>
          <w:i/>
          <w:sz w:val="24"/>
          <w:szCs w:val="24"/>
        </w:rPr>
        <w:t xml:space="preserve"> </w:t>
      </w:r>
      <w:r w:rsidRPr="00701A62">
        <w:rPr>
          <w:rFonts w:eastAsia="Arial"/>
          <w:sz w:val="24"/>
          <w:szCs w:val="24"/>
        </w:rPr>
        <w:t>e talvez a mais importante, é a fusão. Segundo Carroll, “Uma figura de fusão é um composto que une atributos considerados categoricamente distintos e/ou discordantes do esquema cultural das coisas, de modo não ambíguo, numa entidade espaço-temporal discreta.” (CARROLL, 1990, p. 64).</w:t>
      </w:r>
    </w:p>
    <w:p w:rsidR="00701A62" w:rsidRPr="00701A62" w:rsidRDefault="00701A62" w:rsidP="00701A62">
      <w:pPr>
        <w:spacing w:line="360" w:lineRule="auto"/>
        <w:jc w:val="both"/>
        <w:rPr>
          <w:rFonts w:eastAsia="Arial"/>
          <w:sz w:val="24"/>
          <w:szCs w:val="24"/>
        </w:rPr>
      </w:pPr>
      <w:r w:rsidRPr="00701A62">
        <w:rPr>
          <w:rFonts w:eastAsia="Arial"/>
        </w:rPr>
        <w:tab/>
      </w:r>
      <w:r w:rsidRPr="00701A62">
        <w:rPr>
          <w:rFonts w:eastAsia="Arial"/>
          <w:sz w:val="24"/>
          <w:szCs w:val="24"/>
        </w:rPr>
        <w:t xml:space="preserve">A fusão assim, produz, monstros construídos a partir de categorias opostas, como vivo/morto, como são os zumbis, ou então humano/animal, o como por exemplo no conto de </w:t>
      </w:r>
      <w:r w:rsidR="00311811" w:rsidRPr="00311811">
        <w:rPr>
          <w:rFonts w:eastAsia="Arial"/>
          <w:noProof/>
          <w:sz w:val="24"/>
          <w:szCs w:val="24"/>
        </w:rPr>
        <w:lastRenderedPageBreak/>
        <mc:AlternateContent>
          <mc:Choice Requires="wps">
            <w:drawing>
              <wp:anchor distT="45720" distB="45720" distL="114300" distR="114300" simplePos="0" relativeHeight="251665408" behindDoc="0" locked="0" layoutInCell="1" allowOverlap="1">
                <wp:simplePos x="0" y="0"/>
                <wp:positionH relativeFrom="column">
                  <wp:posOffset>-70485</wp:posOffset>
                </wp:positionH>
                <wp:positionV relativeFrom="paragraph">
                  <wp:posOffset>24765</wp:posOffset>
                </wp:positionV>
                <wp:extent cx="5838825" cy="6391275"/>
                <wp:effectExtent l="0" t="0" r="9525" b="9525"/>
                <wp:wrapSquare wrapText="bothSides"/>
                <wp:docPr id="3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6391275"/>
                        </a:xfrm>
                        <a:prstGeom prst="rect">
                          <a:avLst/>
                        </a:prstGeom>
                        <a:solidFill>
                          <a:srgbClr val="FFFFFF"/>
                        </a:solidFill>
                        <a:ln w="9525">
                          <a:noFill/>
                          <a:miter lim="800000"/>
                          <a:headEnd/>
                          <a:tailEnd/>
                        </a:ln>
                      </wps:spPr>
                      <wps:txbx>
                        <w:txbxContent>
                          <w:p w:rsidR="00311811" w:rsidRDefault="00311811" w:rsidP="00311811">
                            <w:pPr>
                              <w:spacing w:line="360" w:lineRule="auto"/>
                              <w:jc w:val="both"/>
                              <w:rPr>
                                <w:rFonts w:eastAsia="Arial"/>
                              </w:rPr>
                            </w:pPr>
                            <w:r>
                              <w:rPr>
                                <w:rFonts w:eastAsia="Arial"/>
                                <w:b/>
                                <w:bCs/>
                                <w:sz w:val="24"/>
                                <w:szCs w:val="24"/>
                              </w:rPr>
                              <w:tab/>
                              <w:t xml:space="preserve">           </w:t>
                            </w:r>
                            <w:r w:rsidRPr="00701A62">
                              <w:rPr>
                                <w:rFonts w:eastAsia="Arial"/>
                                <w:b/>
                                <w:bCs/>
                                <w:sz w:val="24"/>
                                <w:szCs w:val="24"/>
                              </w:rPr>
                              <w:t>F</w:t>
                            </w:r>
                            <w:r w:rsidRPr="00701A62">
                              <w:rPr>
                                <w:b/>
                                <w:bCs/>
                                <w:color w:val="000000"/>
                              </w:rPr>
                              <w:t>ig</w:t>
                            </w:r>
                            <w:r>
                              <w:rPr>
                                <w:b/>
                                <w:bCs/>
                                <w:color w:val="000000"/>
                              </w:rPr>
                              <w:t>ura</w:t>
                            </w:r>
                            <w:r w:rsidRPr="00701A62">
                              <w:rPr>
                                <w:b/>
                                <w:bCs/>
                                <w:color w:val="000000"/>
                              </w:rPr>
                              <w:t xml:space="preserve"> 9</w:t>
                            </w:r>
                          </w:p>
                          <w:p w:rsidR="00311811" w:rsidRPr="00701A62" w:rsidRDefault="00311811" w:rsidP="00311811">
                            <w:pPr>
                              <w:jc w:val="center"/>
                              <w:rPr>
                                <w:rFonts w:eastAsia="Arial"/>
                              </w:rPr>
                            </w:pPr>
                            <w:r w:rsidRPr="00701A62">
                              <w:rPr>
                                <w:rFonts w:eastAsia="Arial"/>
                                <w:noProof/>
                              </w:rPr>
                              <w:drawing>
                                <wp:inline distT="0" distB="0" distL="0" distR="0" wp14:anchorId="280B6CBB" wp14:editId="59570F2F">
                                  <wp:extent cx="3840689" cy="5724525"/>
                                  <wp:effectExtent l="0" t="0" r="7620" b="0"/>
                                  <wp:docPr id="43"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2349" cy="5726999"/>
                                          </a:xfrm>
                                          <a:prstGeom prst="rect">
                                            <a:avLst/>
                                          </a:prstGeom>
                                          <a:noFill/>
                                          <a:ln>
                                            <a:noFill/>
                                          </a:ln>
                                        </pic:spPr>
                                      </pic:pic>
                                    </a:graphicData>
                                  </a:graphic>
                                </wp:inline>
                              </w:drawing>
                            </w:r>
                          </w:p>
                          <w:p w:rsidR="00311811" w:rsidRPr="00701A62" w:rsidRDefault="00311811" w:rsidP="00311811">
                            <w:pPr>
                              <w:jc w:val="center"/>
                              <w:rPr>
                                <w:rFonts w:eastAsia="Arial"/>
                              </w:rPr>
                            </w:pPr>
                            <w:r w:rsidRPr="00701A62">
                              <w:rPr>
                                <w:rFonts w:eastAsia="Arial"/>
                              </w:rPr>
                              <w:t xml:space="preserve">Fonte: </w:t>
                            </w:r>
                            <w:r w:rsidRPr="00701A62">
                              <w:rPr>
                                <w:rFonts w:eastAsia="Arial"/>
                                <w:i/>
                                <w:iCs/>
                              </w:rPr>
                              <w:t xml:space="preserve">Legião </w:t>
                            </w:r>
                            <w:r w:rsidRPr="00701A62">
                              <w:rPr>
                                <w:rFonts w:eastAsia="Arial"/>
                              </w:rPr>
                              <w:t>(Salvador Sanz, 2014, p. 13.)</w:t>
                            </w:r>
                          </w:p>
                          <w:p w:rsidR="00311811" w:rsidRDefault="003118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55pt;margin-top:1.95pt;width:459.75pt;height:503.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" stroked="f">
                <v:textbox>
                  <w:txbxContent>
                    <w:p w:rsidR="00311811" w:rsidRDefault="00311811" w:rsidP="00311811">
                      <w:pPr>
                        <w:spacing w:line="360" w:lineRule="auto"/>
                        <w:jc w:val="both"/>
                        <w:rPr>
                          <w:rFonts w:eastAsia="Arial"/>
                        </w:rPr>
                      </w:pPr>
                      <w:r>
                        <w:rPr>
                          <w:rFonts w:eastAsia="Arial"/>
                          <w:b/>
                          <w:bCs/>
                          <w:sz w:val="24"/>
                          <w:szCs w:val="24"/>
                        </w:rPr>
                        <w:tab/>
                        <w:t xml:space="preserve">           </w:t>
                      </w:r>
                      <w:r w:rsidRPr="00701A62">
                        <w:rPr>
                          <w:rFonts w:eastAsia="Arial"/>
                          <w:b/>
                          <w:bCs/>
                          <w:sz w:val="24"/>
                          <w:szCs w:val="24"/>
                        </w:rPr>
                        <w:t>F</w:t>
                      </w:r>
                      <w:r w:rsidRPr="00701A62">
                        <w:rPr>
                          <w:b/>
                          <w:bCs/>
                          <w:color w:val="000000"/>
                        </w:rPr>
                        <w:t>ig</w:t>
                      </w:r>
                      <w:r>
                        <w:rPr>
                          <w:b/>
                          <w:bCs/>
                          <w:color w:val="000000"/>
                        </w:rPr>
                        <w:t>ura</w:t>
                      </w:r>
                      <w:r w:rsidRPr="00701A62">
                        <w:rPr>
                          <w:b/>
                          <w:bCs/>
                          <w:color w:val="000000"/>
                        </w:rPr>
                        <w:t xml:space="preserve"> 9</w:t>
                      </w:r>
                    </w:p>
                    <w:p w:rsidR="00311811" w:rsidRPr="00701A62" w:rsidRDefault="00311811" w:rsidP="00311811">
                      <w:pPr>
                        <w:jc w:val="center"/>
                        <w:rPr>
                          <w:rFonts w:eastAsia="Arial"/>
                        </w:rPr>
                      </w:pPr>
                      <w:r w:rsidRPr="00701A62">
                        <w:rPr>
                          <w:rFonts w:eastAsia="Arial"/>
                          <w:noProof/>
                        </w:rPr>
                        <w:drawing>
                          <wp:inline distT="0" distB="0" distL="0" distR="0" wp14:anchorId="280B6CBB" wp14:editId="59570F2F">
                            <wp:extent cx="3840689" cy="5724525"/>
                            <wp:effectExtent l="0" t="0" r="7620" b="0"/>
                            <wp:docPr id="43"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2349" cy="5726999"/>
                                    </a:xfrm>
                                    <a:prstGeom prst="rect">
                                      <a:avLst/>
                                    </a:prstGeom>
                                    <a:noFill/>
                                    <a:ln>
                                      <a:noFill/>
                                    </a:ln>
                                  </pic:spPr>
                                </pic:pic>
                              </a:graphicData>
                            </a:graphic>
                          </wp:inline>
                        </w:drawing>
                      </w:r>
                    </w:p>
                    <w:p w:rsidR="00311811" w:rsidRPr="00701A62" w:rsidRDefault="00311811" w:rsidP="00311811">
                      <w:pPr>
                        <w:jc w:val="center"/>
                        <w:rPr>
                          <w:rFonts w:eastAsia="Arial"/>
                        </w:rPr>
                      </w:pPr>
                      <w:r w:rsidRPr="00701A62">
                        <w:rPr>
                          <w:rFonts w:eastAsia="Arial"/>
                        </w:rPr>
                        <w:t xml:space="preserve">Fonte: </w:t>
                      </w:r>
                      <w:r w:rsidRPr="00701A62">
                        <w:rPr>
                          <w:rFonts w:eastAsia="Arial"/>
                          <w:i/>
                          <w:iCs/>
                        </w:rPr>
                        <w:t xml:space="preserve">Legião </w:t>
                      </w:r>
                      <w:r w:rsidRPr="00701A62">
                        <w:rPr>
                          <w:rFonts w:eastAsia="Arial"/>
                        </w:rPr>
                        <w:t>(Salvador Sanz, 2014, p. 13.)</w:t>
                      </w:r>
                    </w:p>
                    <w:p w:rsidR="00311811" w:rsidRDefault="00311811"/>
                  </w:txbxContent>
                </v:textbox>
                <w10:wrap type="square"/>
              </v:shape>
            </w:pict>
          </mc:Fallback>
        </mc:AlternateContent>
      </w:r>
      <w:r w:rsidRPr="00701A62">
        <w:rPr>
          <w:rFonts w:eastAsia="Arial"/>
          <w:sz w:val="24"/>
          <w:szCs w:val="24"/>
        </w:rPr>
        <w:t xml:space="preserve">Lovecraft, </w:t>
      </w:r>
      <w:r w:rsidRPr="00701A62">
        <w:rPr>
          <w:rFonts w:eastAsia="Arial"/>
          <w:i/>
          <w:iCs/>
          <w:sz w:val="24"/>
          <w:szCs w:val="24"/>
        </w:rPr>
        <w:t xml:space="preserve">O chamado de </w:t>
      </w:r>
      <w:proofErr w:type="spellStart"/>
      <w:r w:rsidRPr="00701A62">
        <w:rPr>
          <w:rFonts w:eastAsia="Arial"/>
          <w:i/>
          <w:iCs/>
          <w:sz w:val="24"/>
          <w:szCs w:val="24"/>
        </w:rPr>
        <w:t>Cthulhu</w:t>
      </w:r>
      <w:proofErr w:type="spellEnd"/>
      <w:r w:rsidRPr="00701A62">
        <w:rPr>
          <w:rFonts w:eastAsia="Arial"/>
          <w:sz w:val="24"/>
          <w:szCs w:val="24"/>
        </w:rPr>
        <w:t>,</w:t>
      </w:r>
      <w:r w:rsidRPr="00701A62">
        <w:rPr>
          <w:rFonts w:eastAsia="Arial"/>
          <w:i/>
          <w:iCs/>
          <w:sz w:val="24"/>
          <w:szCs w:val="24"/>
        </w:rPr>
        <w:t xml:space="preserve"> </w:t>
      </w:r>
      <w:r w:rsidRPr="00701A62">
        <w:rPr>
          <w:rFonts w:eastAsia="Arial"/>
          <w:sz w:val="24"/>
          <w:szCs w:val="24"/>
        </w:rPr>
        <w:t xml:space="preserve">com seu monstro principal sendo uma hibridação, incluindo partes de polvo e crustáceo junto com características humanoides. Por sua vez, em </w:t>
      </w:r>
      <w:r w:rsidRPr="00701A62">
        <w:rPr>
          <w:rFonts w:eastAsia="Arial"/>
          <w:i/>
          <w:iCs/>
          <w:sz w:val="24"/>
          <w:szCs w:val="24"/>
        </w:rPr>
        <w:t>Legião</w:t>
      </w:r>
      <w:r w:rsidRPr="00701A62">
        <w:rPr>
          <w:rFonts w:eastAsia="Arial"/>
          <w:sz w:val="24"/>
          <w:szCs w:val="24"/>
        </w:rPr>
        <w:t xml:space="preserve"> pode ser encontrado em todos os principais monstros a fusão: os demônios possuem corpos humanoides, incluindo ossadas humanas anexadas nas partes exteriores seu corpo, incluindo </w:t>
      </w:r>
      <w:r w:rsidRPr="00701A62">
        <w:rPr>
          <w:rFonts w:eastAsia="Arial"/>
          <w:sz w:val="24"/>
          <w:szCs w:val="24"/>
        </w:rPr>
        <w:lastRenderedPageBreak/>
        <w:t xml:space="preserve">ornamentos formados por cabeças de gatos decepadas, misturando assim características vivas e mortas, animais e humanas, ao mesmo tempo, em uma única figura. </w:t>
      </w:r>
    </w:p>
    <w:p w:rsidR="00701A62" w:rsidRPr="00701A62" w:rsidRDefault="00701A62" w:rsidP="00701A62">
      <w:pPr>
        <w:spacing w:line="360" w:lineRule="auto"/>
        <w:jc w:val="both"/>
        <w:rPr>
          <w:rFonts w:eastAsia="Arial"/>
          <w:sz w:val="24"/>
          <w:szCs w:val="24"/>
        </w:rPr>
      </w:pPr>
      <w:r w:rsidRPr="00701A62">
        <w:rPr>
          <w:rFonts w:eastAsia="Arial"/>
          <w:sz w:val="24"/>
          <w:szCs w:val="24"/>
        </w:rPr>
        <w:tab/>
        <w:t xml:space="preserve">Por último e não menos importante aparece momentos de magnificação (Carroll, 1990, p. 71), em que Sanz apresenta entidades, seres e objetos com caráter já asqueroso ou impuro e, de alguma forma, os impulsiona para ampliarem suas características repulsivas através do seu tamanho agigantado. É possível notar a magnificação nos seres animalescos rastejantes, que remetem a centopeias ou larvas que foram engrandecidos em milhares de vezes, e que por sua vez arrastam grandes redes de partes de corpos decepadas pelas ruas da cidade, na página 13 (fig. 9). </w:t>
      </w:r>
    </w:p>
    <w:p w:rsidR="00701A62" w:rsidRPr="00701A62" w:rsidRDefault="00701A62" w:rsidP="00701A62">
      <w:pPr>
        <w:spacing w:line="360" w:lineRule="auto"/>
        <w:jc w:val="both"/>
        <w:rPr>
          <w:b/>
          <w:bCs/>
          <w:sz w:val="24"/>
          <w:szCs w:val="24"/>
        </w:rPr>
      </w:pPr>
      <w:r w:rsidRPr="00701A62">
        <w:rPr>
          <w:rFonts w:eastAsia="Arial"/>
          <w:sz w:val="24"/>
          <w:szCs w:val="24"/>
        </w:rPr>
        <w:t xml:space="preserve">                       </w:t>
      </w:r>
    </w:p>
    <w:p w:rsidR="00701A62" w:rsidRPr="00701A62" w:rsidRDefault="00701A62" w:rsidP="00311811">
      <w:pPr>
        <w:spacing w:line="360" w:lineRule="auto"/>
        <w:rPr>
          <w:b/>
          <w:bCs/>
          <w:sz w:val="24"/>
          <w:szCs w:val="24"/>
        </w:rPr>
      </w:pPr>
      <w:r w:rsidRPr="00701A62">
        <w:rPr>
          <w:rFonts w:eastAsia="Arial"/>
          <w:b/>
          <w:bCs/>
          <w:sz w:val="24"/>
          <w:szCs w:val="24"/>
        </w:rPr>
        <w:t xml:space="preserve">           F</w:t>
      </w:r>
      <w:r w:rsidRPr="00701A62">
        <w:rPr>
          <w:b/>
          <w:bCs/>
          <w:color w:val="000000"/>
        </w:rPr>
        <w:t>ig</w:t>
      </w:r>
      <w:r w:rsidR="00311811">
        <w:rPr>
          <w:b/>
          <w:bCs/>
          <w:color w:val="000000"/>
        </w:rPr>
        <w:t>ura</w:t>
      </w:r>
      <w:r w:rsidRPr="00701A62">
        <w:rPr>
          <w:b/>
          <w:bCs/>
          <w:color w:val="000000"/>
        </w:rPr>
        <w:t xml:space="preserve"> 10</w:t>
      </w:r>
    </w:p>
    <w:p w:rsidR="00701A62" w:rsidRPr="00701A62" w:rsidRDefault="003D287C" w:rsidP="00701A62">
      <w:pPr>
        <w:jc w:val="center"/>
        <w:rPr>
          <w:rFonts w:eastAsia="Arial"/>
        </w:rPr>
      </w:pPr>
      <w:r w:rsidRPr="00701A62">
        <w:rPr>
          <w:rFonts w:eastAsia="Arial"/>
          <w:noProof/>
        </w:rPr>
        <w:drawing>
          <wp:inline distT="0" distB="0" distL="0" distR="0">
            <wp:extent cx="4937760" cy="3291840"/>
            <wp:effectExtent l="0" t="0" r="0" b="3810"/>
            <wp:docPr id="41" name="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pic:cNvPicPr>
                      <a:picLocks noChangeAspect="1" noChangeArrowheads="1"/>
                    </pic:cNvPicPr>
                  </pic:nvPicPr>
                  <pic:blipFill>
                    <a:blip r:embed="rId23" cstate="print">
                      <a:extLst>
                        <a:ext uri="{28A0092B-C50C-407E-A947-70E740481C1C}">
                          <a14:useLocalDpi xmlns:a14="http://schemas.microsoft.com/office/drawing/2010/main" val="0"/>
                        </a:ext>
                      </a:extLst>
                    </a:blip>
                    <a:srcRect t="55809"/>
                    <a:stretch>
                      <a:fillRect/>
                    </a:stretch>
                  </pic:blipFill>
                  <pic:spPr bwMode="auto">
                    <a:xfrm>
                      <a:off x="0" y="0"/>
                      <a:ext cx="4937760" cy="3291840"/>
                    </a:xfrm>
                    <a:prstGeom prst="rect">
                      <a:avLst/>
                    </a:prstGeom>
                    <a:noFill/>
                    <a:ln>
                      <a:noFill/>
                    </a:ln>
                  </pic:spPr>
                </pic:pic>
              </a:graphicData>
            </a:graphic>
          </wp:inline>
        </w:drawing>
      </w:r>
    </w:p>
    <w:p w:rsidR="00701A62" w:rsidRPr="00701A62" w:rsidRDefault="00701A62" w:rsidP="00701A62">
      <w:pPr>
        <w:jc w:val="center"/>
        <w:rPr>
          <w:rFonts w:eastAsia="Arial"/>
        </w:rPr>
      </w:pPr>
      <w:r w:rsidRPr="00701A62">
        <w:rPr>
          <w:rFonts w:eastAsia="Arial"/>
        </w:rPr>
        <w:t xml:space="preserve">Fonte:  </w:t>
      </w:r>
      <w:r w:rsidRPr="00701A62">
        <w:rPr>
          <w:rFonts w:eastAsia="Arial"/>
          <w:i/>
          <w:iCs/>
        </w:rPr>
        <w:t xml:space="preserve">Legião </w:t>
      </w:r>
      <w:r w:rsidRPr="00701A62">
        <w:rPr>
          <w:rFonts w:eastAsia="Arial"/>
        </w:rPr>
        <w:t>(Salvador Sanz, 2014, p. 25)</w:t>
      </w:r>
    </w:p>
    <w:p w:rsidR="00701A62" w:rsidRPr="00701A62" w:rsidRDefault="00701A62" w:rsidP="00701A62">
      <w:pPr>
        <w:spacing w:line="360" w:lineRule="auto"/>
        <w:jc w:val="both"/>
        <w:rPr>
          <w:rFonts w:eastAsia="Arial"/>
          <w:sz w:val="24"/>
          <w:szCs w:val="24"/>
        </w:rPr>
      </w:pPr>
    </w:p>
    <w:p w:rsidR="00701A62" w:rsidRPr="00701A62" w:rsidRDefault="00701A62" w:rsidP="00701A62">
      <w:pPr>
        <w:spacing w:line="360" w:lineRule="auto"/>
        <w:jc w:val="both"/>
        <w:rPr>
          <w:rFonts w:eastAsia="Arial"/>
          <w:sz w:val="24"/>
          <w:szCs w:val="24"/>
        </w:rPr>
      </w:pPr>
      <w:r w:rsidRPr="00701A62">
        <w:rPr>
          <w:rFonts w:eastAsia="Arial"/>
          <w:sz w:val="24"/>
          <w:szCs w:val="24"/>
        </w:rPr>
        <w:tab/>
        <w:t xml:space="preserve">Outro exemplo da magnificação na narrativa de </w:t>
      </w:r>
      <w:r w:rsidRPr="00701A62">
        <w:rPr>
          <w:rFonts w:eastAsia="Arial"/>
          <w:i/>
          <w:iCs/>
          <w:sz w:val="24"/>
          <w:szCs w:val="24"/>
        </w:rPr>
        <w:t xml:space="preserve">Legião </w:t>
      </w:r>
      <w:r w:rsidRPr="00701A62">
        <w:rPr>
          <w:rFonts w:eastAsia="Arial"/>
          <w:sz w:val="24"/>
          <w:szCs w:val="24"/>
        </w:rPr>
        <w:t xml:space="preserve">é a grandiosa torre feita pelos demônios, que emula em proporções muito maiores a escultura criada para invocá-los. Sanz apresenta ao leitor, na página 25 (fig. 10), tal escultura feita pela personagem Alice </w:t>
      </w:r>
      <w:proofErr w:type="spellStart"/>
      <w:r w:rsidRPr="00701A62">
        <w:rPr>
          <w:rFonts w:eastAsia="Arial"/>
          <w:sz w:val="24"/>
          <w:szCs w:val="24"/>
        </w:rPr>
        <w:t>Parodi</w:t>
      </w:r>
      <w:proofErr w:type="spellEnd"/>
      <w:r w:rsidRPr="00701A62">
        <w:rPr>
          <w:rFonts w:eastAsia="Arial"/>
          <w:sz w:val="24"/>
          <w:szCs w:val="24"/>
        </w:rPr>
        <w:t xml:space="preserve">, e que mais adiante, na página 34 (fig. 11), é mostrada em um plano geral (conceito da </w:t>
      </w:r>
      <w:r w:rsidRPr="00701A62">
        <w:rPr>
          <w:rFonts w:eastAsia="Arial"/>
          <w:sz w:val="24"/>
          <w:szCs w:val="24"/>
        </w:rPr>
        <w:lastRenderedPageBreak/>
        <w:t xml:space="preserve">fotografia/cinema utilizado pelos quadrinhos para mostrar uma imagem que mostra uma área de ação relativamente ampla), com perspectiva de cima para baixo, convertida em uma enorme construção reconhecida mesmo distância como sendo a mesma escultura, porém ampliada para uma escala monumental. A sucessão dos quadros efetua a aproximação, em uma espécie e de zoom, lentamente mostrando, na página 35, como a construção é feita a partir de um empilhamento geométrico de partes de corpos humanos como braços, pernas e cabeças (fig. 11). Neste caso, empregando a teoria de Carroll, pode-se dizer que há uma relação cujo objeto teve seus atributos exagerados tendo em vista o “[...] efeito sobrenatural da variedade inspiradora de assombro” (CARROLL, 1990, p. 57). Sanz, de maneira quase poética, com o emprego da lenta aproximação gradativa, mostra a impossibilidade moral de tal construção ser feita na realidade, com tamanha crueldade chegando ao ponto de enlouquecer os personagens. </w:t>
      </w:r>
    </w:p>
    <w:p w:rsidR="00701A62" w:rsidRPr="00701A62" w:rsidRDefault="00701A62" w:rsidP="00701A62">
      <w:pPr>
        <w:spacing w:line="360" w:lineRule="auto"/>
        <w:jc w:val="both"/>
        <w:rPr>
          <w:rFonts w:eastAsia="Arial"/>
          <w:sz w:val="24"/>
          <w:szCs w:val="24"/>
        </w:rPr>
      </w:pPr>
    </w:p>
    <w:p w:rsidR="00701A62" w:rsidRPr="00701A62" w:rsidRDefault="00701A62" w:rsidP="00701A62">
      <w:pPr>
        <w:spacing w:line="360" w:lineRule="auto"/>
        <w:jc w:val="both"/>
        <w:rPr>
          <w:b/>
          <w:bCs/>
          <w:sz w:val="24"/>
          <w:szCs w:val="24"/>
        </w:rPr>
      </w:pPr>
      <w:r w:rsidRPr="00701A62">
        <w:rPr>
          <w:rFonts w:eastAsia="Arial"/>
          <w:b/>
          <w:bCs/>
          <w:sz w:val="24"/>
          <w:szCs w:val="24"/>
        </w:rPr>
        <w:t xml:space="preserve">      </w:t>
      </w:r>
      <w:r w:rsidR="00311811">
        <w:rPr>
          <w:rFonts w:eastAsia="Arial"/>
          <w:b/>
          <w:bCs/>
          <w:sz w:val="24"/>
          <w:szCs w:val="24"/>
        </w:rPr>
        <w:t xml:space="preserve"> </w:t>
      </w:r>
      <w:r w:rsidRPr="00701A62">
        <w:rPr>
          <w:rFonts w:eastAsia="Arial"/>
          <w:b/>
          <w:bCs/>
          <w:sz w:val="24"/>
          <w:szCs w:val="24"/>
        </w:rPr>
        <w:t>F</w:t>
      </w:r>
      <w:r w:rsidRPr="00701A62">
        <w:rPr>
          <w:b/>
          <w:bCs/>
          <w:color w:val="000000"/>
        </w:rPr>
        <w:t>ig</w:t>
      </w:r>
      <w:r w:rsidR="00311811">
        <w:rPr>
          <w:b/>
          <w:bCs/>
          <w:color w:val="000000"/>
        </w:rPr>
        <w:t>ura</w:t>
      </w:r>
      <w:r w:rsidRPr="00701A62">
        <w:rPr>
          <w:b/>
          <w:bCs/>
          <w:color w:val="000000"/>
        </w:rPr>
        <w:t xml:space="preserve"> 11</w:t>
      </w:r>
    </w:p>
    <w:p w:rsidR="00701A62" w:rsidRPr="00701A62" w:rsidRDefault="003D287C" w:rsidP="00701A62">
      <w:pPr>
        <w:jc w:val="center"/>
        <w:rPr>
          <w:rFonts w:eastAsia="Arial"/>
        </w:rPr>
      </w:pPr>
      <w:r w:rsidRPr="00701A62">
        <w:rPr>
          <w:rFonts w:eastAsia="Arial"/>
          <w:noProof/>
          <w:sz w:val="24"/>
          <w:szCs w:val="24"/>
        </w:rPr>
        <w:drawing>
          <wp:inline distT="0" distB="0" distL="0" distR="0">
            <wp:extent cx="2468880" cy="3764280"/>
            <wp:effectExtent l="0" t="0" r="7620" b="7620"/>
            <wp:docPr id="39" name="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8880" cy="3764280"/>
                    </a:xfrm>
                    <a:prstGeom prst="rect">
                      <a:avLst/>
                    </a:prstGeom>
                    <a:noFill/>
                    <a:ln>
                      <a:noFill/>
                    </a:ln>
                  </pic:spPr>
                </pic:pic>
              </a:graphicData>
            </a:graphic>
          </wp:inline>
        </w:drawing>
      </w:r>
      <w:r w:rsidR="00701A62" w:rsidRPr="00701A62">
        <w:rPr>
          <w:rFonts w:eastAsia="Arial"/>
        </w:rPr>
        <w:t xml:space="preserve">    </w:t>
      </w:r>
      <w:r w:rsidRPr="00701A62">
        <w:rPr>
          <w:rFonts w:eastAsia="Arial"/>
          <w:noProof/>
        </w:rPr>
        <w:drawing>
          <wp:inline distT="0" distB="0" distL="0" distR="0">
            <wp:extent cx="2651760" cy="3749040"/>
            <wp:effectExtent l="0" t="0" r="0" b="3810"/>
            <wp:docPr id="37" name="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1760" cy="3749040"/>
                    </a:xfrm>
                    <a:prstGeom prst="rect">
                      <a:avLst/>
                    </a:prstGeom>
                    <a:noFill/>
                    <a:ln>
                      <a:noFill/>
                    </a:ln>
                  </pic:spPr>
                </pic:pic>
              </a:graphicData>
            </a:graphic>
          </wp:inline>
        </w:drawing>
      </w:r>
    </w:p>
    <w:p w:rsidR="00701A62" w:rsidRPr="00701A62" w:rsidRDefault="00701A62" w:rsidP="00701A62">
      <w:pPr>
        <w:jc w:val="center"/>
        <w:rPr>
          <w:rFonts w:eastAsia="Arial"/>
        </w:rPr>
      </w:pPr>
      <w:r w:rsidRPr="00701A62">
        <w:rPr>
          <w:rFonts w:eastAsia="Arial"/>
        </w:rPr>
        <w:t xml:space="preserve">Fonte:  </w:t>
      </w:r>
      <w:r w:rsidRPr="00701A62">
        <w:rPr>
          <w:rFonts w:eastAsia="Arial"/>
          <w:i/>
          <w:iCs/>
        </w:rPr>
        <w:t xml:space="preserve">Legião </w:t>
      </w:r>
      <w:r w:rsidRPr="00701A62">
        <w:rPr>
          <w:rFonts w:eastAsia="Arial"/>
        </w:rPr>
        <w:t>(Salvador Sanz, 2014, p. 34-35)</w:t>
      </w:r>
    </w:p>
    <w:p w:rsidR="00701A62" w:rsidRPr="00701A62" w:rsidRDefault="00701A62" w:rsidP="00701A62">
      <w:pPr>
        <w:spacing w:line="360" w:lineRule="auto"/>
        <w:jc w:val="both"/>
        <w:rPr>
          <w:rFonts w:eastAsia="Arial"/>
          <w:sz w:val="24"/>
          <w:szCs w:val="24"/>
        </w:rPr>
      </w:pPr>
    </w:p>
    <w:p w:rsidR="00701A62" w:rsidRPr="00701A62" w:rsidRDefault="00701A62" w:rsidP="00701A62">
      <w:pPr>
        <w:spacing w:line="360" w:lineRule="auto"/>
        <w:ind w:firstLine="720"/>
        <w:jc w:val="both"/>
        <w:rPr>
          <w:rFonts w:eastAsia="Arial"/>
          <w:sz w:val="24"/>
          <w:szCs w:val="24"/>
          <w:highlight w:val="cyan"/>
        </w:rPr>
      </w:pPr>
      <w:r w:rsidRPr="00701A62">
        <w:rPr>
          <w:rFonts w:eastAsia="Arial"/>
          <w:sz w:val="24"/>
          <w:szCs w:val="24"/>
        </w:rPr>
        <w:lastRenderedPageBreak/>
        <w:t xml:space="preserve">Neste último exemplo, além da magnificação, ocorre um outro fato interessante e recorrente na construção da poética do horror artístico: a aparição de um ou mais objetos geradores de repulsa e/ou fobia, no lugar dos monstros (CARROLL, 1990, p. 73). No exemplo acima, a escultura feita por Alice é esse objeto que é considerado como repugnante, assumindo, de certa forma, o lugar de seus construtores; o mesmo acontece no conto </w:t>
      </w:r>
      <w:r w:rsidRPr="00701A62">
        <w:rPr>
          <w:rFonts w:eastAsia="Arial"/>
          <w:i/>
          <w:iCs/>
          <w:sz w:val="24"/>
          <w:szCs w:val="24"/>
        </w:rPr>
        <w:t xml:space="preserve">O habitante das trevas </w:t>
      </w:r>
      <w:r w:rsidRPr="00701A62">
        <w:rPr>
          <w:rFonts w:eastAsia="Arial"/>
          <w:sz w:val="24"/>
          <w:szCs w:val="24"/>
        </w:rPr>
        <w:t xml:space="preserve">do escritor H.P Lovecraft, no qual o monstro não se faz diretamente presente: é o objeto, no caso a caixa com o cristal ancestral, que faz as vezes do algoz do horror. </w:t>
      </w:r>
    </w:p>
    <w:p w:rsidR="00701A62" w:rsidRPr="00701A62" w:rsidRDefault="00701A62" w:rsidP="00701A62">
      <w:pPr>
        <w:spacing w:line="360" w:lineRule="auto"/>
        <w:ind w:firstLine="720"/>
        <w:jc w:val="both"/>
        <w:rPr>
          <w:rFonts w:eastAsia="Arial"/>
          <w:sz w:val="24"/>
          <w:szCs w:val="24"/>
        </w:rPr>
      </w:pPr>
      <w:r w:rsidRPr="00701A62">
        <w:rPr>
          <w:rFonts w:eastAsia="Arial"/>
          <w:sz w:val="24"/>
          <w:szCs w:val="24"/>
        </w:rPr>
        <w:t xml:space="preserve">Logo, é a construção do medo através da ideia passada ao leitor de que, em seu imaginário, o mesmo possa pensar serem possíveis tais situações de horror, repulsa e fobia (conceito de “certo ser possível” comentado acima), por meio dos monstros impossíveis, repugnantes e </w:t>
      </w:r>
      <w:proofErr w:type="spellStart"/>
      <w:r w:rsidRPr="00701A62">
        <w:rPr>
          <w:rFonts w:eastAsia="Arial"/>
          <w:sz w:val="24"/>
          <w:szCs w:val="24"/>
        </w:rPr>
        <w:t>periculosos</w:t>
      </w:r>
      <w:proofErr w:type="spellEnd"/>
      <w:r w:rsidRPr="00701A62">
        <w:rPr>
          <w:rFonts w:eastAsia="Arial"/>
          <w:sz w:val="24"/>
          <w:szCs w:val="24"/>
        </w:rPr>
        <w:t xml:space="preserve">, que faz </w:t>
      </w:r>
      <w:r w:rsidRPr="00701A62">
        <w:rPr>
          <w:rFonts w:eastAsia="Arial"/>
          <w:i/>
          <w:sz w:val="24"/>
          <w:szCs w:val="24"/>
        </w:rPr>
        <w:t xml:space="preserve">Legião </w:t>
      </w:r>
      <w:r w:rsidRPr="00701A62">
        <w:rPr>
          <w:rFonts w:eastAsia="Arial"/>
          <w:sz w:val="24"/>
          <w:szCs w:val="24"/>
        </w:rPr>
        <w:t xml:space="preserve">ter aspectos do horror artístico tão intrinsecamente ligadas ao fantástico em sua construção. </w:t>
      </w:r>
    </w:p>
    <w:p w:rsidR="00701A62" w:rsidRPr="00701A62" w:rsidRDefault="00701A62" w:rsidP="00701A62">
      <w:pPr>
        <w:spacing w:line="360" w:lineRule="auto"/>
        <w:ind w:firstLine="720"/>
        <w:jc w:val="both"/>
        <w:rPr>
          <w:rFonts w:eastAsia="Arial"/>
          <w:sz w:val="24"/>
          <w:szCs w:val="24"/>
        </w:rPr>
      </w:pPr>
    </w:p>
    <w:p w:rsidR="00311811" w:rsidRPr="00311811" w:rsidRDefault="00701A62" w:rsidP="00701A62">
      <w:pPr>
        <w:spacing w:line="360" w:lineRule="auto"/>
        <w:ind w:firstLine="720"/>
        <w:jc w:val="both"/>
        <w:rPr>
          <w:rFonts w:eastAsia="Arial"/>
          <w:b/>
          <w:sz w:val="24"/>
          <w:szCs w:val="24"/>
        </w:rPr>
      </w:pPr>
      <w:r w:rsidRPr="00701A62">
        <w:rPr>
          <w:rFonts w:eastAsia="Arial"/>
          <w:sz w:val="24"/>
          <w:szCs w:val="24"/>
        </w:rPr>
        <w:t xml:space="preserve">                                                                                                                                                  </w:t>
      </w:r>
      <w:r w:rsidR="00311811" w:rsidRPr="00311811">
        <w:rPr>
          <w:rFonts w:eastAsia="Arial"/>
          <w:b/>
          <w:sz w:val="24"/>
          <w:szCs w:val="24"/>
        </w:rPr>
        <w:t>RESULTADOS E DISCUSSÃO</w:t>
      </w:r>
    </w:p>
    <w:p w:rsidR="00311811" w:rsidRDefault="00311811" w:rsidP="00701A62">
      <w:pPr>
        <w:spacing w:line="360" w:lineRule="auto"/>
        <w:ind w:firstLine="720"/>
        <w:jc w:val="both"/>
        <w:rPr>
          <w:rFonts w:eastAsia="Arial"/>
          <w:sz w:val="24"/>
          <w:szCs w:val="24"/>
        </w:rPr>
      </w:pPr>
    </w:p>
    <w:p w:rsidR="00701A62" w:rsidRPr="00701A62" w:rsidRDefault="00701A62" w:rsidP="00311811">
      <w:pPr>
        <w:spacing w:line="360" w:lineRule="auto"/>
        <w:jc w:val="both"/>
        <w:rPr>
          <w:rFonts w:eastAsia="Arial"/>
          <w:b/>
          <w:bCs/>
          <w:sz w:val="24"/>
          <w:szCs w:val="24"/>
        </w:rPr>
      </w:pPr>
      <w:r w:rsidRPr="00701A62">
        <w:rPr>
          <w:rFonts w:eastAsia="Arial"/>
          <w:b/>
          <w:bCs/>
          <w:sz w:val="24"/>
          <w:szCs w:val="24"/>
        </w:rPr>
        <w:t>Horror e fantástico na linguagem dos quadrinhos</w:t>
      </w:r>
    </w:p>
    <w:p w:rsidR="00701A62" w:rsidRPr="00701A62" w:rsidRDefault="00701A62" w:rsidP="00701A62">
      <w:pPr>
        <w:spacing w:line="360" w:lineRule="auto"/>
        <w:jc w:val="both"/>
        <w:rPr>
          <w:rFonts w:eastAsia="Arial"/>
          <w:b/>
          <w:caps/>
          <w:sz w:val="24"/>
          <w:szCs w:val="24"/>
        </w:rPr>
      </w:pPr>
    </w:p>
    <w:p w:rsidR="00701A62" w:rsidRPr="00701A62" w:rsidRDefault="00701A62" w:rsidP="00701A62">
      <w:pPr>
        <w:spacing w:line="360" w:lineRule="auto"/>
        <w:jc w:val="both"/>
        <w:rPr>
          <w:rFonts w:eastAsia="Arial"/>
          <w:sz w:val="24"/>
          <w:szCs w:val="24"/>
        </w:rPr>
      </w:pPr>
      <w:r w:rsidRPr="00701A62">
        <w:rPr>
          <w:rFonts w:eastAsia="Arial"/>
          <w:b/>
          <w:sz w:val="24"/>
          <w:szCs w:val="24"/>
        </w:rPr>
        <w:tab/>
      </w:r>
      <w:r w:rsidRPr="00701A62">
        <w:rPr>
          <w:rFonts w:eastAsia="Arial"/>
          <w:sz w:val="24"/>
          <w:szCs w:val="24"/>
        </w:rPr>
        <w:t xml:space="preserve">O gênero fantástico assim como o gênero do horror artístico, citados anteriormente, são amplamente discutidos e desdobrados na teoria. Entretanto, de forma majoritária seus exemplos e teorizações trazem a literatura como ponto de partida central, tendo apenas, às vezes, algo como o cinema em discussões mais contemporâneas.  Com isso, a linguagem das HQs fica deixada de lado e se torna pouco abordada. Visto que </w:t>
      </w:r>
      <w:r w:rsidRPr="00701A62">
        <w:rPr>
          <w:rFonts w:eastAsia="Arial"/>
          <w:i/>
          <w:sz w:val="24"/>
          <w:szCs w:val="24"/>
        </w:rPr>
        <w:t>Legião</w:t>
      </w:r>
      <w:r w:rsidRPr="00701A62">
        <w:rPr>
          <w:rFonts w:eastAsia="Arial"/>
          <w:sz w:val="24"/>
          <w:szCs w:val="24"/>
        </w:rPr>
        <w:t xml:space="preserve"> é uma HQ, que aqui é entendida pertencente ao gênero do fantástico e ao horror, é importante discutir a possibilidade desta compreensão qualificando a HQ como linguagens possíveis. </w:t>
      </w:r>
    </w:p>
    <w:p w:rsidR="00701A62" w:rsidRPr="00701A62" w:rsidRDefault="00701A62" w:rsidP="00701A62">
      <w:pPr>
        <w:spacing w:line="360" w:lineRule="auto"/>
        <w:jc w:val="both"/>
        <w:rPr>
          <w:rFonts w:eastAsia="Arial"/>
          <w:sz w:val="24"/>
          <w:szCs w:val="24"/>
        </w:rPr>
      </w:pPr>
      <w:r w:rsidRPr="00701A62">
        <w:rPr>
          <w:rFonts w:eastAsia="Arial"/>
          <w:sz w:val="24"/>
          <w:szCs w:val="24"/>
        </w:rPr>
        <w:tab/>
        <w:t xml:space="preserve">A tese de mestrado de Beatriz Carvalho (2017) nos permite compreender, através de grandes pensadores das histórias em quadrinhos como Antônio Luiz </w:t>
      </w:r>
      <w:proofErr w:type="spellStart"/>
      <w:r w:rsidRPr="00701A62">
        <w:rPr>
          <w:rFonts w:eastAsia="Arial"/>
          <w:sz w:val="24"/>
          <w:szCs w:val="24"/>
        </w:rPr>
        <w:t>Cagnin</w:t>
      </w:r>
      <w:proofErr w:type="spellEnd"/>
      <w:r w:rsidRPr="00701A62">
        <w:rPr>
          <w:rFonts w:eastAsia="Arial"/>
          <w:sz w:val="24"/>
          <w:szCs w:val="24"/>
        </w:rPr>
        <w:t xml:space="preserve"> e Thierry </w:t>
      </w:r>
      <w:proofErr w:type="spellStart"/>
      <w:r w:rsidRPr="00701A62">
        <w:rPr>
          <w:rFonts w:eastAsia="Arial"/>
          <w:sz w:val="24"/>
          <w:szCs w:val="24"/>
        </w:rPr>
        <w:t>Groensteen</w:t>
      </w:r>
      <w:proofErr w:type="spellEnd"/>
      <w:r w:rsidRPr="00701A62">
        <w:rPr>
          <w:rFonts w:eastAsia="Arial"/>
          <w:sz w:val="24"/>
          <w:szCs w:val="24"/>
        </w:rPr>
        <w:t xml:space="preserve">, que os quadrinhos são um meio autônomo e que apesar de compartilharem semelhanças com outras linguagens, como os enquadramentos do cinema, os textos da </w:t>
      </w:r>
      <w:r w:rsidRPr="00701A62">
        <w:rPr>
          <w:rFonts w:eastAsia="Arial"/>
          <w:sz w:val="24"/>
          <w:szCs w:val="24"/>
        </w:rPr>
        <w:lastRenderedPageBreak/>
        <w:t xml:space="preserve">literatura, </w:t>
      </w:r>
      <w:proofErr w:type="spellStart"/>
      <w:r w:rsidRPr="00701A62">
        <w:rPr>
          <w:rFonts w:eastAsia="Arial"/>
          <w:sz w:val="24"/>
          <w:szCs w:val="24"/>
        </w:rPr>
        <w:t>etc</w:t>
      </w:r>
      <w:proofErr w:type="spellEnd"/>
      <w:r w:rsidRPr="00701A62">
        <w:rPr>
          <w:rFonts w:eastAsia="Arial"/>
          <w:sz w:val="24"/>
          <w:szCs w:val="24"/>
        </w:rPr>
        <w:t>, diferem de qualquer outra linguagem, contemplando assim as mais diversas possibilidades narrativas. “Os quadrinhos podem, então, ser estudados sob todos os aspectos e formas [...] podem surgir em várias tipologias, como a ficção científica, as sátiras e as aventuras” (CARVALHO, 2017, p. 136).</w:t>
      </w:r>
    </w:p>
    <w:p w:rsidR="00701A62" w:rsidRPr="00701A62" w:rsidRDefault="00701A62" w:rsidP="00701A62">
      <w:pPr>
        <w:spacing w:line="360" w:lineRule="auto"/>
        <w:jc w:val="both"/>
        <w:rPr>
          <w:rFonts w:eastAsia="Arial"/>
          <w:sz w:val="24"/>
          <w:szCs w:val="24"/>
        </w:rPr>
      </w:pPr>
      <w:r w:rsidRPr="00701A62">
        <w:rPr>
          <w:rFonts w:eastAsia="Arial"/>
          <w:sz w:val="24"/>
          <w:szCs w:val="24"/>
        </w:rPr>
        <w:tab/>
        <w:t xml:space="preserve">O pesquisador Belga Thierry </w:t>
      </w:r>
      <w:proofErr w:type="spellStart"/>
      <w:r w:rsidRPr="00701A62">
        <w:rPr>
          <w:rFonts w:eastAsia="Arial"/>
          <w:sz w:val="24"/>
          <w:szCs w:val="24"/>
        </w:rPr>
        <w:t>Groensteen</w:t>
      </w:r>
      <w:proofErr w:type="spellEnd"/>
      <w:r w:rsidRPr="00701A62">
        <w:rPr>
          <w:rFonts w:eastAsia="Arial"/>
          <w:sz w:val="24"/>
          <w:szCs w:val="24"/>
        </w:rPr>
        <w:t xml:space="preserve"> pode ser usado para embasar essa ideia, a partir da compreensão dos quadrinhos como um “sistema", ou seja, um “[...] conjunto original de mecanismos produtores de sentido” (GROENSTEEN, 2015, p. 10). As HQs são vistas por </w:t>
      </w:r>
      <w:proofErr w:type="spellStart"/>
      <w:r w:rsidRPr="00701A62">
        <w:rPr>
          <w:rFonts w:eastAsia="Arial"/>
          <w:sz w:val="24"/>
          <w:szCs w:val="24"/>
        </w:rPr>
        <w:t>Groensteen</w:t>
      </w:r>
      <w:proofErr w:type="spellEnd"/>
      <w:r w:rsidRPr="00701A62">
        <w:rPr>
          <w:rFonts w:eastAsia="Arial"/>
          <w:sz w:val="24"/>
          <w:szCs w:val="24"/>
        </w:rPr>
        <w:t xml:space="preserve"> como produto de diversos códigos, sendo eles mais presentes nas HQs como os balões de fala e as onomatopeias ou então compartilhados de outras linguagens com os planos do cinema e as imagens da ilustração, que se portam como um conjunto próprio ao olhar para esses códigos como uma coisa só </w:t>
      </w:r>
      <w:proofErr w:type="spellStart"/>
      <w:r w:rsidRPr="00701A62">
        <w:rPr>
          <w:rFonts w:eastAsia="Arial"/>
          <w:sz w:val="24"/>
          <w:szCs w:val="24"/>
        </w:rPr>
        <w:t>dentros</w:t>
      </w:r>
      <w:proofErr w:type="spellEnd"/>
      <w:r w:rsidRPr="00701A62">
        <w:rPr>
          <w:rFonts w:eastAsia="Arial"/>
          <w:sz w:val="24"/>
          <w:szCs w:val="24"/>
        </w:rPr>
        <w:t xml:space="preserve"> das HQs, sendo o resultado final que possibilita a criação múltipla e plural de ideias.  </w:t>
      </w:r>
    </w:p>
    <w:p w:rsidR="00701A62" w:rsidRPr="00701A62" w:rsidRDefault="00701A62" w:rsidP="00701A62">
      <w:pPr>
        <w:spacing w:line="360" w:lineRule="auto"/>
        <w:ind w:firstLine="720"/>
        <w:jc w:val="both"/>
        <w:rPr>
          <w:rFonts w:eastAsia="Arial"/>
          <w:sz w:val="24"/>
          <w:szCs w:val="24"/>
        </w:rPr>
      </w:pPr>
      <w:r w:rsidRPr="00701A62">
        <w:rPr>
          <w:rFonts w:eastAsia="Arial"/>
          <w:sz w:val="24"/>
          <w:szCs w:val="24"/>
        </w:rPr>
        <w:t>Carvalho então se utiliza do conceito de “campo” de Pierre Bourdieu para explicar que os quadrinhos possuem seu próprio espaço de criação e de autonomia para tal, um campo específico, com suas normas e regras particulares. Dessa forma, mesmo que este campo esteja englobado também dentro de um campo maior, o da produção cultural, e que de alguma forma compartilhe elementos de outros campos, o mesmo se consolida autonomamente quando passa a ser protagonista de suas próprias produções. Nas palavras de André Carvalho: “Os elementos que permitem a existência de um campo são aqueles que permitem a existência de regras próprias e autônomas do campo em relação aos demais.” (CARVALHO, 2013, p.3). Sendo então “só a partir do momento em que reconhecemos o campo como único, com suas próprias leis e peculiaridades, que este debate pode florescer cada dia mais, estabelecendo os quadrinhos como um objeto culturalmente valorizado e legítimo” (CARVALHO, 2017, p.143).</w:t>
      </w:r>
    </w:p>
    <w:p w:rsidR="00701A62" w:rsidRPr="00701A62" w:rsidRDefault="00701A62" w:rsidP="00701A62">
      <w:pPr>
        <w:spacing w:line="360" w:lineRule="auto"/>
        <w:ind w:firstLine="720"/>
        <w:jc w:val="both"/>
        <w:rPr>
          <w:rFonts w:eastAsia="Arial"/>
          <w:sz w:val="24"/>
          <w:szCs w:val="24"/>
        </w:rPr>
      </w:pPr>
      <w:r w:rsidRPr="00701A62">
        <w:rPr>
          <w:rFonts w:eastAsia="Arial"/>
          <w:sz w:val="24"/>
          <w:szCs w:val="24"/>
        </w:rPr>
        <w:t xml:space="preserve">Apegando-se ao florescimento deste debate, é possível pensar agora em alguns pontos do fantástico e do horror através da ótica das Histórias em Quadrinhos. Vale aqui retomar o silêncio narrativo trazido por </w:t>
      </w:r>
      <w:proofErr w:type="spellStart"/>
      <w:r w:rsidRPr="00701A62">
        <w:rPr>
          <w:rFonts w:eastAsia="Arial"/>
          <w:sz w:val="24"/>
          <w:szCs w:val="24"/>
        </w:rPr>
        <w:t>Rosalba</w:t>
      </w:r>
      <w:proofErr w:type="spellEnd"/>
      <w:r w:rsidRPr="00701A62">
        <w:rPr>
          <w:rFonts w:eastAsia="Arial"/>
          <w:sz w:val="24"/>
          <w:szCs w:val="24"/>
        </w:rPr>
        <w:t xml:space="preserve"> </w:t>
      </w:r>
      <w:proofErr w:type="spellStart"/>
      <w:r w:rsidRPr="00701A62">
        <w:rPr>
          <w:rFonts w:eastAsia="Arial"/>
          <w:sz w:val="24"/>
          <w:szCs w:val="24"/>
        </w:rPr>
        <w:t>Campra</w:t>
      </w:r>
      <w:proofErr w:type="spellEnd"/>
      <w:r w:rsidRPr="00701A62">
        <w:rPr>
          <w:rFonts w:eastAsia="Arial"/>
          <w:sz w:val="24"/>
          <w:szCs w:val="24"/>
        </w:rPr>
        <w:t xml:space="preserve"> no capítulo anterior, caracterizado pelos possíveis momentos de tensão e pré-acontecimentos, assim como pelos momentos de incompletude cognitiva do impossível trazidos pelo fantástico. As HQs traduzem tais momentos tanto nas narrativas comuns como nas sarjetas entre um quadro de imagem e outro. </w:t>
      </w:r>
    </w:p>
    <w:p w:rsidR="00701A62" w:rsidRPr="00701A62" w:rsidRDefault="00AA3613" w:rsidP="00701A62">
      <w:pPr>
        <w:spacing w:line="360" w:lineRule="auto"/>
        <w:ind w:firstLine="720"/>
        <w:jc w:val="both"/>
        <w:rPr>
          <w:rFonts w:eastAsia="Arial"/>
          <w:sz w:val="24"/>
          <w:szCs w:val="24"/>
        </w:rPr>
      </w:pPr>
      <w:r w:rsidRPr="00AA3613">
        <w:rPr>
          <w:rFonts w:eastAsia="Arial"/>
          <w:noProof/>
          <w:sz w:val="24"/>
          <w:szCs w:val="24"/>
        </w:rPr>
        <w:lastRenderedPageBreak/>
        <mc:AlternateContent>
          <mc:Choice Requires="wps">
            <w:drawing>
              <wp:anchor distT="45720" distB="45720" distL="114300" distR="114300" simplePos="0" relativeHeight="251667456" behindDoc="0" locked="0" layoutInCell="1" allowOverlap="1">
                <wp:simplePos x="0" y="0"/>
                <wp:positionH relativeFrom="column">
                  <wp:posOffset>-80010</wp:posOffset>
                </wp:positionH>
                <wp:positionV relativeFrom="paragraph">
                  <wp:posOffset>44450</wp:posOffset>
                </wp:positionV>
                <wp:extent cx="6248400" cy="4638675"/>
                <wp:effectExtent l="0" t="0" r="0" b="9525"/>
                <wp:wrapSquare wrapText="bothSides"/>
                <wp:docPr id="4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4638675"/>
                        </a:xfrm>
                        <a:prstGeom prst="rect">
                          <a:avLst/>
                        </a:prstGeom>
                        <a:solidFill>
                          <a:srgbClr val="FFFFFF"/>
                        </a:solidFill>
                        <a:ln w="9525">
                          <a:noFill/>
                          <a:miter lim="800000"/>
                          <a:headEnd/>
                          <a:tailEnd/>
                        </a:ln>
                      </wps:spPr>
                      <wps:txbx>
                        <w:txbxContent>
                          <w:p w:rsidR="00AA3613" w:rsidRPr="00701A62" w:rsidRDefault="00AA3613" w:rsidP="00AA3613">
                            <w:pPr>
                              <w:spacing w:line="360" w:lineRule="auto"/>
                              <w:jc w:val="both"/>
                              <w:rPr>
                                <w:b/>
                                <w:bCs/>
                                <w:sz w:val="24"/>
                                <w:szCs w:val="24"/>
                              </w:rPr>
                            </w:pPr>
                            <w:r>
                              <w:rPr>
                                <w:rFonts w:eastAsia="Arial"/>
                                <w:b/>
                                <w:bCs/>
                                <w:sz w:val="24"/>
                                <w:szCs w:val="24"/>
                              </w:rPr>
                              <w:t xml:space="preserve">   </w:t>
                            </w:r>
                            <w:r w:rsidRPr="00701A62">
                              <w:rPr>
                                <w:rFonts w:eastAsia="Arial"/>
                                <w:b/>
                                <w:bCs/>
                                <w:sz w:val="24"/>
                                <w:szCs w:val="24"/>
                              </w:rPr>
                              <w:t>F</w:t>
                            </w:r>
                            <w:r w:rsidRPr="00701A62">
                              <w:rPr>
                                <w:b/>
                                <w:bCs/>
                                <w:color w:val="000000"/>
                              </w:rPr>
                              <w:t>ig</w:t>
                            </w:r>
                            <w:r>
                              <w:rPr>
                                <w:b/>
                                <w:bCs/>
                                <w:color w:val="000000"/>
                              </w:rPr>
                              <w:t>ura</w:t>
                            </w:r>
                            <w:r w:rsidRPr="00701A62">
                              <w:rPr>
                                <w:b/>
                                <w:bCs/>
                                <w:color w:val="000000"/>
                              </w:rPr>
                              <w:t xml:space="preserve"> 12</w:t>
                            </w:r>
                          </w:p>
                          <w:p w:rsidR="00AA3613" w:rsidRPr="00701A62" w:rsidRDefault="00AA3613" w:rsidP="00AA3613">
                            <w:pPr>
                              <w:jc w:val="center"/>
                              <w:rPr>
                                <w:rFonts w:eastAsia="Arial"/>
                                <w:sz w:val="24"/>
                                <w:szCs w:val="24"/>
                              </w:rPr>
                            </w:pPr>
                            <w:r w:rsidRPr="00701A62">
                              <w:rPr>
                                <w:rFonts w:eastAsia="Arial"/>
                                <w:noProof/>
                                <w:sz w:val="24"/>
                                <w:szCs w:val="24"/>
                              </w:rPr>
                              <w:drawing>
                                <wp:inline distT="0" distB="0" distL="0" distR="0" wp14:anchorId="691E17A6" wp14:editId="427E1A2A">
                                  <wp:extent cx="2813685" cy="4102636"/>
                                  <wp:effectExtent l="0" t="0" r="5715" b="0"/>
                                  <wp:docPr id="35" name="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6414" cy="4106615"/>
                                          </a:xfrm>
                                          <a:prstGeom prst="rect">
                                            <a:avLst/>
                                          </a:prstGeom>
                                          <a:noFill/>
                                          <a:ln>
                                            <a:noFill/>
                                          </a:ln>
                                        </pic:spPr>
                                      </pic:pic>
                                    </a:graphicData>
                                  </a:graphic>
                                </wp:inline>
                              </w:drawing>
                            </w:r>
                            <w:r w:rsidRPr="00701A62">
                              <w:rPr>
                                <w:rFonts w:ascii="Arial" w:eastAsia="Arial" w:hAnsi="Arial" w:cs="Arial"/>
                                <w:sz w:val="22"/>
                                <w:szCs w:val="22"/>
                              </w:rPr>
                              <w:t xml:space="preserve">   </w:t>
                            </w:r>
                            <w:r w:rsidRPr="00701A62">
                              <w:rPr>
                                <w:rFonts w:eastAsia="Arial"/>
                                <w:noProof/>
                                <w:sz w:val="24"/>
                                <w:szCs w:val="24"/>
                              </w:rPr>
                              <w:drawing>
                                <wp:inline distT="0" distB="0" distL="0" distR="0" wp14:anchorId="7ABE9572" wp14:editId="7C782E98">
                                  <wp:extent cx="2909022" cy="4097655"/>
                                  <wp:effectExtent l="0" t="0" r="5715" b="0"/>
                                  <wp:docPr id="33" name="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2053" cy="4101925"/>
                                          </a:xfrm>
                                          <a:prstGeom prst="rect">
                                            <a:avLst/>
                                          </a:prstGeom>
                                          <a:noFill/>
                                          <a:ln>
                                            <a:noFill/>
                                          </a:ln>
                                        </pic:spPr>
                                      </pic:pic>
                                    </a:graphicData>
                                  </a:graphic>
                                </wp:inline>
                              </w:drawing>
                            </w:r>
                          </w:p>
                          <w:p w:rsidR="00AA3613" w:rsidRPr="00701A62" w:rsidRDefault="00AA3613" w:rsidP="00AA3613">
                            <w:pPr>
                              <w:jc w:val="center"/>
                              <w:rPr>
                                <w:rFonts w:eastAsia="Arial"/>
                              </w:rPr>
                            </w:pPr>
                            <w:r w:rsidRPr="00701A62">
                              <w:rPr>
                                <w:rFonts w:eastAsia="Arial"/>
                              </w:rPr>
                              <w:t xml:space="preserve">Fonte: </w:t>
                            </w:r>
                            <w:r w:rsidRPr="00701A62">
                              <w:rPr>
                                <w:rFonts w:eastAsia="Arial"/>
                                <w:i/>
                                <w:iCs/>
                              </w:rPr>
                              <w:t xml:space="preserve">Legião </w:t>
                            </w:r>
                            <w:r w:rsidRPr="00701A62">
                              <w:rPr>
                                <w:rFonts w:eastAsia="Arial"/>
                              </w:rPr>
                              <w:t>(Salvador Sanz, 2014, p. 7-8)</w:t>
                            </w:r>
                          </w:p>
                          <w:p w:rsidR="00AA3613" w:rsidRDefault="00AA36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6.3pt;margin-top:3.5pt;width:492pt;height:365.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" stroked="f">
                <v:textbox>
                  <w:txbxContent>
                    <w:p w:rsidR="00AA3613" w:rsidRPr="00701A62" w:rsidRDefault="00AA3613" w:rsidP="00AA3613">
                      <w:pPr>
                        <w:spacing w:line="360" w:lineRule="auto"/>
                        <w:jc w:val="both"/>
                        <w:rPr>
                          <w:b/>
                          <w:bCs/>
                          <w:sz w:val="24"/>
                          <w:szCs w:val="24"/>
                        </w:rPr>
                      </w:pPr>
                      <w:r>
                        <w:rPr>
                          <w:rFonts w:eastAsia="Arial"/>
                          <w:b/>
                          <w:bCs/>
                          <w:sz w:val="24"/>
                          <w:szCs w:val="24"/>
                        </w:rPr>
                        <w:t xml:space="preserve">   </w:t>
                      </w:r>
                      <w:r w:rsidRPr="00701A62">
                        <w:rPr>
                          <w:rFonts w:eastAsia="Arial"/>
                          <w:b/>
                          <w:bCs/>
                          <w:sz w:val="24"/>
                          <w:szCs w:val="24"/>
                        </w:rPr>
                        <w:t>F</w:t>
                      </w:r>
                      <w:r w:rsidRPr="00701A62">
                        <w:rPr>
                          <w:b/>
                          <w:bCs/>
                          <w:color w:val="000000"/>
                        </w:rPr>
                        <w:t>ig</w:t>
                      </w:r>
                      <w:r>
                        <w:rPr>
                          <w:b/>
                          <w:bCs/>
                          <w:color w:val="000000"/>
                        </w:rPr>
                        <w:t>ura</w:t>
                      </w:r>
                      <w:r w:rsidRPr="00701A62">
                        <w:rPr>
                          <w:b/>
                          <w:bCs/>
                          <w:color w:val="000000"/>
                        </w:rPr>
                        <w:t xml:space="preserve"> 12</w:t>
                      </w:r>
                    </w:p>
                    <w:p w:rsidR="00AA3613" w:rsidRPr="00701A62" w:rsidRDefault="00AA3613" w:rsidP="00AA3613">
                      <w:pPr>
                        <w:jc w:val="center"/>
                        <w:rPr>
                          <w:rFonts w:eastAsia="Arial"/>
                          <w:sz w:val="24"/>
                          <w:szCs w:val="24"/>
                        </w:rPr>
                      </w:pPr>
                      <w:r w:rsidRPr="00701A62">
                        <w:rPr>
                          <w:rFonts w:eastAsia="Arial"/>
                          <w:noProof/>
                          <w:sz w:val="24"/>
                          <w:szCs w:val="24"/>
                        </w:rPr>
                        <w:drawing>
                          <wp:inline distT="0" distB="0" distL="0" distR="0" wp14:anchorId="691E17A6" wp14:editId="427E1A2A">
                            <wp:extent cx="2813685" cy="4102636"/>
                            <wp:effectExtent l="0" t="0" r="5715" b="0"/>
                            <wp:docPr id="35" name="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6414" cy="4106615"/>
                                    </a:xfrm>
                                    <a:prstGeom prst="rect">
                                      <a:avLst/>
                                    </a:prstGeom>
                                    <a:noFill/>
                                    <a:ln>
                                      <a:noFill/>
                                    </a:ln>
                                  </pic:spPr>
                                </pic:pic>
                              </a:graphicData>
                            </a:graphic>
                          </wp:inline>
                        </w:drawing>
                      </w:r>
                      <w:r w:rsidRPr="00701A62">
                        <w:rPr>
                          <w:rFonts w:ascii="Arial" w:eastAsia="Arial" w:hAnsi="Arial" w:cs="Arial"/>
                          <w:sz w:val="22"/>
                          <w:szCs w:val="22"/>
                        </w:rPr>
                        <w:t xml:space="preserve">   </w:t>
                      </w:r>
                      <w:r w:rsidRPr="00701A62">
                        <w:rPr>
                          <w:rFonts w:eastAsia="Arial"/>
                          <w:noProof/>
                          <w:sz w:val="24"/>
                          <w:szCs w:val="24"/>
                        </w:rPr>
                        <w:drawing>
                          <wp:inline distT="0" distB="0" distL="0" distR="0" wp14:anchorId="7ABE9572" wp14:editId="7C782E98">
                            <wp:extent cx="2909022" cy="4097655"/>
                            <wp:effectExtent l="0" t="0" r="5715" b="0"/>
                            <wp:docPr id="33" name="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2053" cy="4101925"/>
                                    </a:xfrm>
                                    <a:prstGeom prst="rect">
                                      <a:avLst/>
                                    </a:prstGeom>
                                    <a:noFill/>
                                    <a:ln>
                                      <a:noFill/>
                                    </a:ln>
                                  </pic:spPr>
                                </pic:pic>
                              </a:graphicData>
                            </a:graphic>
                          </wp:inline>
                        </w:drawing>
                      </w:r>
                    </w:p>
                    <w:p w:rsidR="00AA3613" w:rsidRPr="00701A62" w:rsidRDefault="00AA3613" w:rsidP="00AA3613">
                      <w:pPr>
                        <w:jc w:val="center"/>
                        <w:rPr>
                          <w:rFonts w:eastAsia="Arial"/>
                        </w:rPr>
                      </w:pPr>
                      <w:r w:rsidRPr="00701A62">
                        <w:rPr>
                          <w:rFonts w:eastAsia="Arial"/>
                        </w:rPr>
                        <w:t xml:space="preserve">Fonte: </w:t>
                      </w:r>
                      <w:r w:rsidRPr="00701A62">
                        <w:rPr>
                          <w:rFonts w:eastAsia="Arial"/>
                          <w:i/>
                          <w:iCs/>
                        </w:rPr>
                        <w:t xml:space="preserve">Legião </w:t>
                      </w:r>
                      <w:r w:rsidRPr="00701A62">
                        <w:rPr>
                          <w:rFonts w:eastAsia="Arial"/>
                        </w:rPr>
                        <w:t>(Salvador Sanz, 2014, p. 7-8)</w:t>
                      </w:r>
                    </w:p>
                    <w:p w:rsidR="00AA3613" w:rsidRDefault="00AA3613"/>
                  </w:txbxContent>
                </v:textbox>
                <w10:wrap type="square"/>
              </v:shape>
            </w:pict>
          </mc:Fallback>
        </mc:AlternateContent>
      </w:r>
      <w:r w:rsidR="00701A62" w:rsidRPr="00701A62">
        <w:rPr>
          <w:rFonts w:eastAsia="Arial"/>
          <w:sz w:val="24"/>
          <w:szCs w:val="24"/>
        </w:rPr>
        <w:t xml:space="preserve">As imagens sequenciais por sua vez têm papel fundamental na existência dos quadrinhos, sendo, para Antonio Luiz </w:t>
      </w:r>
      <w:proofErr w:type="spellStart"/>
      <w:r w:rsidR="00701A62" w:rsidRPr="00701A62">
        <w:rPr>
          <w:rFonts w:eastAsia="Arial"/>
          <w:sz w:val="24"/>
          <w:szCs w:val="24"/>
        </w:rPr>
        <w:t>Cagnin</w:t>
      </w:r>
      <w:proofErr w:type="spellEnd"/>
      <w:r w:rsidR="00701A62" w:rsidRPr="00701A62">
        <w:rPr>
          <w:rFonts w:eastAsia="Arial"/>
          <w:sz w:val="24"/>
          <w:szCs w:val="24"/>
        </w:rPr>
        <w:t xml:space="preserve"> (2014), a imagem, nesse caso o desenho, o elemento principal deste campo. As imagens contam grande parte da história de forma gráfica, sendo elas utilizadas como verbos de ação e formas de identificação de personagens e monstros, como é o caso de </w:t>
      </w:r>
      <w:r w:rsidR="00701A62" w:rsidRPr="00701A62">
        <w:rPr>
          <w:rFonts w:eastAsia="Arial"/>
          <w:i/>
          <w:iCs/>
          <w:sz w:val="24"/>
          <w:szCs w:val="24"/>
        </w:rPr>
        <w:t>Legião</w:t>
      </w:r>
      <w:r w:rsidR="00701A62" w:rsidRPr="00701A62">
        <w:rPr>
          <w:rFonts w:eastAsia="Arial"/>
          <w:sz w:val="24"/>
          <w:szCs w:val="24"/>
        </w:rPr>
        <w:t xml:space="preserve">. Se para o fantástico é importante a construção do real para que ao mesmo tempo sejam apresentadas as situações que o </w:t>
      </w:r>
      <w:r w:rsidR="00701A62" w:rsidRPr="00701A62">
        <w:rPr>
          <w:rFonts w:eastAsia="Arial"/>
          <w:i/>
          <w:iCs/>
          <w:sz w:val="24"/>
          <w:szCs w:val="24"/>
        </w:rPr>
        <w:t>ameaçam</w:t>
      </w:r>
      <w:r w:rsidR="00701A62" w:rsidRPr="00701A62">
        <w:rPr>
          <w:rFonts w:eastAsia="Arial"/>
          <w:sz w:val="24"/>
          <w:szCs w:val="24"/>
        </w:rPr>
        <w:t xml:space="preserve">, a imagem, segundo </w:t>
      </w:r>
      <w:proofErr w:type="spellStart"/>
      <w:r w:rsidR="00701A62" w:rsidRPr="00701A62">
        <w:rPr>
          <w:rFonts w:eastAsia="Arial"/>
          <w:sz w:val="24"/>
          <w:szCs w:val="24"/>
        </w:rPr>
        <w:t>Cagnin</w:t>
      </w:r>
      <w:proofErr w:type="spellEnd"/>
      <w:r w:rsidR="00701A62" w:rsidRPr="00701A62">
        <w:rPr>
          <w:rFonts w:eastAsia="Arial"/>
          <w:sz w:val="24"/>
          <w:szCs w:val="24"/>
        </w:rPr>
        <w:t xml:space="preserve">, é “o meio do caminho do real e do imaginário, do documento e da ficção, ela fascina e também </w:t>
      </w:r>
      <w:r w:rsidR="00701A62" w:rsidRPr="00701A62">
        <w:rPr>
          <w:rFonts w:eastAsia="Arial"/>
          <w:i/>
          <w:iCs/>
          <w:sz w:val="24"/>
          <w:szCs w:val="24"/>
        </w:rPr>
        <w:t>amedronta</w:t>
      </w:r>
      <w:r w:rsidR="00701A62" w:rsidRPr="00701A62">
        <w:rPr>
          <w:rFonts w:eastAsia="Arial"/>
          <w:sz w:val="24"/>
          <w:szCs w:val="24"/>
        </w:rPr>
        <w:t>” (</w:t>
      </w:r>
      <w:r w:rsidR="00701A62" w:rsidRPr="00701A62">
        <w:rPr>
          <w:rFonts w:eastAsia="Arial"/>
          <w:sz w:val="24"/>
          <w:szCs w:val="24"/>
          <w:highlight w:val="white"/>
        </w:rPr>
        <w:t>CAGNIN, 2015, p. 14. Grifos nossos)</w:t>
      </w:r>
      <w:r w:rsidR="00701A62" w:rsidRPr="00701A62">
        <w:rPr>
          <w:rFonts w:eastAsia="Arial"/>
          <w:sz w:val="24"/>
          <w:szCs w:val="24"/>
        </w:rPr>
        <w:t xml:space="preserve">. No quadrinho de Sanz é bem possível ver essas características da imagem ligadas ao fantástico, notando que tanto os momentos de construção do real, como os exemplos já citados do Shopping Abasto, o Planetário </w:t>
      </w:r>
      <w:proofErr w:type="spellStart"/>
      <w:r w:rsidR="00701A62" w:rsidRPr="00701A62">
        <w:rPr>
          <w:rFonts w:eastAsia="Arial"/>
          <w:sz w:val="24"/>
          <w:szCs w:val="24"/>
        </w:rPr>
        <w:t>Galileo</w:t>
      </w:r>
      <w:proofErr w:type="spellEnd"/>
      <w:r w:rsidR="00701A62" w:rsidRPr="00701A62">
        <w:rPr>
          <w:rFonts w:eastAsia="Arial"/>
          <w:sz w:val="24"/>
          <w:szCs w:val="24"/>
        </w:rPr>
        <w:t xml:space="preserve"> </w:t>
      </w:r>
      <w:r w:rsidR="00701A62" w:rsidRPr="00701A62">
        <w:rPr>
          <w:rFonts w:eastAsia="Arial"/>
          <w:sz w:val="24"/>
          <w:szCs w:val="24"/>
        </w:rPr>
        <w:lastRenderedPageBreak/>
        <w:t xml:space="preserve">Galilei e o logo da cerveja </w:t>
      </w:r>
      <w:proofErr w:type="spellStart"/>
      <w:r w:rsidR="00701A62" w:rsidRPr="00701A62">
        <w:rPr>
          <w:rFonts w:eastAsia="Arial"/>
          <w:sz w:val="24"/>
          <w:szCs w:val="24"/>
        </w:rPr>
        <w:t>Quilmes</w:t>
      </w:r>
      <w:proofErr w:type="spellEnd"/>
      <w:r w:rsidR="00701A62" w:rsidRPr="00701A62">
        <w:rPr>
          <w:rFonts w:eastAsia="Arial"/>
          <w:sz w:val="24"/>
          <w:szCs w:val="24"/>
        </w:rPr>
        <w:t xml:space="preserve">, assim como os antagonistas e os fenômenos surreais são apresentados através das imagens sequenciais que regem a história. </w:t>
      </w:r>
    </w:p>
    <w:p w:rsidR="00701A62" w:rsidRPr="00701A62" w:rsidRDefault="00701A62" w:rsidP="00701A62">
      <w:pPr>
        <w:spacing w:line="360" w:lineRule="auto"/>
        <w:ind w:firstLine="720"/>
        <w:jc w:val="both"/>
        <w:rPr>
          <w:rFonts w:eastAsia="Arial"/>
          <w:sz w:val="24"/>
          <w:szCs w:val="24"/>
        </w:rPr>
      </w:pPr>
      <w:r w:rsidRPr="00701A62">
        <w:rPr>
          <w:rFonts w:eastAsia="Arial"/>
          <w:sz w:val="24"/>
          <w:szCs w:val="24"/>
        </w:rPr>
        <w:t>Outros elementos característicos das HQs são empregados por Sanz a fim de construir o fantástico e o horror dentro desta linguagem. Exemplo disso são os fenômenos importantes acontecendo nas viradas de página, como é o caso da página 7, onde a personagem se questiona sobre o sangue que aparece na roupa do varal e na virada para a página 8, em que aparecem as gotas de chuva de sangue pingando e, logo em seguida, encharcando a personagem (fig. 12). Outra possibilidade que os quadrinhos permitem e Sanz abusa é a construção formal dos quadros que contêm as imagens. A variação dos quadros em</w:t>
      </w:r>
      <w:r w:rsidRPr="00701A62">
        <w:rPr>
          <w:rFonts w:eastAsia="Arial"/>
          <w:i/>
          <w:iCs/>
          <w:sz w:val="24"/>
          <w:szCs w:val="24"/>
        </w:rPr>
        <w:t xml:space="preserve"> Legião </w:t>
      </w:r>
      <w:r w:rsidRPr="00701A62">
        <w:rPr>
          <w:rFonts w:eastAsia="Arial"/>
          <w:sz w:val="24"/>
          <w:szCs w:val="24"/>
        </w:rPr>
        <w:t xml:space="preserve">permite a Sanz alongar ou encurtar mais os acontecimentos, ampliando o potencial de suspense, silêncio narrativo ou realidade, características típicas do fantástico, tal como ampliar quadros para enfatizar monstros e situações repugnantes ou </w:t>
      </w:r>
      <w:proofErr w:type="spellStart"/>
      <w:r w:rsidRPr="00701A62">
        <w:rPr>
          <w:rFonts w:eastAsia="Arial"/>
          <w:sz w:val="24"/>
          <w:szCs w:val="24"/>
        </w:rPr>
        <w:t>periculosas</w:t>
      </w:r>
      <w:proofErr w:type="spellEnd"/>
      <w:r w:rsidRPr="00701A62">
        <w:rPr>
          <w:rFonts w:eastAsia="Arial"/>
          <w:sz w:val="24"/>
          <w:szCs w:val="24"/>
        </w:rPr>
        <w:t xml:space="preserve"> típicas do horror. </w:t>
      </w:r>
    </w:p>
    <w:p w:rsidR="00701A62" w:rsidRPr="00701A62" w:rsidRDefault="00701A62" w:rsidP="00701A62">
      <w:pPr>
        <w:spacing w:line="360" w:lineRule="auto"/>
        <w:ind w:firstLine="720"/>
        <w:jc w:val="both"/>
        <w:rPr>
          <w:rFonts w:eastAsia="Arial"/>
          <w:sz w:val="24"/>
          <w:szCs w:val="24"/>
        </w:rPr>
      </w:pPr>
      <w:r w:rsidRPr="00701A62">
        <w:rPr>
          <w:rFonts w:eastAsia="Arial"/>
          <w:sz w:val="24"/>
          <w:szCs w:val="24"/>
        </w:rPr>
        <w:t xml:space="preserve">As histórias em quadrinhos são, portanto, um campo/linguagem/sistema possível para a construção do horror fantástico, e como buscamos demonstrar na obra </w:t>
      </w:r>
      <w:r w:rsidRPr="00701A62">
        <w:rPr>
          <w:rFonts w:eastAsia="Arial"/>
          <w:i/>
          <w:sz w:val="24"/>
          <w:szCs w:val="24"/>
        </w:rPr>
        <w:t>Legião</w:t>
      </w:r>
      <w:r w:rsidRPr="00701A62">
        <w:rPr>
          <w:rFonts w:eastAsia="Arial"/>
          <w:sz w:val="24"/>
          <w:szCs w:val="24"/>
        </w:rPr>
        <w:t>, possuem seus próprios mecanismos, estratégias e armadilhas para contar qualquer tipo de narrativa, podendo assim ser estudado e defendido.</w:t>
      </w:r>
    </w:p>
    <w:p w:rsidR="009102E2" w:rsidRDefault="009102E2" w:rsidP="009102E2">
      <w:pPr>
        <w:spacing w:line="360" w:lineRule="auto"/>
        <w:ind w:firstLine="720"/>
        <w:jc w:val="both"/>
        <w:rPr>
          <w:rFonts w:eastAsia="Arial"/>
          <w:sz w:val="24"/>
          <w:szCs w:val="24"/>
        </w:rPr>
      </w:pPr>
    </w:p>
    <w:p w:rsidR="009102E2" w:rsidRPr="00701A62" w:rsidRDefault="009102E2" w:rsidP="009102E2">
      <w:pPr>
        <w:spacing w:line="360" w:lineRule="auto"/>
        <w:ind w:firstLine="720"/>
        <w:jc w:val="both"/>
        <w:rPr>
          <w:rFonts w:eastAsia="Arial"/>
          <w:sz w:val="24"/>
          <w:szCs w:val="24"/>
        </w:rPr>
      </w:pPr>
    </w:p>
    <w:p w:rsidR="009102E2" w:rsidRPr="00701A62" w:rsidRDefault="009102E2" w:rsidP="009102E2">
      <w:pPr>
        <w:spacing w:line="360" w:lineRule="auto"/>
        <w:jc w:val="both"/>
        <w:rPr>
          <w:sz w:val="24"/>
          <w:szCs w:val="24"/>
        </w:rPr>
      </w:pPr>
      <w:r w:rsidRPr="00701A62">
        <w:rPr>
          <w:b/>
          <w:bCs/>
          <w:color w:val="000000"/>
          <w:sz w:val="24"/>
          <w:szCs w:val="24"/>
        </w:rPr>
        <w:t>CONSIDERAÇÕES FINAIS</w:t>
      </w:r>
    </w:p>
    <w:p w:rsidR="009102E2" w:rsidRPr="00701A62" w:rsidRDefault="009102E2" w:rsidP="009102E2">
      <w:pPr>
        <w:spacing w:line="360" w:lineRule="auto"/>
        <w:ind w:firstLine="720"/>
        <w:jc w:val="both"/>
        <w:rPr>
          <w:b/>
          <w:bCs/>
          <w:color w:val="000000"/>
          <w:sz w:val="24"/>
          <w:szCs w:val="24"/>
        </w:rPr>
      </w:pPr>
    </w:p>
    <w:p w:rsidR="00701A62" w:rsidRPr="00701A62" w:rsidRDefault="00701A62" w:rsidP="00701A62">
      <w:pPr>
        <w:spacing w:line="360" w:lineRule="auto"/>
        <w:ind w:firstLine="720"/>
        <w:jc w:val="both"/>
        <w:rPr>
          <w:rFonts w:eastAsia="Arial"/>
          <w:sz w:val="24"/>
          <w:szCs w:val="24"/>
        </w:rPr>
      </w:pPr>
      <w:bookmarkStart w:id="4" w:name="_GoBack"/>
      <w:bookmarkEnd w:id="4"/>
      <w:r w:rsidRPr="00701A62">
        <w:rPr>
          <w:rFonts w:eastAsia="Arial"/>
          <w:sz w:val="24"/>
          <w:szCs w:val="24"/>
        </w:rPr>
        <w:t xml:space="preserve">Na narrativa proposta em </w:t>
      </w:r>
      <w:r w:rsidRPr="00701A62">
        <w:rPr>
          <w:rFonts w:eastAsia="Arial"/>
          <w:i/>
          <w:iCs/>
          <w:sz w:val="24"/>
          <w:szCs w:val="24"/>
        </w:rPr>
        <w:t>Legião</w:t>
      </w:r>
      <w:r w:rsidRPr="00701A62">
        <w:rPr>
          <w:rFonts w:eastAsia="Arial"/>
          <w:sz w:val="24"/>
          <w:szCs w:val="24"/>
        </w:rPr>
        <w:t xml:space="preserve"> todos os fatos sobrenaturais, monstros e mortes tem como ponto de ignição a produção artística. A música: logo no começo da história, um musicista toca sua guitarra normalmente até que é interrompido por um amigo que logo lhe conta que ele estava tocando inconscientemente por 24h seguidas. A cor nas artes visuais: o “</w:t>
      </w:r>
      <w:proofErr w:type="spellStart"/>
      <w:r w:rsidRPr="00701A62">
        <w:rPr>
          <w:rFonts w:eastAsia="Arial"/>
          <w:sz w:val="24"/>
          <w:szCs w:val="24"/>
        </w:rPr>
        <w:t>ultramal</w:t>
      </w:r>
      <w:proofErr w:type="spellEnd"/>
      <w:r w:rsidRPr="00701A62">
        <w:rPr>
          <w:rFonts w:eastAsia="Arial"/>
          <w:sz w:val="24"/>
          <w:szCs w:val="24"/>
        </w:rPr>
        <w:t xml:space="preserve">”, cor criada e apresentada em exposição, tendo como suporte uma pintura, realizada pela artista chamada Azul Cobalto, na página 2. Também das artes visuais, a escultura: a forma modelada pela escultora Alice </w:t>
      </w:r>
      <w:proofErr w:type="spellStart"/>
      <w:r w:rsidRPr="00701A62">
        <w:rPr>
          <w:rFonts w:eastAsia="Arial"/>
          <w:sz w:val="24"/>
          <w:szCs w:val="24"/>
        </w:rPr>
        <w:t>Parodi</w:t>
      </w:r>
      <w:proofErr w:type="spellEnd"/>
      <w:r w:rsidRPr="00701A62">
        <w:rPr>
          <w:rFonts w:eastAsia="Arial"/>
          <w:sz w:val="24"/>
          <w:szCs w:val="24"/>
        </w:rPr>
        <w:t xml:space="preserve">, que mais </w:t>
      </w:r>
      <w:proofErr w:type="spellStart"/>
      <w:r w:rsidRPr="00701A62">
        <w:rPr>
          <w:rFonts w:eastAsia="Arial"/>
          <w:sz w:val="24"/>
          <w:szCs w:val="24"/>
        </w:rPr>
        <w:t>a</w:t>
      </w:r>
      <w:proofErr w:type="spellEnd"/>
      <w:r w:rsidRPr="00701A62">
        <w:rPr>
          <w:rFonts w:eastAsia="Arial"/>
          <w:sz w:val="24"/>
          <w:szCs w:val="24"/>
        </w:rPr>
        <w:t xml:space="preserve"> frente será o modelo para a construção do monumento grandioso da Legião. Como afirma o papagaio encontrado pelos fugitivos da invasão demoníaca na casa que, como será revelado, pertence a Alice </w:t>
      </w:r>
      <w:proofErr w:type="spellStart"/>
      <w:r w:rsidRPr="00701A62">
        <w:rPr>
          <w:rFonts w:eastAsia="Arial"/>
          <w:sz w:val="24"/>
          <w:szCs w:val="24"/>
        </w:rPr>
        <w:t>Parodi</w:t>
      </w:r>
      <w:proofErr w:type="spellEnd"/>
      <w:r w:rsidRPr="00701A62">
        <w:rPr>
          <w:rFonts w:eastAsia="Arial"/>
          <w:sz w:val="24"/>
          <w:szCs w:val="24"/>
        </w:rPr>
        <w:t xml:space="preserve">: </w:t>
      </w:r>
    </w:p>
    <w:p w:rsidR="00701A62" w:rsidRPr="00701A62" w:rsidRDefault="00701A62" w:rsidP="00701A62">
      <w:pPr>
        <w:ind w:left="2268"/>
        <w:jc w:val="both"/>
        <w:rPr>
          <w:rFonts w:eastAsia="Arial"/>
          <w:sz w:val="22"/>
          <w:szCs w:val="22"/>
        </w:rPr>
      </w:pPr>
      <w:r w:rsidRPr="00701A62">
        <w:rPr>
          <w:rFonts w:eastAsia="Arial"/>
          <w:sz w:val="22"/>
          <w:szCs w:val="22"/>
        </w:rPr>
        <w:lastRenderedPageBreak/>
        <w:t>Existe uma melodia, nunca deveria ser tocada... ...Uma cor, nunca deveria ser vista, uma forma, nunca deveria ser esculpida. As três descobertas foram feitas, já não há mais volta: a passagem foi aberta. Eles ouviram a música proibida. Eles amam a arte proibida. E agora encontraram as ferramentas para construí-la. O desenho, a música... (SANZ, 2014, p. 24).</w:t>
      </w:r>
    </w:p>
    <w:p w:rsidR="00701A62" w:rsidRPr="00701A62" w:rsidRDefault="00701A62" w:rsidP="00701A62">
      <w:pPr>
        <w:ind w:left="2268"/>
        <w:jc w:val="both"/>
        <w:rPr>
          <w:rFonts w:eastAsia="Arial"/>
          <w:sz w:val="22"/>
          <w:szCs w:val="22"/>
        </w:rPr>
      </w:pPr>
    </w:p>
    <w:p w:rsidR="00701A62" w:rsidRPr="00701A62" w:rsidRDefault="00701A62" w:rsidP="00701A62">
      <w:pPr>
        <w:spacing w:line="360" w:lineRule="auto"/>
        <w:ind w:firstLine="720"/>
        <w:jc w:val="both"/>
        <w:rPr>
          <w:rFonts w:eastAsia="Arial"/>
          <w:sz w:val="24"/>
          <w:szCs w:val="24"/>
        </w:rPr>
      </w:pPr>
      <w:r w:rsidRPr="00701A62">
        <w:rPr>
          <w:rFonts w:eastAsia="Arial"/>
          <w:sz w:val="24"/>
          <w:szCs w:val="24"/>
        </w:rPr>
        <w:t>No último capítulo da HQ, “Uma música”, é percebido o desfecho trágico da história, em que, de forma cruel, todos</w:t>
      </w:r>
      <w:r w:rsidRPr="00701A62">
        <w:rPr>
          <w:rFonts w:eastAsia="Arial"/>
          <w:sz w:val="22"/>
          <w:szCs w:val="22"/>
        </w:rPr>
        <w:t xml:space="preserve"> </w:t>
      </w:r>
      <w:r w:rsidRPr="00701A62">
        <w:rPr>
          <w:rFonts w:eastAsia="Arial"/>
          <w:sz w:val="24"/>
          <w:szCs w:val="24"/>
        </w:rPr>
        <w:t xml:space="preserve">os demônios ali presentes “agradecem” as obras profanas que os trouxeram até ali. Eles glorificam as obras de arte destrutivas, coroando a pintora Azul Cobalto com seus próprios braços, fazendo com que suas lágrimas, pigmento para a criação da cor </w:t>
      </w:r>
      <w:proofErr w:type="spellStart"/>
      <w:r w:rsidRPr="00701A62">
        <w:rPr>
          <w:rFonts w:eastAsia="Arial"/>
          <w:sz w:val="24"/>
          <w:szCs w:val="24"/>
        </w:rPr>
        <w:t>ultramal</w:t>
      </w:r>
      <w:proofErr w:type="spellEnd"/>
      <w:r w:rsidRPr="00701A62">
        <w:rPr>
          <w:rFonts w:eastAsia="Arial"/>
          <w:sz w:val="24"/>
          <w:szCs w:val="24"/>
        </w:rPr>
        <w:t xml:space="preserve">, sejam captadas, transformando a escultura em um monumento colossal já citado anteriormente e obrigando o príncipe escarlate (o musicista) a tocar mais. </w:t>
      </w:r>
    </w:p>
    <w:p w:rsidR="00701A62" w:rsidRPr="00701A62" w:rsidRDefault="00701A62" w:rsidP="00701A62">
      <w:pPr>
        <w:spacing w:line="360" w:lineRule="auto"/>
        <w:ind w:firstLine="720"/>
        <w:jc w:val="both"/>
        <w:rPr>
          <w:rFonts w:eastAsia="Arial"/>
          <w:sz w:val="24"/>
          <w:szCs w:val="24"/>
        </w:rPr>
      </w:pPr>
      <w:r w:rsidRPr="00701A62">
        <w:rPr>
          <w:rFonts w:eastAsia="Arial"/>
          <w:sz w:val="24"/>
          <w:szCs w:val="24"/>
        </w:rPr>
        <w:t xml:space="preserve">Com isso, Sanz produz uma metalinguagem, assim como uma confirmação deste quadrinho como passível de compartilhar ideias com o gênero do horror e do fantástico. Mesmo que na narrativa, como demonstrado, sejam as artes mais tradicionais – a pintura, a escultura e a música – que trazem o mal e o medo ao mundo, para o leitor o que traz o surreal, o mal, o medo, o inexplicável, ou seja, a ameaça para a realidade, é a história em quadrinhos, com seu jeito particular, tão potente quanto as outras linguagens artísticas. </w:t>
      </w:r>
    </w:p>
    <w:p w:rsidR="00701A62" w:rsidRPr="00701A62" w:rsidRDefault="00701A62" w:rsidP="00701A62">
      <w:pPr>
        <w:spacing w:line="360" w:lineRule="auto"/>
        <w:jc w:val="both"/>
        <w:rPr>
          <w:rFonts w:eastAsia="Arial"/>
          <w:b/>
          <w:sz w:val="24"/>
          <w:szCs w:val="24"/>
        </w:rPr>
      </w:pPr>
    </w:p>
    <w:p w:rsidR="00701A62" w:rsidRPr="00701A62" w:rsidRDefault="00701A62" w:rsidP="00701A62">
      <w:pPr>
        <w:spacing w:line="360" w:lineRule="auto"/>
        <w:jc w:val="both"/>
        <w:rPr>
          <w:rFonts w:eastAsia="Arial"/>
          <w:color w:val="0000FF"/>
          <w:sz w:val="24"/>
          <w:szCs w:val="24"/>
        </w:rPr>
      </w:pPr>
    </w:p>
    <w:p w:rsidR="00701A62" w:rsidRPr="00701A62" w:rsidRDefault="00701A62" w:rsidP="00701A62">
      <w:pPr>
        <w:spacing w:line="276" w:lineRule="auto"/>
        <w:rPr>
          <w:rFonts w:eastAsia="Arial"/>
          <w:b/>
          <w:sz w:val="24"/>
          <w:szCs w:val="24"/>
        </w:rPr>
      </w:pPr>
      <w:r w:rsidRPr="00701A62">
        <w:rPr>
          <w:rFonts w:eastAsia="Arial"/>
          <w:b/>
          <w:sz w:val="24"/>
          <w:szCs w:val="24"/>
        </w:rPr>
        <w:t>REFERÊNCIAS BIBLIOGRÁFICAS</w:t>
      </w:r>
    </w:p>
    <w:p w:rsidR="00701A62" w:rsidRPr="00701A62" w:rsidRDefault="00701A62" w:rsidP="00701A62">
      <w:pPr>
        <w:spacing w:line="276" w:lineRule="auto"/>
        <w:rPr>
          <w:rFonts w:eastAsia="Arial"/>
          <w:b/>
          <w:sz w:val="24"/>
          <w:szCs w:val="24"/>
        </w:rPr>
      </w:pPr>
    </w:p>
    <w:p w:rsidR="00701A62" w:rsidRPr="00701A62" w:rsidRDefault="00701A62" w:rsidP="00701A62">
      <w:pPr>
        <w:spacing w:after="60" w:line="360" w:lineRule="auto"/>
        <w:rPr>
          <w:rFonts w:eastAsia="Arial"/>
          <w:sz w:val="24"/>
          <w:szCs w:val="24"/>
        </w:rPr>
      </w:pPr>
      <w:r w:rsidRPr="00701A62">
        <w:rPr>
          <w:rFonts w:eastAsia="Arial"/>
          <w:sz w:val="24"/>
          <w:szCs w:val="24"/>
        </w:rPr>
        <w:t xml:space="preserve">CAGNIN, Antonio Luiz. </w:t>
      </w:r>
      <w:r w:rsidRPr="00701A62">
        <w:rPr>
          <w:rFonts w:eastAsia="Arial"/>
          <w:i/>
          <w:sz w:val="24"/>
          <w:szCs w:val="24"/>
        </w:rPr>
        <w:t>Os quadrinhos: um estudo abrangente da arte sequencial: linguagem e semiótica</w:t>
      </w:r>
      <w:r w:rsidRPr="00701A62">
        <w:rPr>
          <w:rFonts w:eastAsia="Arial"/>
          <w:sz w:val="24"/>
          <w:szCs w:val="24"/>
        </w:rPr>
        <w:t xml:space="preserve">. São Paulo: Criativa, 2014. </w:t>
      </w:r>
    </w:p>
    <w:p w:rsidR="00701A62" w:rsidRPr="00701A62" w:rsidRDefault="00701A62" w:rsidP="00701A62">
      <w:pPr>
        <w:spacing w:after="60" w:line="360" w:lineRule="auto"/>
        <w:rPr>
          <w:rFonts w:eastAsia="Arial"/>
          <w:sz w:val="24"/>
          <w:szCs w:val="24"/>
        </w:rPr>
      </w:pPr>
      <w:r w:rsidRPr="00701A62">
        <w:rPr>
          <w:rFonts w:eastAsia="Arial"/>
          <w:sz w:val="24"/>
          <w:szCs w:val="24"/>
        </w:rPr>
        <w:t xml:space="preserve">CAMPRA, </w:t>
      </w:r>
      <w:proofErr w:type="spellStart"/>
      <w:r w:rsidRPr="00701A62">
        <w:rPr>
          <w:rFonts w:eastAsia="Arial"/>
          <w:sz w:val="24"/>
          <w:szCs w:val="24"/>
        </w:rPr>
        <w:t>Rosalba</w:t>
      </w:r>
      <w:proofErr w:type="spellEnd"/>
      <w:r w:rsidRPr="00701A62">
        <w:rPr>
          <w:rFonts w:eastAsia="Arial"/>
          <w:sz w:val="24"/>
          <w:szCs w:val="24"/>
        </w:rPr>
        <w:t xml:space="preserve">. </w:t>
      </w:r>
      <w:proofErr w:type="spellStart"/>
      <w:r w:rsidRPr="00701A62">
        <w:rPr>
          <w:rFonts w:eastAsia="Arial"/>
          <w:i/>
          <w:sz w:val="24"/>
          <w:szCs w:val="24"/>
        </w:rPr>
        <w:t>Territorios</w:t>
      </w:r>
      <w:proofErr w:type="spellEnd"/>
      <w:r w:rsidRPr="00701A62">
        <w:rPr>
          <w:rFonts w:eastAsia="Arial"/>
          <w:i/>
          <w:sz w:val="24"/>
          <w:szCs w:val="24"/>
        </w:rPr>
        <w:t xml:space="preserve"> de </w:t>
      </w:r>
      <w:proofErr w:type="spellStart"/>
      <w:r w:rsidRPr="00701A62">
        <w:rPr>
          <w:rFonts w:eastAsia="Arial"/>
          <w:i/>
          <w:sz w:val="24"/>
          <w:szCs w:val="24"/>
        </w:rPr>
        <w:t>la</w:t>
      </w:r>
      <w:proofErr w:type="spellEnd"/>
      <w:r w:rsidRPr="00701A62">
        <w:rPr>
          <w:rFonts w:eastAsia="Arial"/>
          <w:i/>
          <w:sz w:val="24"/>
          <w:szCs w:val="24"/>
        </w:rPr>
        <w:t xml:space="preserve"> </w:t>
      </w:r>
      <w:proofErr w:type="spellStart"/>
      <w:r w:rsidRPr="00701A62">
        <w:rPr>
          <w:rFonts w:eastAsia="Arial"/>
          <w:i/>
          <w:sz w:val="24"/>
          <w:szCs w:val="24"/>
        </w:rPr>
        <w:t>ficción</w:t>
      </w:r>
      <w:proofErr w:type="spellEnd"/>
      <w:r w:rsidRPr="00701A62">
        <w:rPr>
          <w:rFonts w:eastAsia="Arial"/>
          <w:i/>
          <w:sz w:val="24"/>
          <w:szCs w:val="24"/>
        </w:rPr>
        <w:t xml:space="preserve"> – </w:t>
      </w:r>
      <w:proofErr w:type="spellStart"/>
      <w:r w:rsidRPr="00701A62">
        <w:rPr>
          <w:rFonts w:eastAsia="Arial"/>
          <w:i/>
          <w:sz w:val="24"/>
          <w:szCs w:val="24"/>
        </w:rPr>
        <w:t>lo</w:t>
      </w:r>
      <w:proofErr w:type="spellEnd"/>
      <w:r w:rsidRPr="00701A62">
        <w:rPr>
          <w:rFonts w:eastAsia="Arial"/>
          <w:i/>
          <w:sz w:val="24"/>
          <w:szCs w:val="24"/>
        </w:rPr>
        <w:t xml:space="preserve"> fantástico</w:t>
      </w:r>
      <w:r w:rsidRPr="00701A62">
        <w:rPr>
          <w:rFonts w:eastAsia="Arial"/>
          <w:sz w:val="24"/>
          <w:szCs w:val="24"/>
        </w:rPr>
        <w:t xml:space="preserve">. Sevilha: Editorial </w:t>
      </w:r>
      <w:proofErr w:type="spellStart"/>
      <w:r w:rsidRPr="00701A62">
        <w:rPr>
          <w:rFonts w:eastAsia="Arial"/>
          <w:sz w:val="24"/>
          <w:szCs w:val="24"/>
        </w:rPr>
        <w:t>Renacimiento</w:t>
      </w:r>
      <w:proofErr w:type="spellEnd"/>
      <w:r w:rsidRPr="00701A62">
        <w:rPr>
          <w:rFonts w:eastAsia="Arial"/>
          <w:sz w:val="24"/>
          <w:szCs w:val="24"/>
        </w:rPr>
        <w:t xml:space="preserve">, 2008. </w:t>
      </w:r>
    </w:p>
    <w:p w:rsidR="00701A62" w:rsidRPr="00701A62" w:rsidRDefault="00701A62" w:rsidP="00701A62">
      <w:pPr>
        <w:spacing w:after="60" w:line="360" w:lineRule="auto"/>
        <w:rPr>
          <w:rFonts w:eastAsia="Arial"/>
          <w:sz w:val="24"/>
          <w:szCs w:val="24"/>
        </w:rPr>
      </w:pPr>
      <w:r w:rsidRPr="00701A62">
        <w:rPr>
          <w:rFonts w:eastAsia="Arial"/>
          <w:sz w:val="24"/>
          <w:szCs w:val="24"/>
        </w:rPr>
        <w:t xml:space="preserve">CARROLL, </w:t>
      </w:r>
      <w:proofErr w:type="spellStart"/>
      <w:r w:rsidRPr="00701A62">
        <w:rPr>
          <w:rFonts w:eastAsia="Arial"/>
          <w:sz w:val="24"/>
          <w:szCs w:val="24"/>
        </w:rPr>
        <w:t>Noël</w:t>
      </w:r>
      <w:proofErr w:type="spellEnd"/>
      <w:r w:rsidRPr="00701A62">
        <w:rPr>
          <w:rFonts w:eastAsia="Arial"/>
          <w:sz w:val="24"/>
          <w:szCs w:val="24"/>
        </w:rPr>
        <w:t xml:space="preserve">. </w:t>
      </w:r>
      <w:r w:rsidRPr="00701A62">
        <w:rPr>
          <w:rFonts w:eastAsia="Arial"/>
          <w:i/>
          <w:sz w:val="24"/>
          <w:szCs w:val="24"/>
        </w:rPr>
        <w:t>A filosofia do horror ou paradoxos do coração</w:t>
      </w:r>
      <w:r w:rsidRPr="00701A62">
        <w:rPr>
          <w:rFonts w:eastAsia="Arial"/>
          <w:sz w:val="24"/>
          <w:szCs w:val="24"/>
        </w:rPr>
        <w:t>. Tradução: Roberto Leal Ferreira. Campinas, SP: Papirus, 1999.</w:t>
      </w:r>
    </w:p>
    <w:p w:rsidR="00701A62" w:rsidRPr="00701A62" w:rsidRDefault="00701A62" w:rsidP="00701A62">
      <w:pPr>
        <w:spacing w:after="60" w:line="360" w:lineRule="auto"/>
        <w:rPr>
          <w:rFonts w:eastAsia="Arial"/>
          <w:sz w:val="24"/>
          <w:szCs w:val="24"/>
        </w:rPr>
      </w:pPr>
      <w:r w:rsidRPr="00701A62">
        <w:rPr>
          <w:rFonts w:eastAsia="Arial"/>
          <w:sz w:val="24"/>
          <w:szCs w:val="24"/>
        </w:rPr>
        <w:t xml:space="preserve">CARVALHO, André Pereira de. O campo dos quadrinhos no Brasil sob a ótica </w:t>
      </w:r>
      <w:proofErr w:type="spellStart"/>
      <w:r w:rsidRPr="00701A62">
        <w:rPr>
          <w:rFonts w:eastAsia="Arial"/>
          <w:sz w:val="24"/>
          <w:szCs w:val="24"/>
        </w:rPr>
        <w:t>bourdieusiana</w:t>
      </w:r>
      <w:proofErr w:type="spellEnd"/>
      <w:r w:rsidRPr="00701A62">
        <w:rPr>
          <w:rFonts w:eastAsia="Arial"/>
          <w:sz w:val="24"/>
          <w:szCs w:val="24"/>
        </w:rPr>
        <w:t xml:space="preserve">. </w:t>
      </w:r>
      <w:r w:rsidR="00224A1A">
        <w:rPr>
          <w:rFonts w:eastAsia="Arial"/>
          <w:sz w:val="24"/>
          <w:szCs w:val="24"/>
        </w:rPr>
        <w:t xml:space="preserve">In: 2as. JORNADAS INTERNACIONAIS DE HISTÓRIAS EM QUADRINHOS. </w:t>
      </w:r>
      <w:r w:rsidRPr="00701A62">
        <w:rPr>
          <w:rFonts w:eastAsia="Arial"/>
          <w:i/>
          <w:sz w:val="24"/>
          <w:szCs w:val="24"/>
        </w:rPr>
        <w:t>Anais das 2as. Jornadas Internacionais de Histórias em Quadrinhos.</w:t>
      </w:r>
      <w:r w:rsidRPr="00701A62">
        <w:rPr>
          <w:rFonts w:eastAsia="Arial"/>
          <w:sz w:val="24"/>
          <w:szCs w:val="24"/>
        </w:rPr>
        <w:t xml:space="preserve"> São </w:t>
      </w:r>
      <w:r w:rsidRPr="00701A62">
        <w:rPr>
          <w:rFonts w:eastAsia="Arial"/>
          <w:sz w:val="24"/>
          <w:szCs w:val="24"/>
        </w:rPr>
        <w:lastRenderedPageBreak/>
        <w:t xml:space="preserve">Paulo: ECA/USP, 2013. Disponível em: </w:t>
      </w:r>
      <w:r w:rsidR="00AA3613" w:rsidRPr="00AA3613">
        <w:rPr>
          <w:rFonts w:eastAsia="Arial"/>
          <w:sz w:val="24"/>
          <w:szCs w:val="24"/>
        </w:rPr>
        <w:t>https://anais2ajornada.eca.usp.br/anais2asjornadas/anais/3%20-%20ARTIGO%20-%20ANDRE%20PEREIRA%20DE%20CARVALHO%20-%20HQ%20E%20SOCIEDADE.pdf</w:t>
      </w:r>
      <w:r w:rsidR="00AA3613">
        <w:rPr>
          <w:rFonts w:eastAsia="Arial"/>
          <w:sz w:val="24"/>
          <w:szCs w:val="24"/>
        </w:rPr>
        <w:t>.</w:t>
      </w:r>
      <w:r w:rsidR="00AA3613" w:rsidRPr="00AA3613">
        <w:rPr>
          <w:rFonts w:eastAsia="Arial"/>
          <w:sz w:val="24"/>
          <w:szCs w:val="24"/>
        </w:rPr>
        <w:t xml:space="preserve"> </w:t>
      </w:r>
      <w:r w:rsidRPr="00701A62">
        <w:rPr>
          <w:rFonts w:eastAsia="Arial"/>
          <w:sz w:val="24"/>
          <w:szCs w:val="24"/>
        </w:rPr>
        <w:t>Acesso em: 23 out. 2016.</w:t>
      </w:r>
    </w:p>
    <w:p w:rsidR="00701A62" w:rsidRPr="00701A62" w:rsidRDefault="00701A62" w:rsidP="00701A62">
      <w:pPr>
        <w:spacing w:after="60" w:line="360" w:lineRule="auto"/>
        <w:rPr>
          <w:rFonts w:eastAsia="Arial"/>
          <w:sz w:val="24"/>
          <w:szCs w:val="24"/>
        </w:rPr>
      </w:pPr>
      <w:r w:rsidRPr="00701A62">
        <w:rPr>
          <w:rFonts w:eastAsia="Arial"/>
          <w:sz w:val="24"/>
          <w:szCs w:val="24"/>
        </w:rPr>
        <w:t xml:space="preserve">CARVALHO, Beatriz. </w:t>
      </w:r>
      <w:r w:rsidRPr="00701A62">
        <w:rPr>
          <w:rFonts w:eastAsia="Arial"/>
          <w:i/>
          <w:sz w:val="24"/>
          <w:szCs w:val="24"/>
        </w:rPr>
        <w:t>O processo de legitimação cultural das histórias em quadrinhos.</w:t>
      </w:r>
      <w:r w:rsidRPr="00701A62">
        <w:rPr>
          <w:rFonts w:eastAsia="Arial"/>
          <w:sz w:val="24"/>
          <w:szCs w:val="24"/>
        </w:rPr>
        <w:t xml:space="preserve"> Tese (</w:t>
      </w:r>
      <w:r w:rsidR="00224A1A">
        <w:rPr>
          <w:rFonts w:eastAsia="Arial"/>
          <w:sz w:val="24"/>
          <w:szCs w:val="24"/>
        </w:rPr>
        <w:t>m</w:t>
      </w:r>
      <w:r w:rsidRPr="00701A62">
        <w:rPr>
          <w:rFonts w:eastAsia="Arial"/>
          <w:sz w:val="24"/>
          <w:szCs w:val="24"/>
        </w:rPr>
        <w:t>estra</w:t>
      </w:r>
      <w:r w:rsidR="00224A1A">
        <w:rPr>
          <w:rFonts w:eastAsia="Arial"/>
          <w:sz w:val="24"/>
          <w:szCs w:val="24"/>
        </w:rPr>
        <w:t>do em Ciências da Comunicação).</w:t>
      </w:r>
      <w:r w:rsidRPr="00701A62">
        <w:rPr>
          <w:rFonts w:eastAsia="Arial"/>
          <w:sz w:val="24"/>
          <w:szCs w:val="24"/>
        </w:rPr>
        <w:t xml:space="preserve"> Escola de Comunicação e Artes, Universidade de São Paulo, São Paul</w:t>
      </w:r>
      <w:r w:rsidR="00224A1A">
        <w:rPr>
          <w:rFonts w:eastAsia="Arial"/>
          <w:sz w:val="24"/>
          <w:szCs w:val="24"/>
        </w:rPr>
        <w:t>o</w:t>
      </w:r>
      <w:r w:rsidRPr="00701A62">
        <w:rPr>
          <w:rFonts w:eastAsia="Arial"/>
          <w:sz w:val="24"/>
          <w:szCs w:val="24"/>
        </w:rPr>
        <w:t>, 2017.</w:t>
      </w:r>
    </w:p>
    <w:p w:rsidR="00701A62" w:rsidRPr="00701A62" w:rsidRDefault="00701A62" w:rsidP="00701A62">
      <w:pPr>
        <w:spacing w:after="60" w:line="360" w:lineRule="auto"/>
        <w:rPr>
          <w:rFonts w:eastAsia="Arial"/>
          <w:sz w:val="24"/>
          <w:szCs w:val="24"/>
        </w:rPr>
      </w:pPr>
      <w:r w:rsidRPr="00701A62">
        <w:rPr>
          <w:rFonts w:eastAsia="Arial"/>
          <w:sz w:val="24"/>
          <w:szCs w:val="24"/>
        </w:rPr>
        <w:t xml:space="preserve">EISNER, Will. </w:t>
      </w:r>
      <w:r w:rsidRPr="00701A62">
        <w:rPr>
          <w:rFonts w:eastAsia="Arial"/>
          <w:i/>
          <w:sz w:val="24"/>
          <w:szCs w:val="24"/>
        </w:rPr>
        <w:t>Quadrinhos e arte sequencial</w:t>
      </w:r>
      <w:r w:rsidRPr="00701A62">
        <w:rPr>
          <w:rFonts w:eastAsia="Arial"/>
          <w:sz w:val="24"/>
          <w:szCs w:val="24"/>
        </w:rPr>
        <w:t xml:space="preserve">. Tradução: Alexandre </w:t>
      </w:r>
      <w:proofErr w:type="spellStart"/>
      <w:r w:rsidRPr="00701A62">
        <w:rPr>
          <w:rFonts w:eastAsia="Arial"/>
          <w:sz w:val="24"/>
          <w:szCs w:val="24"/>
        </w:rPr>
        <w:t>Boide</w:t>
      </w:r>
      <w:proofErr w:type="spellEnd"/>
      <w:r w:rsidRPr="00701A62">
        <w:rPr>
          <w:rFonts w:eastAsia="Arial"/>
          <w:sz w:val="24"/>
          <w:szCs w:val="24"/>
        </w:rPr>
        <w:t xml:space="preserve"> e Luís Carlos Borges. 4ª. ed. São Paulo: WMF Martins Fontes, 2010.</w:t>
      </w:r>
    </w:p>
    <w:p w:rsidR="00701A62" w:rsidRPr="00701A62" w:rsidRDefault="00701A62" w:rsidP="00701A62">
      <w:pPr>
        <w:spacing w:after="60" w:line="360" w:lineRule="auto"/>
        <w:rPr>
          <w:rFonts w:eastAsia="Arial"/>
          <w:sz w:val="24"/>
          <w:szCs w:val="24"/>
        </w:rPr>
      </w:pPr>
      <w:r w:rsidRPr="00701A62">
        <w:rPr>
          <w:rFonts w:eastAsia="Arial"/>
          <w:sz w:val="24"/>
          <w:szCs w:val="24"/>
        </w:rPr>
        <w:t xml:space="preserve">GROENSTEEN, Thierry. </w:t>
      </w:r>
      <w:r w:rsidRPr="00701A62">
        <w:rPr>
          <w:rFonts w:eastAsia="Arial"/>
          <w:i/>
          <w:iCs/>
          <w:sz w:val="24"/>
          <w:szCs w:val="24"/>
        </w:rPr>
        <w:t>O sistema dos quadrinhos</w:t>
      </w:r>
      <w:r w:rsidRPr="00701A62">
        <w:rPr>
          <w:rFonts w:eastAsia="Arial"/>
          <w:sz w:val="24"/>
          <w:szCs w:val="24"/>
        </w:rPr>
        <w:t>. Tradução: Érico Assis. Nova Iguaçu, RJ: Marsupial Editora, 2015.</w:t>
      </w:r>
    </w:p>
    <w:p w:rsidR="00701A62" w:rsidRPr="00701A62" w:rsidRDefault="00224A1A" w:rsidP="00701A62">
      <w:pPr>
        <w:spacing w:after="60" w:line="360" w:lineRule="auto"/>
        <w:rPr>
          <w:sz w:val="24"/>
          <w:szCs w:val="24"/>
        </w:rPr>
      </w:pPr>
      <w:r>
        <w:rPr>
          <w:color w:val="000000"/>
          <w:sz w:val="24"/>
          <w:szCs w:val="24"/>
        </w:rPr>
        <w:t>HISTORIETA CERO, CLUB DE LEC</w:t>
      </w:r>
      <w:r w:rsidR="00701A62" w:rsidRPr="00701A62">
        <w:rPr>
          <w:color w:val="000000"/>
          <w:sz w:val="24"/>
          <w:szCs w:val="24"/>
        </w:rPr>
        <w:t xml:space="preserve">TURA: </w:t>
      </w:r>
      <w:proofErr w:type="spellStart"/>
      <w:r>
        <w:rPr>
          <w:color w:val="000000"/>
          <w:sz w:val="24"/>
          <w:szCs w:val="24"/>
        </w:rPr>
        <w:t>C</w:t>
      </w:r>
      <w:r w:rsidR="00701A62" w:rsidRPr="00701A62">
        <w:rPr>
          <w:color w:val="000000"/>
          <w:sz w:val="24"/>
          <w:szCs w:val="24"/>
        </w:rPr>
        <w:t>har</w:t>
      </w:r>
      <w:r>
        <w:rPr>
          <w:color w:val="000000"/>
          <w:sz w:val="24"/>
          <w:szCs w:val="24"/>
        </w:rPr>
        <w:t>la</w:t>
      </w:r>
      <w:proofErr w:type="spellEnd"/>
      <w:r>
        <w:rPr>
          <w:color w:val="000000"/>
          <w:sz w:val="24"/>
          <w:szCs w:val="24"/>
        </w:rPr>
        <w:t xml:space="preserve"> </w:t>
      </w:r>
      <w:proofErr w:type="spellStart"/>
      <w:r>
        <w:rPr>
          <w:color w:val="000000"/>
          <w:sz w:val="24"/>
          <w:szCs w:val="24"/>
        </w:rPr>
        <w:t>con</w:t>
      </w:r>
      <w:proofErr w:type="spellEnd"/>
      <w:r>
        <w:rPr>
          <w:color w:val="000000"/>
          <w:sz w:val="24"/>
          <w:szCs w:val="24"/>
        </w:rPr>
        <w:t xml:space="preserve"> Salvador Sanz sobre </w:t>
      </w:r>
      <w:proofErr w:type="spellStart"/>
      <w:r>
        <w:rPr>
          <w:color w:val="000000"/>
          <w:sz w:val="24"/>
          <w:szCs w:val="24"/>
        </w:rPr>
        <w:t>Legión</w:t>
      </w:r>
      <w:proofErr w:type="spellEnd"/>
      <w:r>
        <w:rPr>
          <w:color w:val="000000"/>
          <w:sz w:val="24"/>
          <w:szCs w:val="24"/>
        </w:rPr>
        <w:t xml:space="preserve"> y Mega.</w:t>
      </w:r>
      <w:r w:rsidR="00701A62" w:rsidRPr="00701A62">
        <w:rPr>
          <w:color w:val="000000"/>
          <w:sz w:val="24"/>
          <w:szCs w:val="24"/>
        </w:rPr>
        <w:t xml:space="preserve"> </w:t>
      </w:r>
      <w:proofErr w:type="spellStart"/>
      <w:r w:rsidR="00701A62" w:rsidRPr="00701A62">
        <w:rPr>
          <w:color w:val="000000"/>
          <w:sz w:val="24"/>
          <w:szCs w:val="24"/>
        </w:rPr>
        <w:t>Spot</w:t>
      </w:r>
      <w:r>
        <w:rPr>
          <w:color w:val="000000"/>
          <w:sz w:val="24"/>
          <w:szCs w:val="24"/>
        </w:rPr>
        <w:t>i</w:t>
      </w:r>
      <w:r w:rsidR="00701A62" w:rsidRPr="00701A62">
        <w:rPr>
          <w:color w:val="000000"/>
          <w:sz w:val="24"/>
          <w:szCs w:val="24"/>
        </w:rPr>
        <w:t>fy</w:t>
      </w:r>
      <w:proofErr w:type="spellEnd"/>
      <w:r w:rsidR="00701A62" w:rsidRPr="00701A62">
        <w:rPr>
          <w:color w:val="000000"/>
          <w:sz w:val="24"/>
          <w:szCs w:val="24"/>
        </w:rPr>
        <w:t xml:space="preserve">, 8 ago. 2021. </w:t>
      </w:r>
      <w:proofErr w:type="spellStart"/>
      <w:r w:rsidR="00701A62" w:rsidRPr="00701A62">
        <w:rPr>
          <w:color w:val="000000"/>
          <w:sz w:val="24"/>
          <w:szCs w:val="24"/>
        </w:rPr>
        <w:t>Podcast</w:t>
      </w:r>
      <w:proofErr w:type="spellEnd"/>
      <w:r w:rsidR="00701A62" w:rsidRPr="00701A62">
        <w:rPr>
          <w:color w:val="000000"/>
          <w:sz w:val="24"/>
          <w:szCs w:val="24"/>
        </w:rPr>
        <w:t xml:space="preserve">. Disponível em: </w:t>
      </w:r>
      <w:hyperlink r:id="rId28">
        <w:r w:rsidR="00701A62" w:rsidRPr="00AA3613">
          <w:rPr>
            <w:sz w:val="24"/>
            <w:szCs w:val="24"/>
          </w:rPr>
          <w:t>https://open.spotify.com/episode/0Ko9u8IvBkkdHOxMObwIZ0</w:t>
        </w:r>
      </w:hyperlink>
      <w:r w:rsidR="00AA3613" w:rsidRPr="00AA3613">
        <w:rPr>
          <w:sz w:val="24"/>
          <w:szCs w:val="24"/>
        </w:rPr>
        <w:t>.</w:t>
      </w:r>
      <w:r w:rsidR="00701A62" w:rsidRPr="00701A62">
        <w:rPr>
          <w:sz w:val="24"/>
          <w:szCs w:val="24"/>
        </w:rPr>
        <w:t xml:space="preserve"> A</w:t>
      </w:r>
      <w:r w:rsidR="00701A62" w:rsidRPr="00701A62">
        <w:rPr>
          <w:color w:val="000000"/>
          <w:sz w:val="24"/>
          <w:szCs w:val="24"/>
        </w:rPr>
        <w:t>cesso em</w:t>
      </w:r>
      <w:r w:rsidR="00AA3613">
        <w:rPr>
          <w:color w:val="000000"/>
          <w:sz w:val="24"/>
          <w:szCs w:val="24"/>
        </w:rPr>
        <w:t>: 03 m</w:t>
      </w:r>
      <w:r w:rsidR="00701A62" w:rsidRPr="00701A62">
        <w:rPr>
          <w:color w:val="000000"/>
          <w:sz w:val="24"/>
          <w:szCs w:val="24"/>
        </w:rPr>
        <w:t>ar. 2023</w:t>
      </w:r>
      <w:r w:rsidR="00AA3613">
        <w:rPr>
          <w:color w:val="000000"/>
          <w:sz w:val="24"/>
          <w:szCs w:val="24"/>
        </w:rPr>
        <w:t>.</w:t>
      </w:r>
    </w:p>
    <w:p w:rsidR="00701A62" w:rsidRPr="00701A62" w:rsidRDefault="00701A62" w:rsidP="00701A62">
      <w:pPr>
        <w:spacing w:after="60" w:line="360" w:lineRule="auto"/>
        <w:rPr>
          <w:rFonts w:eastAsia="Arial"/>
          <w:sz w:val="24"/>
          <w:szCs w:val="24"/>
        </w:rPr>
      </w:pPr>
      <w:r w:rsidRPr="00701A62">
        <w:rPr>
          <w:rFonts w:eastAsia="Arial"/>
          <w:sz w:val="24"/>
          <w:szCs w:val="24"/>
        </w:rPr>
        <w:t xml:space="preserve">LOVECRAFT, H.P. </w:t>
      </w:r>
      <w:r w:rsidRPr="00701A62">
        <w:rPr>
          <w:rFonts w:eastAsia="Arial"/>
          <w:i/>
          <w:sz w:val="24"/>
          <w:szCs w:val="24"/>
        </w:rPr>
        <w:t xml:space="preserve">O chamado de </w:t>
      </w:r>
      <w:proofErr w:type="spellStart"/>
      <w:r w:rsidRPr="00701A62">
        <w:rPr>
          <w:rFonts w:eastAsia="Arial"/>
          <w:i/>
          <w:sz w:val="24"/>
          <w:szCs w:val="24"/>
        </w:rPr>
        <w:t>Cthulhu</w:t>
      </w:r>
      <w:proofErr w:type="spellEnd"/>
      <w:r w:rsidRPr="00701A62">
        <w:rPr>
          <w:rFonts w:eastAsia="Arial"/>
          <w:sz w:val="24"/>
          <w:szCs w:val="24"/>
        </w:rPr>
        <w:t xml:space="preserve">. Tradução: Mariana Costa. São José, SC: </w:t>
      </w:r>
      <w:proofErr w:type="spellStart"/>
      <w:r w:rsidRPr="00701A62">
        <w:rPr>
          <w:rFonts w:eastAsia="Arial"/>
          <w:sz w:val="24"/>
          <w:szCs w:val="24"/>
        </w:rPr>
        <w:t>Skript</w:t>
      </w:r>
      <w:proofErr w:type="spellEnd"/>
      <w:r w:rsidRPr="00701A62">
        <w:rPr>
          <w:rFonts w:eastAsia="Arial"/>
          <w:sz w:val="24"/>
          <w:szCs w:val="24"/>
        </w:rPr>
        <w:t xml:space="preserve">, 2020 [ilustrações de Salvador Sanz]. </w:t>
      </w:r>
    </w:p>
    <w:p w:rsidR="00701A62" w:rsidRPr="00701A62" w:rsidRDefault="00701A62" w:rsidP="00701A62">
      <w:pPr>
        <w:spacing w:after="60" w:line="360" w:lineRule="auto"/>
        <w:rPr>
          <w:rFonts w:eastAsia="Arial"/>
          <w:sz w:val="24"/>
          <w:szCs w:val="24"/>
        </w:rPr>
      </w:pPr>
      <w:r w:rsidRPr="00701A62">
        <w:rPr>
          <w:rFonts w:eastAsia="Arial"/>
          <w:sz w:val="24"/>
          <w:szCs w:val="24"/>
        </w:rPr>
        <w:t xml:space="preserve">LOVECRAFT, H.P. </w:t>
      </w:r>
      <w:r w:rsidRPr="00701A62">
        <w:rPr>
          <w:rFonts w:eastAsia="Arial"/>
          <w:i/>
          <w:sz w:val="24"/>
          <w:szCs w:val="24"/>
        </w:rPr>
        <w:t>O habitante das trevas</w:t>
      </w:r>
      <w:r w:rsidRPr="00701A62">
        <w:rPr>
          <w:rFonts w:eastAsia="Arial"/>
          <w:sz w:val="24"/>
          <w:szCs w:val="24"/>
        </w:rPr>
        <w:t xml:space="preserve">. Tradução: Mariana Costa. São José, SC: </w:t>
      </w:r>
      <w:proofErr w:type="spellStart"/>
      <w:r w:rsidRPr="00701A62">
        <w:rPr>
          <w:rFonts w:eastAsia="Arial"/>
          <w:sz w:val="24"/>
          <w:szCs w:val="24"/>
        </w:rPr>
        <w:t>Skript</w:t>
      </w:r>
      <w:proofErr w:type="spellEnd"/>
      <w:r w:rsidRPr="00701A62">
        <w:rPr>
          <w:rFonts w:eastAsia="Arial"/>
          <w:sz w:val="24"/>
          <w:szCs w:val="24"/>
        </w:rPr>
        <w:t xml:space="preserve">, 2021 [ilustrações de Salvador Sanz]. </w:t>
      </w:r>
    </w:p>
    <w:p w:rsidR="00701A62" w:rsidRPr="00701A62" w:rsidRDefault="00701A62" w:rsidP="00701A62">
      <w:pPr>
        <w:spacing w:after="60" w:line="360" w:lineRule="auto"/>
        <w:rPr>
          <w:rFonts w:eastAsia="Arial"/>
          <w:sz w:val="24"/>
          <w:szCs w:val="24"/>
        </w:rPr>
      </w:pPr>
      <w:r w:rsidRPr="00701A62">
        <w:rPr>
          <w:rFonts w:eastAsia="Arial"/>
          <w:sz w:val="24"/>
          <w:szCs w:val="24"/>
        </w:rPr>
        <w:t xml:space="preserve">LOVECRAFT, H.P. </w:t>
      </w:r>
      <w:r w:rsidRPr="00701A62">
        <w:rPr>
          <w:rFonts w:eastAsia="Arial"/>
          <w:i/>
          <w:sz w:val="24"/>
          <w:szCs w:val="24"/>
        </w:rPr>
        <w:t>Os melhores contos de H.P. Lovecraft.</w:t>
      </w:r>
      <w:r w:rsidR="009102E2">
        <w:rPr>
          <w:rFonts w:eastAsia="Arial"/>
          <w:sz w:val="24"/>
          <w:szCs w:val="24"/>
        </w:rPr>
        <w:t xml:space="preserve"> Tradução: </w:t>
      </w:r>
      <w:proofErr w:type="spellStart"/>
      <w:r w:rsidR="009102E2">
        <w:rPr>
          <w:rFonts w:eastAsia="Arial"/>
          <w:sz w:val="24"/>
          <w:szCs w:val="24"/>
        </w:rPr>
        <w:t>Marsely</w:t>
      </w:r>
      <w:proofErr w:type="spellEnd"/>
      <w:r w:rsidR="009102E2">
        <w:rPr>
          <w:rFonts w:eastAsia="Arial"/>
          <w:sz w:val="24"/>
          <w:szCs w:val="24"/>
        </w:rPr>
        <w:t xml:space="preserve"> d</w:t>
      </w:r>
      <w:r w:rsidRPr="00701A62">
        <w:rPr>
          <w:rFonts w:eastAsia="Arial"/>
          <w:sz w:val="24"/>
          <w:szCs w:val="24"/>
        </w:rPr>
        <w:t xml:space="preserve">e Marco e Fátima Pinho. São Paulo: Pandorga, 2018. </w:t>
      </w:r>
    </w:p>
    <w:p w:rsidR="00701A62" w:rsidRPr="00701A62" w:rsidRDefault="00701A62" w:rsidP="00701A62">
      <w:pPr>
        <w:spacing w:after="60" w:line="360" w:lineRule="auto"/>
        <w:rPr>
          <w:rFonts w:eastAsia="Arial"/>
          <w:sz w:val="24"/>
          <w:szCs w:val="24"/>
        </w:rPr>
      </w:pPr>
      <w:proofErr w:type="spellStart"/>
      <w:r w:rsidRPr="00701A62">
        <w:rPr>
          <w:rFonts w:eastAsia="Arial"/>
          <w:sz w:val="24"/>
          <w:szCs w:val="24"/>
        </w:rPr>
        <w:t>McCLOUD</w:t>
      </w:r>
      <w:proofErr w:type="spellEnd"/>
      <w:r w:rsidRPr="00701A62">
        <w:rPr>
          <w:rFonts w:eastAsia="Arial"/>
          <w:sz w:val="24"/>
          <w:szCs w:val="24"/>
        </w:rPr>
        <w:t xml:space="preserve">, Scott. </w:t>
      </w:r>
      <w:r w:rsidRPr="00701A62">
        <w:rPr>
          <w:rFonts w:eastAsia="Arial"/>
          <w:i/>
          <w:iCs/>
          <w:sz w:val="24"/>
          <w:szCs w:val="24"/>
        </w:rPr>
        <w:t>Desvendando os quadrinhos</w:t>
      </w:r>
      <w:r w:rsidRPr="00701A62">
        <w:rPr>
          <w:rFonts w:eastAsia="Arial"/>
          <w:sz w:val="24"/>
          <w:szCs w:val="24"/>
        </w:rPr>
        <w:t>.</w:t>
      </w:r>
      <w:r w:rsidR="009102E2">
        <w:rPr>
          <w:rFonts w:eastAsia="Arial"/>
          <w:sz w:val="24"/>
          <w:szCs w:val="24"/>
        </w:rPr>
        <w:t xml:space="preserve"> </w:t>
      </w:r>
      <w:r w:rsidRPr="00701A62">
        <w:rPr>
          <w:rFonts w:eastAsia="Arial"/>
          <w:sz w:val="24"/>
          <w:szCs w:val="24"/>
        </w:rPr>
        <w:t>Tradução: Hélc</w:t>
      </w:r>
      <w:r w:rsidR="009102E2">
        <w:rPr>
          <w:rFonts w:eastAsia="Arial"/>
          <w:sz w:val="24"/>
          <w:szCs w:val="24"/>
        </w:rPr>
        <w:t xml:space="preserve">io de Carvalho </w:t>
      </w:r>
      <w:proofErr w:type="gramStart"/>
      <w:r w:rsidR="009102E2">
        <w:rPr>
          <w:rFonts w:eastAsia="Arial"/>
          <w:sz w:val="24"/>
          <w:szCs w:val="24"/>
        </w:rPr>
        <w:t>e  Marisa</w:t>
      </w:r>
      <w:proofErr w:type="gramEnd"/>
      <w:r w:rsidR="009102E2">
        <w:rPr>
          <w:rFonts w:eastAsia="Arial"/>
          <w:sz w:val="24"/>
          <w:szCs w:val="24"/>
        </w:rPr>
        <w:t xml:space="preserve"> P</w:t>
      </w:r>
      <w:r w:rsidRPr="00701A62">
        <w:rPr>
          <w:rFonts w:eastAsia="Arial"/>
          <w:sz w:val="24"/>
          <w:szCs w:val="24"/>
        </w:rPr>
        <w:t xml:space="preserve">aro. São Paulo: </w:t>
      </w:r>
      <w:proofErr w:type="spellStart"/>
      <w:r w:rsidRPr="00701A62">
        <w:rPr>
          <w:rFonts w:eastAsia="Arial"/>
          <w:sz w:val="24"/>
          <w:szCs w:val="24"/>
        </w:rPr>
        <w:t>M.Books</w:t>
      </w:r>
      <w:proofErr w:type="spellEnd"/>
      <w:r w:rsidRPr="00701A62">
        <w:rPr>
          <w:rFonts w:eastAsia="Arial"/>
          <w:sz w:val="24"/>
          <w:szCs w:val="24"/>
        </w:rPr>
        <w:t>, 2005.</w:t>
      </w:r>
    </w:p>
    <w:p w:rsidR="00701A62" w:rsidRPr="00701A62" w:rsidRDefault="00701A62" w:rsidP="00701A62">
      <w:pPr>
        <w:spacing w:after="60" w:line="360" w:lineRule="auto"/>
        <w:rPr>
          <w:sz w:val="24"/>
          <w:szCs w:val="24"/>
        </w:rPr>
      </w:pPr>
      <w:r w:rsidRPr="00701A62">
        <w:rPr>
          <w:color w:val="000000"/>
          <w:sz w:val="24"/>
          <w:szCs w:val="24"/>
        </w:rPr>
        <w:t xml:space="preserve">RAMOS, Paulo. </w:t>
      </w:r>
      <w:proofErr w:type="spellStart"/>
      <w:r w:rsidRPr="00701A62">
        <w:rPr>
          <w:color w:val="000000"/>
          <w:sz w:val="24"/>
          <w:szCs w:val="24"/>
        </w:rPr>
        <w:t>Bienvenido</w:t>
      </w:r>
      <w:proofErr w:type="spellEnd"/>
      <w:r w:rsidRPr="00701A62">
        <w:rPr>
          <w:color w:val="000000"/>
          <w:sz w:val="24"/>
          <w:szCs w:val="24"/>
        </w:rPr>
        <w:t>: um passeio pelos quadrinhos argentinos. Campinas: Zarabatana Books, 2010. 175 p.</w:t>
      </w:r>
    </w:p>
    <w:p w:rsidR="00701A62" w:rsidRPr="00701A62" w:rsidRDefault="00701A62" w:rsidP="00701A62">
      <w:pPr>
        <w:spacing w:after="60" w:line="360" w:lineRule="auto"/>
        <w:rPr>
          <w:rFonts w:eastAsia="Arial"/>
          <w:sz w:val="24"/>
          <w:szCs w:val="24"/>
        </w:rPr>
      </w:pPr>
      <w:r w:rsidRPr="00701A62">
        <w:rPr>
          <w:rFonts w:eastAsia="Arial"/>
          <w:sz w:val="24"/>
          <w:szCs w:val="24"/>
        </w:rPr>
        <w:t xml:space="preserve">ROAS, David. </w:t>
      </w:r>
      <w:r w:rsidRPr="00701A62">
        <w:rPr>
          <w:rFonts w:eastAsia="Arial"/>
          <w:i/>
          <w:sz w:val="24"/>
          <w:szCs w:val="24"/>
        </w:rPr>
        <w:t>A ameaça do fantástico: aproximações teóricas.</w:t>
      </w:r>
      <w:r w:rsidRPr="00701A62">
        <w:rPr>
          <w:rFonts w:eastAsia="Arial"/>
          <w:sz w:val="24"/>
          <w:szCs w:val="24"/>
        </w:rPr>
        <w:t xml:space="preserve"> Tradução: Julian </w:t>
      </w:r>
      <w:proofErr w:type="spellStart"/>
      <w:r w:rsidRPr="00701A62">
        <w:rPr>
          <w:rFonts w:eastAsia="Arial"/>
          <w:sz w:val="24"/>
          <w:szCs w:val="24"/>
        </w:rPr>
        <w:t>Fuks</w:t>
      </w:r>
      <w:proofErr w:type="spellEnd"/>
      <w:r w:rsidRPr="00701A62">
        <w:rPr>
          <w:rFonts w:eastAsia="Arial"/>
          <w:sz w:val="24"/>
          <w:szCs w:val="24"/>
        </w:rPr>
        <w:t xml:space="preserve">. São Paulo: Unesp, 2014. </w:t>
      </w:r>
    </w:p>
    <w:p w:rsidR="00701A62" w:rsidRPr="00701A62" w:rsidRDefault="00701A62" w:rsidP="00701A62">
      <w:pPr>
        <w:spacing w:after="60" w:line="360" w:lineRule="auto"/>
        <w:rPr>
          <w:rFonts w:eastAsia="Arial"/>
          <w:sz w:val="24"/>
          <w:szCs w:val="24"/>
        </w:rPr>
      </w:pPr>
      <w:r w:rsidRPr="00701A62">
        <w:rPr>
          <w:rFonts w:eastAsia="Arial"/>
          <w:sz w:val="24"/>
          <w:szCs w:val="24"/>
        </w:rPr>
        <w:lastRenderedPageBreak/>
        <w:t xml:space="preserve">SANZ, Salvador. </w:t>
      </w:r>
      <w:r w:rsidRPr="00701A62">
        <w:rPr>
          <w:rFonts w:eastAsia="Arial"/>
          <w:i/>
          <w:sz w:val="24"/>
          <w:szCs w:val="24"/>
        </w:rPr>
        <w:t>Mega</w:t>
      </w:r>
      <w:r w:rsidRPr="00701A62">
        <w:rPr>
          <w:rFonts w:eastAsia="Arial"/>
          <w:sz w:val="24"/>
          <w:szCs w:val="24"/>
        </w:rPr>
        <w:t xml:space="preserve">. Tradução: Claudio Roberto Martini. Campinas, SP: Zarabatana Books, 2021. </w:t>
      </w:r>
    </w:p>
    <w:p w:rsidR="00701A62" w:rsidRPr="00701A62" w:rsidRDefault="00701A62" w:rsidP="00701A62">
      <w:pPr>
        <w:spacing w:after="60" w:line="360" w:lineRule="auto"/>
        <w:rPr>
          <w:rFonts w:eastAsia="Arial"/>
          <w:sz w:val="24"/>
          <w:szCs w:val="24"/>
        </w:rPr>
      </w:pPr>
      <w:r w:rsidRPr="00701A62">
        <w:rPr>
          <w:rFonts w:eastAsia="Arial"/>
          <w:sz w:val="24"/>
          <w:szCs w:val="24"/>
        </w:rPr>
        <w:t xml:space="preserve">SANZ, Salvador. </w:t>
      </w:r>
      <w:r w:rsidRPr="00701A62">
        <w:rPr>
          <w:rFonts w:eastAsia="Arial"/>
          <w:i/>
          <w:sz w:val="24"/>
          <w:szCs w:val="24"/>
        </w:rPr>
        <w:t>Noturno</w:t>
      </w:r>
      <w:r w:rsidRPr="00701A62">
        <w:rPr>
          <w:rFonts w:eastAsia="Arial"/>
          <w:sz w:val="24"/>
          <w:szCs w:val="24"/>
        </w:rPr>
        <w:t>. Tradução: Claudio Roberto Martini. Campinas, SP: Zarabatana Books, 2021.</w:t>
      </w:r>
    </w:p>
    <w:p w:rsidR="00701A62" w:rsidRPr="00701A62" w:rsidRDefault="00701A62" w:rsidP="00701A62">
      <w:pPr>
        <w:spacing w:after="60" w:line="360" w:lineRule="auto"/>
        <w:rPr>
          <w:rFonts w:eastAsia="Arial"/>
          <w:sz w:val="24"/>
          <w:szCs w:val="24"/>
        </w:rPr>
      </w:pPr>
      <w:r w:rsidRPr="00701A62">
        <w:rPr>
          <w:rFonts w:eastAsia="Arial"/>
          <w:sz w:val="24"/>
          <w:szCs w:val="24"/>
        </w:rPr>
        <w:t xml:space="preserve">SANZ, Salvador. </w:t>
      </w:r>
      <w:r w:rsidRPr="00701A62">
        <w:rPr>
          <w:rFonts w:eastAsia="Arial"/>
          <w:i/>
          <w:sz w:val="24"/>
          <w:szCs w:val="24"/>
        </w:rPr>
        <w:t>O esqueleto: o fim de todas as espécies</w:t>
      </w:r>
      <w:r w:rsidRPr="00701A62">
        <w:rPr>
          <w:rFonts w:eastAsia="Arial"/>
          <w:sz w:val="24"/>
          <w:szCs w:val="24"/>
        </w:rPr>
        <w:t xml:space="preserve">. Tradução: Claudio Roberto Martini. Campinas- SP: Zarabatana Books, 2019. </w:t>
      </w:r>
    </w:p>
    <w:p w:rsidR="00701A62" w:rsidRPr="00701A62" w:rsidRDefault="00701A62" w:rsidP="00701A62">
      <w:pPr>
        <w:spacing w:after="60" w:line="360" w:lineRule="auto"/>
        <w:rPr>
          <w:rFonts w:eastAsia="Arial"/>
          <w:sz w:val="24"/>
          <w:szCs w:val="24"/>
        </w:rPr>
      </w:pPr>
      <w:r w:rsidRPr="00701A62">
        <w:rPr>
          <w:rFonts w:eastAsia="Arial"/>
          <w:sz w:val="24"/>
          <w:szCs w:val="24"/>
        </w:rPr>
        <w:t xml:space="preserve">SANZ, Salvador. </w:t>
      </w:r>
      <w:r w:rsidRPr="00701A62">
        <w:rPr>
          <w:rFonts w:eastAsia="Arial"/>
          <w:i/>
          <w:sz w:val="24"/>
          <w:szCs w:val="24"/>
        </w:rPr>
        <w:t>O esqueleto: o início</w:t>
      </w:r>
      <w:r w:rsidRPr="00701A62">
        <w:rPr>
          <w:rFonts w:eastAsia="Arial"/>
          <w:sz w:val="24"/>
          <w:szCs w:val="24"/>
        </w:rPr>
        <w:t xml:space="preserve">. Tradução: Claudio Roberto Martini. Campinas, SP: Zarabatana Books, 2015. </w:t>
      </w:r>
    </w:p>
    <w:p w:rsidR="00701A62" w:rsidRPr="00701A62" w:rsidRDefault="00701A62" w:rsidP="00701A62">
      <w:pPr>
        <w:spacing w:after="60" w:line="360" w:lineRule="auto"/>
        <w:rPr>
          <w:rFonts w:eastAsia="Arial"/>
          <w:sz w:val="24"/>
          <w:szCs w:val="24"/>
        </w:rPr>
      </w:pPr>
      <w:r w:rsidRPr="00701A62">
        <w:rPr>
          <w:rFonts w:eastAsia="Arial"/>
          <w:sz w:val="24"/>
          <w:szCs w:val="24"/>
        </w:rPr>
        <w:t xml:space="preserve">SANZ, Salvador. </w:t>
      </w:r>
      <w:r w:rsidRPr="00701A62">
        <w:rPr>
          <w:rFonts w:eastAsia="Arial"/>
          <w:i/>
          <w:sz w:val="24"/>
          <w:szCs w:val="24"/>
        </w:rPr>
        <w:t>Legião</w:t>
      </w:r>
      <w:r w:rsidRPr="00701A62">
        <w:rPr>
          <w:rFonts w:eastAsia="Arial"/>
          <w:sz w:val="24"/>
          <w:szCs w:val="24"/>
        </w:rPr>
        <w:t>. Tradução: Paulo Ramos. Campinas, SP: Zarabatana Books, 2014.</w:t>
      </w:r>
    </w:p>
    <w:p w:rsidR="00701A62" w:rsidRPr="00701A62" w:rsidRDefault="00701A62" w:rsidP="00701A62">
      <w:pPr>
        <w:spacing w:after="60" w:line="360" w:lineRule="auto"/>
        <w:rPr>
          <w:rFonts w:eastAsia="Arial"/>
          <w:b/>
          <w:bCs/>
          <w:sz w:val="24"/>
          <w:szCs w:val="24"/>
        </w:rPr>
      </w:pPr>
      <w:r w:rsidRPr="00701A62">
        <w:rPr>
          <w:rFonts w:eastAsia="Arial"/>
          <w:sz w:val="24"/>
          <w:szCs w:val="24"/>
        </w:rPr>
        <w:t xml:space="preserve">SANZ, Salvador. </w:t>
      </w:r>
      <w:r w:rsidRPr="00701A62">
        <w:rPr>
          <w:rFonts w:eastAsia="Arial"/>
          <w:i/>
          <w:iCs/>
          <w:sz w:val="24"/>
          <w:szCs w:val="24"/>
        </w:rPr>
        <w:t xml:space="preserve">Angela </w:t>
      </w:r>
      <w:proofErr w:type="spellStart"/>
      <w:r w:rsidRPr="00701A62">
        <w:rPr>
          <w:rFonts w:eastAsia="Arial"/>
          <w:i/>
          <w:iCs/>
          <w:sz w:val="24"/>
          <w:szCs w:val="24"/>
        </w:rPr>
        <w:t>della</w:t>
      </w:r>
      <w:proofErr w:type="spellEnd"/>
      <w:r w:rsidRPr="00701A62">
        <w:rPr>
          <w:rFonts w:eastAsia="Arial"/>
          <w:i/>
          <w:iCs/>
          <w:sz w:val="24"/>
          <w:szCs w:val="24"/>
        </w:rPr>
        <w:t xml:space="preserve"> morte</w:t>
      </w:r>
      <w:r w:rsidRPr="00701A62">
        <w:rPr>
          <w:rFonts w:eastAsia="Arial"/>
          <w:sz w:val="24"/>
          <w:szCs w:val="24"/>
        </w:rPr>
        <w:t>. Tradução: Paulo Ramos. Campinas, SP: Zarabatana Books, 2012.</w:t>
      </w:r>
    </w:p>
    <w:p w:rsidR="00701A62" w:rsidRPr="00701A62" w:rsidRDefault="00701A62" w:rsidP="00701A62">
      <w:pPr>
        <w:spacing w:line="276" w:lineRule="auto"/>
        <w:rPr>
          <w:rFonts w:eastAsia="Arial"/>
          <w:b/>
          <w:bCs/>
          <w:sz w:val="24"/>
          <w:szCs w:val="24"/>
          <w:shd w:val="clear" w:color="auto" w:fill="D0E0E3"/>
        </w:rPr>
      </w:pPr>
    </w:p>
    <w:p w:rsidR="00FB2F01" w:rsidRPr="00701A62" w:rsidRDefault="00FB2F01" w:rsidP="00701A62"/>
    <w:sectPr w:rsidR="00FB2F01" w:rsidRPr="00701A62" w:rsidSect="00003F1D">
      <w:headerReference w:type="default" r:id="rId29"/>
      <w:footerReference w:type="default" r:id="rId30"/>
      <w:type w:val="continuous"/>
      <w:pgSz w:w="11906" w:h="16838"/>
      <w:pgMar w:top="1701" w:right="1134" w:bottom="1134" w:left="1701" w:header="709" w:footer="107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2F65" w:rsidRDefault="00552F65">
      <w:r>
        <w:separator/>
      </w:r>
    </w:p>
  </w:endnote>
  <w:endnote w:type="continuationSeparator" w:id="0">
    <w:p w:rsidR="00552F65" w:rsidRDefault="00552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3CA" w:rsidRPr="00003F1D" w:rsidRDefault="003D287C">
    <w:pPr>
      <w:pStyle w:val="Rodap"/>
      <w:jc w:val="right"/>
      <w:rPr>
        <w:sz w:val="22"/>
        <w:szCs w:val="22"/>
      </w:rPr>
    </w:pPr>
    <w:r w:rsidRPr="00003F1D">
      <w:rPr>
        <w:noProof/>
        <w:sz w:val="22"/>
        <w:szCs w:val="22"/>
      </w:rPr>
      <w:drawing>
        <wp:anchor distT="0" distB="0" distL="114300" distR="114300" simplePos="0" relativeHeight="251658240" behindDoc="1" locked="0" layoutInCell="1" allowOverlap="1">
          <wp:simplePos x="0" y="0"/>
          <wp:positionH relativeFrom="column">
            <wp:posOffset>-1081405</wp:posOffset>
          </wp:positionH>
          <wp:positionV relativeFrom="paragraph">
            <wp:posOffset>52705</wp:posOffset>
          </wp:positionV>
          <wp:extent cx="5857875" cy="923290"/>
          <wp:effectExtent l="0" t="0" r="9525" b="0"/>
          <wp:wrapNone/>
          <wp:docPr id="40"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7875" cy="923290"/>
                  </a:xfrm>
                  <a:prstGeom prst="rect">
                    <a:avLst/>
                  </a:prstGeom>
                  <a:noFill/>
                  <a:ln>
                    <a:noFill/>
                  </a:ln>
                </pic:spPr>
              </pic:pic>
            </a:graphicData>
          </a:graphic>
          <wp14:sizeRelH relativeFrom="page">
            <wp14:pctWidth>0</wp14:pctWidth>
          </wp14:sizeRelH>
          <wp14:sizeRelV relativeFrom="page">
            <wp14:pctHeight>0</wp14:pctHeight>
          </wp14:sizeRelV>
        </wp:anchor>
      </w:drawing>
    </w:r>
    <w:r w:rsidR="003823CA" w:rsidRPr="00003F1D">
      <w:rPr>
        <w:sz w:val="22"/>
        <w:szCs w:val="22"/>
      </w:rPr>
      <w:t xml:space="preserve">Página </w:t>
    </w:r>
    <w:r w:rsidR="003823CA" w:rsidRPr="00003F1D">
      <w:rPr>
        <w:b/>
        <w:bCs/>
        <w:sz w:val="22"/>
        <w:szCs w:val="22"/>
      </w:rPr>
      <w:fldChar w:fldCharType="begin"/>
    </w:r>
    <w:r w:rsidR="003823CA" w:rsidRPr="00003F1D">
      <w:rPr>
        <w:b/>
        <w:bCs/>
        <w:sz w:val="22"/>
        <w:szCs w:val="22"/>
      </w:rPr>
      <w:instrText>PAGE</w:instrText>
    </w:r>
    <w:r w:rsidR="003823CA" w:rsidRPr="00003F1D">
      <w:rPr>
        <w:b/>
        <w:bCs/>
        <w:sz w:val="22"/>
        <w:szCs w:val="22"/>
      </w:rPr>
      <w:fldChar w:fldCharType="separate"/>
    </w:r>
    <w:r w:rsidR="009102E2">
      <w:rPr>
        <w:b/>
        <w:bCs/>
        <w:noProof/>
        <w:sz w:val="22"/>
        <w:szCs w:val="22"/>
      </w:rPr>
      <w:t>24</w:t>
    </w:r>
    <w:r w:rsidR="003823CA" w:rsidRPr="00003F1D">
      <w:rPr>
        <w:b/>
        <w:bCs/>
        <w:sz w:val="22"/>
        <w:szCs w:val="22"/>
      </w:rPr>
      <w:fldChar w:fldCharType="end"/>
    </w:r>
    <w:r w:rsidR="003823CA" w:rsidRPr="00003F1D">
      <w:rPr>
        <w:sz w:val="22"/>
        <w:szCs w:val="22"/>
      </w:rPr>
      <w:t xml:space="preserve"> de </w:t>
    </w:r>
    <w:r w:rsidR="003823CA" w:rsidRPr="00003F1D">
      <w:rPr>
        <w:b/>
        <w:bCs/>
        <w:sz w:val="22"/>
        <w:szCs w:val="22"/>
      </w:rPr>
      <w:fldChar w:fldCharType="begin"/>
    </w:r>
    <w:r w:rsidR="003823CA" w:rsidRPr="00003F1D">
      <w:rPr>
        <w:b/>
        <w:bCs/>
        <w:sz w:val="22"/>
        <w:szCs w:val="22"/>
      </w:rPr>
      <w:instrText>NUMPAGES</w:instrText>
    </w:r>
    <w:r w:rsidR="003823CA" w:rsidRPr="00003F1D">
      <w:rPr>
        <w:b/>
        <w:bCs/>
        <w:sz w:val="22"/>
        <w:szCs w:val="22"/>
      </w:rPr>
      <w:fldChar w:fldCharType="separate"/>
    </w:r>
    <w:r w:rsidR="009102E2">
      <w:rPr>
        <w:b/>
        <w:bCs/>
        <w:noProof/>
        <w:sz w:val="22"/>
        <w:szCs w:val="22"/>
      </w:rPr>
      <w:t>25</w:t>
    </w:r>
    <w:r w:rsidR="003823CA" w:rsidRPr="00003F1D">
      <w:rPr>
        <w:b/>
        <w:bCs/>
        <w:sz w:val="22"/>
        <w:szCs w:val="22"/>
      </w:rPr>
      <w:fldChar w:fldCharType="end"/>
    </w:r>
  </w:p>
  <w:p w:rsidR="004C112F" w:rsidRDefault="00701A62" w:rsidP="00701A62">
    <w:pPr>
      <w:pStyle w:val="Rodap"/>
      <w:tabs>
        <w:tab w:val="clear" w:pos="4252"/>
        <w:tab w:val="clear" w:pos="8504"/>
        <w:tab w:val="left" w:pos="108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2F65" w:rsidRDefault="00552F65">
      <w:r>
        <w:separator/>
      </w:r>
    </w:p>
  </w:footnote>
  <w:footnote w:type="continuationSeparator" w:id="0">
    <w:p w:rsidR="00552F65" w:rsidRDefault="00552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12F" w:rsidRDefault="003D287C" w:rsidP="00232B15">
    <w:pPr>
      <w:pStyle w:val="Cabealho"/>
    </w:pPr>
    <w:r>
      <w:rPr>
        <w:noProof/>
      </w:rPr>
      <w:drawing>
        <wp:anchor distT="0" distB="0" distL="114300" distR="114300" simplePos="0" relativeHeight="251657216" behindDoc="0" locked="0" layoutInCell="1" allowOverlap="1">
          <wp:simplePos x="0" y="0"/>
          <wp:positionH relativeFrom="margin">
            <wp:posOffset>-1081405</wp:posOffset>
          </wp:positionH>
          <wp:positionV relativeFrom="margin">
            <wp:posOffset>-1522730</wp:posOffset>
          </wp:positionV>
          <wp:extent cx="7682230" cy="1199515"/>
          <wp:effectExtent l="0" t="0" r="0" b="635"/>
          <wp:wrapSquare wrapText="bothSides"/>
          <wp:docPr id="3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spect="1" noChangeArrowheads="1"/>
                  </pic:cNvPicPr>
                </pic:nvPicPr>
                <pic:blipFill>
                  <a:blip r:embed="rId1">
                    <a:extLst>
                      <a:ext uri="{28A0092B-C50C-407E-A947-70E740481C1C}">
                        <a14:useLocalDpi xmlns:a14="http://schemas.microsoft.com/office/drawing/2010/main" val="0"/>
                      </a:ext>
                    </a:extLst>
                  </a:blip>
                  <a:srcRect b="-217"/>
                  <a:stretch>
                    <a:fillRect/>
                  </a:stretch>
                </pic:blipFill>
                <pic:spPr bwMode="auto">
                  <a:xfrm>
                    <a:off x="0" y="0"/>
                    <a:ext cx="7682230" cy="1199515"/>
                  </a:xfrm>
                  <a:prstGeom prst="rect">
                    <a:avLst/>
                  </a:prstGeom>
                  <a:noFill/>
                  <a:ln>
                    <a:noFill/>
                  </a:ln>
                </pic:spPr>
              </pic:pic>
            </a:graphicData>
          </a:graphic>
          <wp14:sizeRelH relativeFrom="page">
            <wp14:pctWidth>0</wp14:pctWidth>
          </wp14:sizeRelH>
          <wp14:sizeRelV relativeFrom="page">
            <wp14:pctHeight>0</wp14:pctHeight>
          </wp14:sizeRelV>
        </wp:anchor>
      </w:drawing>
    </w:r>
    <w:r w:rsidR="00DC1E1A">
      <w:softHyphen/>
    </w:r>
    <w:r w:rsidR="00DC1E1A">
      <w:softHyphen/>
    </w:r>
  </w:p>
  <w:p w:rsidR="00F91FC6" w:rsidRDefault="002F46F8" w:rsidP="002F46F8">
    <w:pPr>
      <w:pStyle w:val="Cabealho"/>
      <w:tabs>
        <w:tab w:val="clear" w:pos="8504"/>
        <w:tab w:val="left" w:pos="5680"/>
      </w:tabs>
    </w:pPr>
    <w:r>
      <w:tab/>
    </w:r>
    <w:r>
      <w:tab/>
    </w:r>
  </w:p>
  <w:p w:rsidR="003A3853" w:rsidRDefault="003A3853" w:rsidP="002F46F8">
    <w:pPr>
      <w:pStyle w:val="Cabealho"/>
      <w:tabs>
        <w:tab w:val="clear" w:pos="8504"/>
        <w:tab w:val="left" w:pos="5680"/>
      </w:tabs>
    </w:pPr>
  </w:p>
  <w:p w:rsidR="003A3853" w:rsidRDefault="003A3853" w:rsidP="002F46F8">
    <w:pPr>
      <w:pStyle w:val="Cabealho"/>
      <w:tabs>
        <w:tab w:val="clear" w:pos="8504"/>
        <w:tab w:val="left" w:pos="5680"/>
      </w:tabs>
    </w:pPr>
  </w:p>
  <w:p w:rsidR="003A3853" w:rsidRDefault="003A3853" w:rsidP="002F46F8">
    <w:pPr>
      <w:pStyle w:val="Cabealho"/>
      <w:tabs>
        <w:tab w:val="clear" w:pos="8504"/>
        <w:tab w:val="left" w:pos="5680"/>
      </w:tabs>
    </w:pPr>
  </w:p>
  <w:p w:rsidR="003A3853" w:rsidRDefault="003A3853" w:rsidP="002F46F8">
    <w:pPr>
      <w:pStyle w:val="Cabealho"/>
      <w:tabs>
        <w:tab w:val="clear" w:pos="8504"/>
        <w:tab w:val="left" w:pos="5680"/>
      </w:tabs>
    </w:pPr>
  </w:p>
  <w:p w:rsidR="003A3853" w:rsidRDefault="003A3853" w:rsidP="002F46F8">
    <w:pPr>
      <w:pStyle w:val="Cabealho"/>
      <w:tabs>
        <w:tab w:val="clear" w:pos="8504"/>
        <w:tab w:val="left" w:pos="568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B0A7F65"/>
    <w:multiLevelType w:val="hybridMultilevel"/>
    <w:tmpl w:val="14708F96"/>
    <w:lvl w:ilvl="0" w:tplc="04160001">
      <w:numFmt w:val="decimal"/>
      <w:lvlText w:val=""/>
      <w:lvlJc w:val="left"/>
      <w:pPr>
        <w:ind w:left="753"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proofState w:spelling="clean" w:grammar="clean"/>
  <w:defaultTabStop w:val="708"/>
  <w:hyphenationZone w:val="425"/>
  <w:doNotHyphenateCaps/>
  <w:characterSpacingControl w:val="doNotCompress"/>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8FB"/>
    <w:rsid w:val="0000008D"/>
    <w:rsid w:val="00003537"/>
    <w:rsid w:val="00003F1D"/>
    <w:rsid w:val="000062D1"/>
    <w:rsid w:val="000203CE"/>
    <w:rsid w:val="0002136E"/>
    <w:rsid w:val="00025B70"/>
    <w:rsid w:val="00032FF5"/>
    <w:rsid w:val="00033D96"/>
    <w:rsid w:val="0003451C"/>
    <w:rsid w:val="00034B50"/>
    <w:rsid w:val="00034CDC"/>
    <w:rsid w:val="00036432"/>
    <w:rsid w:val="00036588"/>
    <w:rsid w:val="0003786F"/>
    <w:rsid w:val="000434EC"/>
    <w:rsid w:val="00045368"/>
    <w:rsid w:val="00045715"/>
    <w:rsid w:val="0005088C"/>
    <w:rsid w:val="0005184D"/>
    <w:rsid w:val="00054418"/>
    <w:rsid w:val="00054A54"/>
    <w:rsid w:val="00055243"/>
    <w:rsid w:val="00063456"/>
    <w:rsid w:val="00064EBC"/>
    <w:rsid w:val="00066025"/>
    <w:rsid w:val="00073D04"/>
    <w:rsid w:val="00076ACD"/>
    <w:rsid w:val="00077E78"/>
    <w:rsid w:val="00080C3F"/>
    <w:rsid w:val="0009079D"/>
    <w:rsid w:val="00091951"/>
    <w:rsid w:val="000938E7"/>
    <w:rsid w:val="00094C58"/>
    <w:rsid w:val="000A355F"/>
    <w:rsid w:val="000A439F"/>
    <w:rsid w:val="000A7D73"/>
    <w:rsid w:val="000B1723"/>
    <w:rsid w:val="000B1D26"/>
    <w:rsid w:val="000B4C6A"/>
    <w:rsid w:val="000C1ED8"/>
    <w:rsid w:val="000C3189"/>
    <w:rsid w:val="000C5951"/>
    <w:rsid w:val="000C77F7"/>
    <w:rsid w:val="000C7C9A"/>
    <w:rsid w:val="000D09DD"/>
    <w:rsid w:val="000D0FCD"/>
    <w:rsid w:val="000D1691"/>
    <w:rsid w:val="000D25DE"/>
    <w:rsid w:val="000D3329"/>
    <w:rsid w:val="000E107B"/>
    <w:rsid w:val="000E2322"/>
    <w:rsid w:val="000E54DB"/>
    <w:rsid w:val="000F012C"/>
    <w:rsid w:val="000F633F"/>
    <w:rsid w:val="000F69F5"/>
    <w:rsid w:val="000F76D1"/>
    <w:rsid w:val="00101D71"/>
    <w:rsid w:val="00101EFF"/>
    <w:rsid w:val="00101F4E"/>
    <w:rsid w:val="0010429A"/>
    <w:rsid w:val="00107946"/>
    <w:rsid w:val="00112A22"/>
    <w:rsid w:val="001152DA"/>
    <w:rsid w:val="00124016"/>
    <w:rsid w:val="001249E5"/>
    <w:rsid w:val="00130C12"/>
    <w:rsid w:val="0013430F"/>
    <w:rsid w:val="001453F0"/>
    <w:rsid w:val="001506CD"/>
    <w:rsid w:val="00152F20"/>
    <w:rsid w:val="00155E65"/>
    <w:rsid w:val="001643DD"/>
    <w:rsid w:val="001647EF"/>
    <w:rsid w:val="00164917"/>
    <w:rsid w:val="0016500D"/>
    <w:rsid w:val="00165858"/>
    <w:rsid w:val="00165904"/>
    <w:rsid w:val="00166628"/>
    <w:rsid w:val="00175C91"/>
    <w:rsid w:val="00184678"/>
    <w:rsid w:val="00184D1E"/>
    <w:rsid w:val="0019080D"/>
    <w:rsid w:val="00192908"/>
    <w:rsid w:val="001936BD"/>
    <w:rsid w:val="001950A1"/>
    <w:rsid w:val="00196B32"/>
    <w:rsid w:val="001A1BE2"/>
    <w:rsid w:val="001A1C95"/>
    <w:rsid w:val="001A7A50"/>
    <w:rsid w:val="001B4606"/>
    <w:rsid w:val="001B7C28"/>
    <w:rsid w:val="001B7E52"/>
    <w:rsid w:val="001C5AFA"/>
    <w:rsid w:val="001D1C93"/>
    <w:rsid w:val="001D36F7"/>
    <w:rsid w:val="001D3B0B"/>
    <w:rsid w:val="001D5B84"/>
    <w:rsid w:val="001E407E"/>
    <w:rsid w:val="001E6E1F"/>
    <w:rsid w:val="001F281A"/>
    <w:rsid w:val="001F6D78"/>
    <w:rsid w:val="001F7EE5"/>
    <w:rsid w:val="00201AFE"/>
    <w:rsid w:val="00204B87"/>
    <w:rsid w:val="00206BB7"/>
    <w:rsid w:val="00211927"/>
    <w:rsid w:val="00213959"/>
    <w:rsid w:val="0021528F"/>
    <w:rsid w:val="002166BA"/>
    <w:rsid w:val="002202E3"/>
    <w:rsid w:val="0022282D"/>
    <w:rsid w:val="00224A1A"/>
    <w:rsid w:val="002302B7"/>
    <w:rsid w:val="00232357"/>
    <w:rsid w:val="00232B15"/>
    <w:rsid w:val="00237AB7"/>
    <w:rsid w:val="00242DBF"/>
    <w:rsid w:val="002457A3"/>
    <w:rsid w:val="00252675"/>
    <w:rsid w:val="00256D02"/>
    <w:rsid w:val="00256F78"/>
    <w:rsid w:val="00262AC4"/>
    <w:rsid w:val="002639E8"/>
    <w:rsid w:val="002656B9"/>
    <w:rsid w:val="002862F2"/>
    <w:rsid w:val="002906B4"/>
    <w:rsid w:val="00291C71"/>
    <w:rsid w:val="00294368"/>
    <w:rsid w:val="00297569"/>
    <w:rsid w:val="00297ED1"/>
    <w:rsid w:val="002A20C6"/>
    <w:rsid w:val="002A5140"/>
    <w:rsid w:val="002A5C12"/>
    <w:rsid w:val="002A75F3"/>
    <w:rsid w:val="002A79F8"/>
    <w:rsid w:val="002B40E9"/>
    <w:rsid w:val="002B416E"/>
    <w:rsid w:val="002C0283"/>
    <w:rsid w:val="002C1A69"/>
    <w:rsid w:val="002C6A23"/>
    <w:rsid w:val="002D0276"/>
    <w:rsid w:val="002D10A8"/>
    <w:rsid w:val="002D267D"/>
    <w:rsid w:val="002D3C4D"/>
    <w:rsid w:val="002D548C"/>
    <w:rsid w:val="002E024C"/>
    <w:rsid w:val="002E1207"/>
    <w:rsid w:val="002E1DD6"/>
    <w:rsid w:val="002E55DA"/>
    <w:rsid w:val="002F46F8"/>
    <w:rsid w:val="002F56B2"/>
    <w:rsid w:val="0030058F"/>
    <w:rsid w:val="00300E2C"/>
    <w:rsid w:val="00301856"/>
    <w:rsid w:val="003049F0"/>
    <w:rsid w:val="00304E35"/>
    <w:rsid w:val="0030585D"/>
    <w:rsid w:val="00310FCE"/>
    <w:rsid w:val="00311811"/>
    <w:rsid w:val="00320902"/>
    <w:rsid w:val="0033155C"/>
    <w:rsid w:val="00331BFC"/>
    <w:rsid w:val="00335E5B"/>
    <w:rsid w:val="00337DA6"/>
    <w:rsid w:val="003409A3"/>
    <w:rsid w:val="00340F2D"/>
    <w:rsid w:val="00344671"/>
    <w:rsid w:val="0034563F"/>
    <w:rsid w:val="003466BA"/>
    <w:rsid w:val="003467E7"/>
    <w:rsid w:val="0035260A"/>
    <w:rsid w:val="00357050"/>
    <w:rsid w:val="00362326"/>
    <w:rsid w:val="003644C2"/>
    <w:rsid w:val="00364A62"/>
    <w:rsid w:val="00366533"/>
    <w:rsid w:val="00366743"/>
    <w:rsid w:val="0036737C"/>
    <w:rsid w:val="00370C81"/>
    <w:rsid w:val="003823CA"/>
    <w:rsid w:val="003957A0"/>
    <w:rsid w:val="00396880"/>
    <w:rsid w:val="003A03C2"/>
    <w:rsid w:val="003A3853"/>
    <w:rsid w:val="003A605C"/>
    <w:rsid w:val="003B151D"/>
    <w:rsid w:val="003B3743"/>
    <w:rsid w:val="003B66DC"/>
    <w:rsid w:val="003B7251"/>
    <w:rsid w:val="003C57DB"/>
    <w:rsid w:val="003C74CC"/>
    <w:rsid w:val="003C79A3"/>
    <w:rsid w:val="003D0210"/>
    <w:rsid w:val="003D07A8"/>
    <w:rsid w:val="003D152F"/>
    <w:rsid w:val="003D287C"/>
    <w:rsid w:val="003D3A6B"/>
    <w:rsid w:val="003D4460"/>
    <w:rsid w:val="003D5921"/>
    <w:rsid w:val="003D7657"/>
    <w:rsid w:val="003E20EC"/>
    <w:rsid w:val="003E5887"/>
    <w:rsid w:val="003E60A3"/>
    <w:rsid w:val="003E7336"/>
    <w:rsid w:val="003F14B9"/>
    <w:rsid w:val="003F2A1A"/>
    <w:rsid w:val="00400F27"/>
    <w:rsid w:val="00401144"/>
    <w:rsid w:val="00405587"/>
    <w:rsid w:val="00406208"/>
    <w:rsid w:val="00407A95"/>
    <w:rsid w:val="00411255"/>
    <w:rsid w:val="00411538"/>
    <w:rsid w:val="00421C41"/>
    <w:rsid w:val="00423C21"/>
    <w:rsid w:val="00427AB3"/>
    <w:rsid w:val="00434AC8"/>
    <w:rsid w:val="004362EB"/>
    <w:rsid w:val="0044016C"/>
    <w:rsid w:val="00444629"/>
    <w:rsid w:val="004516D7"/>
    <w:rsid w:val="00451890"/>
    <w:rsid w:val="00455CB0"/>
    <w:rsid w:val="00456944"/>
    <w:rsid w:val="00457339"/>
    <w:rsid w:val="00460C93"/>
    <w:rsid w:val="0046188B"/>
    <w:rsid w:val="004678AD"/>
    <w:rsid w:val="004678B2"/>
    <w:rsid w:val="0047083C"/>
    <w:rsid w:val="00473825"/>
    <w:rsid w:val="00474E98"/>
    <w:rsid w:val="00475973"/>
    <w:rsid w:val="00484919"/>
    <w:rsid w:val="0048688C"/>
    <w:rsid w:val="00487CC4"/>
    <w:rsid w:val="00491347"/>
    <w:rsid w:val="004A5FA5"/>
    <w:rsid w:val="004B1D21"/>
    <w:rsid w:val="004B6485"/>
    <w:rsid w:val="004C0AF8"/>
    <w:rsid w:val="004C112F"/>
    <w:rsid w:val="004C1298"/>
    <w:rsid w:val="004C3AC2"/>
    <w:rsid w:val="004C74E9"/>
    <w:rsid w:val="004C7995"/>
    <w:rsid w:val="004D38F7"/>
    <w:rsid w:val="004D60B1"/>
    <w:rsid w:val="004E010A"/>
    <w:rsid w:val="004E1F95"/>
    <w:rsid w:val="004F73E7"/>
    <w:rsid w:val="005014F8"/>
    <w:rsid w:val="005019EF"/>
    <w:rsid w:val="0050343D"/>
    <w:rsid w:val="00511245"/>
    <w:rsid w:val="005137B6"/>
    <w:rsid w:val="0051671F"/>
    <w:rsid w:val="0053067C"/>
    <w:rsid w:val="00537F89"/>
    <w:rsid w:val="00540FFB"/>
    <w:rsid w:val="00541F74"/>
    <w:rsid w:val="005427B9"/>
    <w:rsid w:val="005430DE"/>
    <w:rsid w:val="0054393C"/>
    <w:rsid w:val="005524DE"/>
    <w:rsid w:val="00552F65"/>
    <w:rsid w:val="005538E8"/>
    <w:rsid w:val="00554E53"/>
    <w:rsid w:val="0055739C"/>
    <w:rsid w:val="00562023"/>
    <w:rsid w:val="00562E25"/>
    <w:rsid w:val="00562E55"/>
    <w:rsid w:val="0056492A"/>
    <w:rsid w:val="00566F56"/>
    <w:rsid w:val="00567662"/>
    <w:rsid w:val="00570E1F"/>
    <w:rsid w:val="005762C4"/>
    <w:rsid w:val="00585B8F"/>
    <w:rsid w:val="0058691A"/>
    <w:rsid w:val="00587938"/>
    <w:rsid w:val="00590447"/>
    <w:rsid w:val="00592156"/>
    <w:rsid w:val="005A3F96"/>
    <w:rsid w:val="005A6E12"/>
    <w:rsid w:val="005B4075"/>
    <w:rsid w:val="005C0533"/>
    <w:rsid w:val="005C1435"/>
    <w:rsid w:val="005C1C4E"/>
    <w:rsid w:val="005C532F"/>
    <w:rsid w:val="005C73FA"/>
    <w:rsid w:val="005D3E97"/>
    <w:rsid w:val="005E289F"/>
    <w:rsid w:val="005E3DA7"/>
    <w:rsid w:val="005E725F"/>
    <w:rsid w:val="005F5C52"/>
    <w:rsid w:val="005F6E58"/>
    <w:rsid w:val="00603B6D"/>
    <w:rsid w:val="00610311"/>
    <w:rsid w:val="006113A0"/>
    <w:rsid w:val="00612CA3"/>
    <w:rsid w:val="00613F37"/>
    <w:rsid w:val="00614A01"/>
    <w:rsid w:val="00615032"/>
    <w:rsid w:val="00625F66"/>
    <w:rsid w:val="00627D88"/>
    <w:rsid w:val="00630A09"/>
    <w:rsid w:val="006321DA"/>
    <w:rsid w:val="006334D4"/>
    <w:rsid w:val="006525FB"/>
    <w:rsid w:val="006526E1"/>
    <w:rsid w:val="00653CA8"/>
    <w:rsid w:val="00657F18"/>
    <w:rsid w:val="00663216"/>
    <w:rsid w:val="00667A81"/>
    <w:rsid w:val="00674FC3"/>
    <w:rsid w:val="006758DA"/>
    <w:rsid w:val="006763DD"/>
    <w:rsid w:val="00681E07"/>
    <w:rsid w:val="0068297F"/>
    <w:rsid w:val="00683037"/>
    <w:rsid w:val="0068764B"/>
    <w:rsid w:val="00690166"/>
    <w:rsid w:val="006A2C5F"/>
    <w:rsid w:val="006A40DC"/>
    <w:rsid w:val="006A65D7"/>
    <w:rsid w:val="006B4191"/>
    <w:rsid w:val="006C3927"/>
    <w:rsid w:val="006C4FD2"/>
    <w:rsid w:val="006D47DD"/>
    <w:rsid w:val="006D4CDB"/>
    <w:rsid w:val="006D5608"/>
    <w:rsid w:val="006D6897"/>
    <w:rsid w:val="006D695B"/>
    <w:rsid w:val="006D7C43"/>
    <w:rsid w:val="006D7DF6"/>
    <w:rsid w:val="006E1FFB"/>
    <w:rsid w:val="006E2991"/>
    <w:rsid w:val="006E3FF7"/>
    <w:rsid w:val="006E602C"/>
    <w:rsid w:val="006F34A4"/>
    <w:rsid w:val="006F3B9B"/>
    <w:rsid w:val="006F58DA"/>
    <w:rsid w:val="006F7561"/>
    <w:rsid w:val="0070166F"/>
    <w:rsid w:val="00701A62"/>
    <w:rsid w:val="00703221"/>
    <w:rsid w:val="00705589"/>
    <w:rsid w:val="00710F00"/>
    <w:rsid w:val="0071498F"/>
    <w:rsid w:val="007171BC"/>
    <w:rsid w:val="00724ADA"/>
    <w:rsid w:val="00735A9E"/>
    <w:rsid w:val="00735F5F"/>
    <w:rsid w:val="00736D09"/>
    <w:rsid w:val="00737775"/>
    <w:rsid w:val="00740093"/>
    <w:rsid w:val="00747053"/>
    <w:rsid w:val="0075325C"/>
    <w:rsid w:val="007535A2"/>
    <w:rsid w:val="00757165"/>
    <w:rsid w:val="00766093"/>
    <w:rsid w:val="007700BB"/>
    <w:rsid w:val="00772A1E"/>
    <w:rsid w:val="007804AC"/>
    <w:rsid w:val="007812D1"/>
    <w:rsid w:val="007842BF"/>
    <w:rsid w:val="007868A7"/>
    <w:rsid w:val="00787148"/>
    <w:rsid w:val="00787546"/>
    <w:rsid w:val="00787834"/>
    <w:rsid w:val="00787E71"/>
    <w:rsid w:val="00793581"/>
    <w:rsid w:val="00793A3B"/>
    <w:rsid w:val="00793BC7"/>
    <w:rsid w:val="007952A4"/>
    <w:rsid w:val="007952F2"/>
    <w:rsid w:val="007A1981"/>
    <w:rsid w:val="007B2F84"/>
    <w:rsid w:val="007B6153"/>
    <w:rsid w:val="007C1A4F"/>
    <w:rsid w:val="007C2500"/>
    <w:rsid w:val="007D41BB"/>
    <w:rsid w:val="007D53BA"/>
    <w:rsid w:val="007D7852"/>
    <w:rsid w:val="007E05ED"/>
    <w:rsid w:val="007E1145"/>
    <w:rsid w:val="007F4FDD"/>
    <w:rsid w:val="007F6E79"/>
    <w:rsid w:val="008017EB"/>
    <w:rsid w:val="008024E5"/>
    <w:rsid w:val="00804FE6"/>
    <w:rsid w:val="00807DE1"/>
    <w:rsid w:val="00811A9C"/>
    <w:rsid w:val="00823B32"/>
    <w:rsid w:val="00824F38"/>
    <w:rsid w:val="008254D4"/>
    <w:rsid w:val="00825FEE"/>
    <w:rsid w:val="0082650F"/>
    <w:rsid w:val="00826C63"/>
    <w:rsid w:val="00831814"/>
    <w:rsid w:val="00835D9C"/>
    <w:rsid w:val="0084009C"/>
    <w:rsid w:val="00842807"/>
    <w:rsid w:val="00844503"/>
    <w:rsid w:val="0085052E"/>
    <w:rsid w:val="0085362A"/>
    <w:rsid w:val="00854822"/>
    <w:rsid w:val="0086058A"/>
    <w:rsid w:val="00861B10"/>
    <w:rsid w:val="008620AE"/>
    <w:rsid w:val="0087293B"/>
    <w:rsid w:val="0087369F"/>
    <w:rsid w:val="00874884"/>
    <w:rsid w:val="008753FD"/>
    <w:rsid w:val="00881B70"/>
    <w:rsid w:val="008838E4"/>
    <w:rsid w:val="008938E6"/>
    <w:rsid w:val="008941F6"/>
    <w:rsid w:val="008A1397"/>
    <w:rsid w:val="008B3DAB"/>
    <w:rsid w:val="008B7F1B"/>
    <w:rsid w:val="008C2126"/>
    <w:rsid w:val="008C2B7B"/>
    <w:rsid w:val="008D1862"/>
    <w:rsid w:val="008D4A92"/>
    <w:rsid w:val="008D5940"/>
    <w:rsid w:val="008D7163"/>
    <w:rsid w:val="008D773B"/>
    <w:rsid w:val="008E69E5"/>
    <w:rsid w:val="008E7742"/>
    <w:rsid w:val="008F1CF5"/>
    <w:rsid w:val="008F23FA"/>
    <w:rsid w:val="008F269E"/>
    <w:rsid w:val="008F2F6C"/>
    <w:rsid w:val="008F43E2"/>
    <w:rsid w:val="008F5261"/>
    <w:rsid w:val="008F629B"/>
    <w:rsid w:val="008F6F2C"/>
    <w:rsid w:val="009015BE"/>
    <w:rsid w:val="0090767E"/>
    <w:rsid w:val="009102E2"/>
    <w:rsid w:val="00911E1B"/>
    <w:rsid w:val="009125FF"/>
    <w:rsid w:val="00912882"/>
    <w:rsid w:val="00920312"/>
    <w:rsid w:val="0092106C"/>
    <w:rsid w:val="00927459"/>
    <w:rsid w:val="00931436"/>
    <w:rsid w:val="009328ED"/>
    <w:rsid w:val="00933AA7"/>
    <w:rsid w:val="00933F91"/>
    <w:rsid w:val="0093533F"/>
    <w:rsid w:val="009371BE"/>
    <w:rsid w:val="009372D9"/>
    <w:rsid w:val="009434DB"/>
    <w:rsid w:val="009447B5"/>
    <w:rsid w:val="009453ED"/>
    <w:rsid w:val="009558FB"/>
    <w:rsid w:val="00960D5B"/>
    <w:rsid w:val="00962A9A"/>
    <w:rsid w:val="00962C6F"/>
    <w:rsid w:val="00964299"/>
    <w:rsid w:val="00964903"/>
    <w:rsid w:val="009733A0"/>
    <w:rsid w:val="00973BA8"/>
    <w:rsid w:val="00975594"/>
    <w:rsid w:val="00976DB8"/>
    <w:rsid w:val="00977516"/>
    <w:rsid w:val="00983398"/>
    <w:rsid w:val="009868B3"/>
    <w:rsid w:val="009963A1"/>
    <w:rsid w:val="009A174E"/>
    <w:rsid w:val="009A6577"/>
    <w:rsid w:val="009A7977"/>
    <w:rsid w:val="009B425D"/>
    <w:rsid w:val="009B525B"/>
    <w:rsid w:val="009C4B32"/>
    <w:rsid w:val="009D33EF"/>
    <w:rsid w:val="009D4AD3"/>
    <w:rsid w:val="009D4D34"/>
    <w:rsid w:val="009D6DAD"/>
    <w:rsid w:val="009E1764"/>
    <w:rsid w:val="009E2435"/>
    <w:rsid w:val="009E2AF9"/>
    <w:rsid w:val="009E460F"/>
    <w:rsid w:val="009E5F9C"/>
    <w:rsid w:val="009F2623"/>
    <w:rsid w:val="009F34CB"/>
    <w:rsid w:val="009F5769"/>
    <w:rsid w:val="00A0171D"/>
    <w:rsid w:val="00A042C0"/>
    <w:rsid w:val="00A10F84"/>
    <w:rsid w:val="00A1264D"/>
    <w:rsid w:val="00A12E7A"/>
    <w:rsid w:val="00A13BFA"/>
    <w:rsid w:val="00A24344"/>
    <w:rsid w:val="00A35979"/>
    <w:rsid w:val="00A35ED1"/>
    <w:rsid w:val="00A365A2"/>
    <w:rsid w:val="00A36C84"/>
    <w:rsid w:val="00A37C8F"/>
    <w:rsid w:val="00A406DE"/>
    <w:rsid w:val="00A432D0"/>
    <w:rsid w:val="00A52095"/>
    <w:rsid w:val="00A55DFF"/>
    <w:rsid w:val="00A63B9C"/>
    <w:rsid w:val="00A648F5"/>
    <w:rsid w:val="00A64D24"/>
    <w:rsid w:val="00A70559"/>
    <w:rsid w:val="00A75610"/>
    <w:rsid w:val="00A775FC"/>
    <w:rsid w:val="00A83BD0"/>
    <w:rsid w:val="00A846F8"/>
    <w:rsid w:val="00A862C2"/>
    <w:rsid w:val="00A86F78"/>
    <w:rsid w:val="00A92625"/>
    <w:rsid w:val="00A96C34"/>
    <w:rsid w:val="00AA1C41"/>
    <w:rsid w:val="00AA2579"/>
    <w:rsid w:val="00AA28C8"/>
    <w:rsid w:val="00AA2D33"/>
    <w:rsid w:val="00AA3613"/>
    <w:rsid w:val="00AA36F7"/>
    <w:rsid w:val="00AB4CA7"/>
    <w:rsid w:val="00AB6A4E"/>
    <w:rsid w:val="00AC1C45"/>
    <w:rsid w:val="00AD058E"/>
    <w:rsid w:val="00AD5C2F"/>
    <w:rsid w:val="00AD5DE1"/>
    <w:rsid w:val="00AD7F30"/>
    <w:rsid w:val="00AE22AE"/>
    <w:rsid w:val="00AE2337"/>
    <w:rsid w:val="00AE2701"/>
    <w:rsid w:val="00AE3B42"/>
    <w:rsid w:val="00AE3EED"/>
    <w:rsid w:val="00B02FB5"/>
    <w:rsid w:val="00B05655"/>
    <w:rsid w:val="00B078FB"/>
    <w:rsid w:val="00B1186D"/>
    <w:rsid w:val="00B11C3A"/>
    <w:rsid w:val="00B13249"/>
    <w:rsid w:val="00B1367C"/>
    <w:rsid w:val="00B158F4"/>
    <w:rsid w:val="00B20634"/>
    <w:rsid w:val="00B31DF2"/>
    <w:rsid w:val="00B32A1B"/>
    <w:rsid w:val="00B34A8D"/>
    <w:rsid w:val="00B36579"/>
    <w:rsid w:val="00B40314"/>
    <w:rsid w:val="00B40B38"/>
    <w:rsid w:val="00B447C6"/>
    <w:rsid w:val="00B45964"/>
    <w:rsid w:val="00B47218"/>
    <w:rsid w:val="00B512EE"/>
    <w:rsid w:val="00B51667"/>
    <w:rsid w:val="00B52E62"/>
    <w:rsid w:val="00B532EA"/>
    <w:rsid w:val="00B53EEC"/>
    <w:rsid w:val="00B5648A"/>
    <w:rsid w:val="00B603EA"/>
    <w:rsid w:val="00B620B6"/>
    <w:rsid w:val="00B65CB4"/>
    <w:rsid w:val="00B6647A"/>
    <w:rsid w:val="00B668B3"/>
    <w:rsid w:val="00B700AA"/>
    <w:rsid w:val="00B7138F"/>
    <w:rsid w:val="00B71538"/>
    <w:rsid w:val="00B91CE3"/>
    <w:rsid w:val="00B92AAB"/>
    <w:rsid w:val="00BA4CE0"/>
    <w:rsid w:val="00BB10ED"/>
    <w:rsid w:val="00BB1887"/>
    <w:rsid w:val="00BB3273"/>
    <w:rsid w:val="00BB5E33"/>
    <w:rsid w:val="00BB6A09"/>
    <w:rsid w:val="00BC046D"/>
    <w:rsid w:val="00BC1848"/>
    <w:rsid w:val="00BC1C7F"/>
    <w:rsid w:val="00BD4630"/>
    <w:rsid w:val="00BD5183"/>
    <w:rsid w:val="00BD75FD"/>
    <w:rsid w:val="00BE7EA9"/>
    <w:rsid w:val="00BF127A"/>
    <w:rsid w:val="00BF24A9"/>
    <w:rsid w:val="00BF4784"/>
    <w:rsid w:val="00BF7320"/>
    <w:rsid w:val="00BF76E1"/>
    <w:rsid w:val="00C001DF"/>
    <w:rsid w:val="00C11A79"/>
    <w:rsid w:val="00C13294"/>
    <w:rsid w:val="00C136C7"/>
    <w:rsid w:val="00C15109"/>
    <w:rsid w:val="00C15DA3"/>
    <w:rsid w:val="00C17C00"/>
    <w:rsid w:val="00C20B25"/>
    <w:rsid w:val="00C25E93"/>
    <w:rsid w:val="00C26A80"/>
    <w:rsid w:val="00C35417"/>
    <w:rsid w:val="00C36706"/>
    <w:rsid w:val="00C36BD6"/>
    <w:rsid w:val="00C37106"/>
    <w:rsid w:val="00C40C2C"/>
    <w:rsid w:val="00C44525"/>
    <w:rsid w:val="00C45424"/>
    <w:rsid w:val="00C45DD0"/>
    <w:rsid w:val="00C54B71"/>
    <w:rsid w:val="00C5535E"/>
    <w:rsid w:val="00C56CAA"/>
    <w:rsid w:val="00C61DEC"/>
    <w:rsid w:val="00C62E04"/>
    <w:rsid w:val="00C64CD3"/>
    <w:rsid w:val="00C70277"/>
    <w:rsid w:val="00C72292"/>
    <w:rsid w:val="00C7557A"/>
    <w:rsid w:val="00C75BA6"/>
    <w:rsid w:val="00C75EF9"/>
    <w:rsid w:val="00C761AF"/>
    <w:rsid w:val="00C77712"/>
    <w:rsid w:val="00C80744"/>
    <w:rsid w:val="00C8157C"/>
    <w:rsid w:val="00C84AB3"/>
    <w:rsid w:val="00C91DC5"/>
    <w:rsid w:val="00C95B7E"/>
    <w:rsid w:val="00C97B8D"/>
    <w:rsid w:val="00CA0DA9"/>
    <w:rsid w:val="00CA1FB8"/>
    <w:rsid w:val="00CA2114"/>
    <w:rsid w:val="00CA40CA"/>
    <w:rsid w:val="00CA5126"/>
    <w:rsid w:val="00CA54A5"/>
    <w:rsid w:val="00CA5AC9"/>
    <w:rsid w:val="00CB29A6"/>
    <w:rsid w:val="00CB535D"/>
    <w:rsid w:val="00CC17B4"/>
    <w:rsid w:val="00CD1D90"/>
    <w:rsid w:val="00CD2690"/>
    <w:rsid w:val="00CD7653"/>
    <w:rsid w:val="00CF15E7"/>
    <w:rsid w:val="00CF163A"/>
    <w:rsid w:val="00CF3DA0"/>
    <w:rsid w:val="00CF457C"/>
    <w:rsid w:val="00CF5071"/>
    <w:rsid w:val="00CF62C8"/>
    <w:rsid w:val="00CF7451"/>
    <w:rsid w:val="00CF76AA"/>
    <w:rsid w:val="00D0203D"/>
    <w:rsid w:val="00D10A07"/>
    <w:rsid w:val="00D15C51"/>
    <w:rsid w:val="00D161AA"/>
    <w:rsid w:val="00D2257B"/>
    <w:rsid w:val="00D22A45"/>
    <w:rsid w:val="00D240EE"/>
    <w:rsid w:val="00D26336"/>
    <w:rsid w:val="00D27AA0"/>
    <w:rsid w:val="00D27DD4"/>
    <w:rsid w:val="00D30998"/>
    <w:rsid w:val="00D34A77"/>
    <w:rsid w:val="00D359A9"/>
    <w:rsid w:val="00D366C1"/>
    <w:rsid w:val="00D36FFB"/>
    <w:rsid w:val="00D37E36"/>
    <w:rsid w:val="00D428D9"/>
    <w:rsid w:val="00D43A44"/>
    <w:rsid w:val="00D51D91"/>
    <w:rsid w:val="00D61099"/>
    <w:rsid w:val="00D63CC7"/>
    <w:rsid w:val="00D714C3"/>
    <w:rsid w:val="00D71D92"/>
    <w:rsid w:val="00D72DA9"/>
    <w:rsid w:val="00D7315A"/>
    <w:rsid w:val="00D76006"/>
    <w:rsid w:val="00D76658"/>
    <w:rsid w:val="00D7754D"/>
    <w:rsid w:val="00D8285F"/>
    <w:rsid w:val="00D83829"/>
    <w:rsid w:val="00D86D40"/>
    <w:rsid w:val="00D93C3C"/>
    <w:rsid w:val="00D966AB"/>
    <w:rsid w:val="00DA0931"/>
    <w:rsid w:val="00DA09C5"/>
    <w:rsid w:val="00DA14E8"/>
    <w:rsid w:val="00DA4CC3"/>
    <w:rsid w:val="00DA531E"/>
    <w:rsid w:val="00DB04FC"/>
    <w:rsid w:val="00DB2146"/>
    <w:rsid w:val="00DB35F7"/>
    <w:rsid w:val="00DB6BCB"/>
    <w:rsid w:val="00DC1E1A"/>
    <w:rsid w:val="00DC5DB6"/>
    <w:rsid w:val="00DC6B68"/>
    <w:rsid w:val="00DC7025"/>
    <w:rsid w:val="00DD313D"/>
    <w:rsid w:val="00DD5DD7"/>
    <w:rsid w:val="00DD74DB"/>
    <w:rsid w:val="00DE25A3"/>
    <w:rsid w:val="00DE6C30"/>
    <w:rsid w:val="00DF1244"/>
    <w:rsid w:val="00DF36CB"/>
    <w:rsid w:val="00DF7514"/>
    <w:rsid w:val="00E00509"/>
    <w:rsid w:val="00E01D31"/>
    <w:rsid w:val="00E11074"/>
    <w:rsid w:val="00E11F1A"/>
    <w:rsid w:val="00E12E24"/>
    <w:rsid w:val="00E135FC"/>
    <w:rsid w:val="00E13813"/>
    <w:rsid w:val="00E14FBE"/>
    <w:rsid w:val="00E207E8"/>
    <w:rsid w:val="00E2298D"/>
    <w:rsid w:val="00E24777"/>
    <w:rsid w:val="00E25212"/>
    <w:rsid w:val="00E26C55"/>
    <w:rsid w:val="00E273E0"/>
    <w:rsid w:val="00E30E07"/>
    <w:rsid w:val="00E31094"/>
    <w:rsid w:val="00E36FBB"/>
    <w:rsid w:val="00E454CF"/>
    <w:rsid w:val="00E45AFD"/>
    <w:rsid w:val="00E473F4"/>
    <w:rsid w:val="00E545B2"/>
    <w:rsid w:val="00E546BE"/>
    <w:rsid w:val="00E57F41"/>
    <w:rsid w:val="00E60CA3"/>
    <w:rsid w:val="00E621A9"/>
    <w:rsid w:val="00E63F0B"/>
    <w:rsid w:val="00E645F2"/>
    <w:rsid w:val="00E661A7"/>
    <w:rsid w:val="00E661AA"/>
    <w:rsid w:val="00E808F1"/>
    <w:rsid w:val="00E81C0C"/>
    <w:rsid w:val="00E844E7"/>
    <w:rsid w:val="00E84FB8"/>
    <w:rsid w:val="00E85AF6"/>
    <w:rsid w:val="00E86521"/>
    <w:rsid w:val="00E943C3"/>
    <w:rsid w:val="00EA1AA4"/>
    <w:rsid w:val="00EA315B"/>
    <w:rsid w:val="00EB12C4"/>
    <w:rsid w:val="00EB5B95"/>
    <w:rsid w:val="00EC1BE2"/>
    <w:rsid w:val="00EC6F46"/>
    <w:rsid w:val="00ED606A"/>
    <w:rsid w:val="00ED7646"/>
    <w:rsid w:val="00EE30D3"/>
    <w:rsid w:val="00EE3F99"/>
    <w:rsid w:val="00EE6EE8"/>
    <w:rsid w:val="00EF4C8E"/>
    <w:rsid w:val="00EF538F"/>
    <w:rsid w:val="00EF73C5"/>
    <w:rsid w:val="00F037E5"/>
    <w:rsid w:val="00F049C3"/>
    <w:rsid w:val="00F1551D"/>
    <w:rsid w:val="00F16217"/>
    <w:rsid w:val="00F23CEE"/>
    <w:rsid w:val="00F272F3"/>
    <w:rsid w:val="00F27307"/>
    <w:rsid w:val="00F32A2C"/>
    <w:rsid w:val="00F3594C"/>
    <w:rsid w:val="00F36810"/>
    <w:rsid w:val="00F41FBC"/>
    <w:rsid w:val="00F42B00"/>
    <w:rsid w:val="00F442C7"/>
    <w:rsid w:val="00F45E55"/>
    <w:rsid w:val="00F47A51"/>
    <w:rsid w:val="00F50BCB"/>
    <w:rsid w:val="00F50D0B"/>
    <w:rsid w:val="00F51034"/>
    <w:rsid w:val="00F5118C"/>
    <w:rsid w:val="00F52480"/>
    <w:rsid w:val="00F53257"/>
    <w:rsid w:val="00F57C68"/>
    <w:rsid w:val="00F65BFC"/>
    <w:rsid w:val="00F679A9"/>
    <w:rsid w:val="00F7382E"/>
    <w:rsid w:val="00F73E6E"/>
    <w:rsid w:val="00F769E7"/>
    <w:rsid w:val="00F7768B"/>
    <w:rsid w:val="00F827B7"/>
    <w:rsid w:val="00F9067D"/>
    <w:rsid w:val="00F91FC6"/>
    <w:rsid w:val="00F95849"/>
    <w:rsid w:val="00FA1127"/>
    <w:rsid w:val="00FA58C7"/>
    <w:rsid w:val="00FA744F"/>
    <w:rsid w:val="00FB12E2"/>
    <w:rsid w:val="00FB2AFB"/>
    <w:rsid w:val="00FB2F01"/>
    <w:rsid w:val="00FB41C8"/>
    <w:rsid w:val="00FC1666"/>
    <w:rsid w:val="00FC2A22"/>
    <w:rsid w:val="00FC7AB2"/>
    <w:rsid w:val="00FD4C45"/>
    <w:rsid w:val="00FD52EC"/>
    <w:rsid w:val="00FD5588"/>
    <w:rsid w:val="00FE0252"/>
    <w:rsid w:val="00FE20F6"/>
    <w:rsid w:val="00FE7B4F"/>
    <w:rsid w:val="00FF0D77"/>
    <w:rsid w:val="00FF2D55"/>
    <w:rsid w:val="00FF33C7"/>
    <w:rsid w:val="00FF345C"/>
    <w:rsid w:val="00FF434E"/>
    <w:rsid w:val="5948159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chartTrackingRefBased/>
  <w15:docId w15:val="{5683E121-BC1E-4486-B768-431A4D8DA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qFormat="1"/>
    <w:lsdException w:name="heading 2" w:locked="1" w:semiHidden="1" w:uiPriority="0" w:unhideWhenUsed="1" w:qFormat="1"/>
    <w:lsdException w:name="heading 3" w:locked="1" w:semiHidden="1" w:uiPriority="0" w:unhideWhenUsed="1" w:qFormat="1"/>
    <w:lsdException w:name="heading 4"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lsdException w:name="header" w:semiHidden="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9"/>
    <w:qFormat/>
    <w:pPr>
      <w:keepNext/>
      <w:spacing w:before="240" w:after="60"/>
      <w:outlineLvl w:val="0"/>
    </w:pPr>
    <w:rPr>
      <w:rFonts w:ascii="Cambria" w:hAnsi="Cambria"/>
      <w:b/>
      <w:bCs/>
      <w:kern w:val="32"/>
      <w:sz w:val="32"/>
      <w:szCs w:val="32"/>
    </w:rPr>
  </w:style>
  <w:style w:type="paragraph" w:styleId="Ttulo4">
    <w:name w:val="heading 4"/>
    <w:basedOn w:val="Normal"/>
    <w:next w:val="Normal"/>
    <w:link w:val="Ttulo4Char"/>
    <w:uiPriority w:val="99"/>
    <w:qFormat/>
    <w:pPr>
      <w:keepNext/>
      <w:spacing w:before="240" w:after="60"/>
      <w:outlineLvl w:val="3"/>
    </w:pPr>
    <w:rPr>
      <w:rFonts w:ascii="Calibri" w:hAnsi="Calibri"/>
      <w:b/>
      <w:bCs/>
      <w:sz w:val="28"/>
      <w:szCs w:val="28"/>
    </w:rPr>
  </w:style>
  <w:style w:type="paragraph" w:styleId="Ttulo5">
    <w:name w:val="heading 5"/>
    <w:basedOn w:val="Normal"/>
    <w:next w:val="Normal"/>
    <w:qFormat/>
    <w:locked/>
    <w:pPr>
      <w:spacing w:before="240" w:after="60"/>
      <w:outlineLvl w:val="4"/>
    </w:pPr>
    <w:rPr>
      <w:b/>
      <w:bCs/>
      <w:i/>
      <w:iCs/>
      <w:sz w:val="26"/>
      <w:szCs w:val="26"/>
    </w:rPr>
  </w:style>
  <w:style w:type="character" w:default="1" w:styleId="Fontepargpadro">
    <w:name w:val="Default Paragraph Font"/>
    <w:uiPriority w:val="1"/>
    <w:unhideWhenUsed/>
  </w:style>
  <w:style w:type="table" w:default="1" w:styleId="Tabelanormal">
    <w:name w:val="Normal Table"/>
    <w:uiPriority w:val="99"/>
    <w:unhideWhenUsed/>
    <w:tblPr>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9"/>
    <w:locked/>
    <w:rPr>
      <w:rFonts w:ascii="Cambria" w:hAnsi="Cambria" w:cs="Cambria"/>
      <w:b/>
      <w:bCs/>
      <w:kern w:val="32"/>
      <w:sz w:val="32"/>
      <w:szCs w:val="32"/>
    </w:rPr>
  </w:style>
  <w:style w:type="character" w:customStyle="1" w:styleId="Ttulo4Char">
    <w:name w:val="Título 4 Char"/>
    <w:link w:val="Ttulo4"/>
    <w:uiPriority w:val="99"/>
    <w:semiHidden/>
    <w:locked/>
    <w:rPr>
      <w:rFonts w:ascii="Calibri" w:hAnsi="Calibri" w:cs="Calibri"/>
      <w:b/>
      <w:bCs/>
      <w:sz w:val="28"/>
      <w:szCs w:val="28"/>
    </w:rPr>
  </w:style>
  <w:style w:type="character" w:styleId="Forte">
    <w:name w:val="Strong"/>
    <w:uiPriority w:val="99"/>
    <w:qFormat/>
    <w:rPr>
      <w:b/>
      <w:bCs/>
    </w:rPr>
  </w:style>
  <w:style w:type="character" w:styleId="Refdecomentrio">
    <w:name w:val="annotation reference"/>
    <w:semiHidden/>
    <w:rPr>
      <w:sz w:val="16"/>
      <w:szCs w:val="16"/>
    </w:rPr>
  </w:style>
  <w:style w:type="character" w:styleId="nfase">
    <w:name w:val="Emphasis"/>
    <w:uiPriority w:val="99"/>
    <w:qFormat/>
    <w:rPr>
      <w:i/>
      <w:iCs/>
    </w:rPr>
  </w:style>
  <w:style w:type="character" w:styleId="Refdenotaderodap">
    <w:name w:val="footnote reference"/>
    <w:uiPriority w:val="99"/>
    <w:rPr>
      <w:vertAlign w:val="superscript"/>
    </w:rPr>
  </w:style>
  <w:style w:type="character" w:styleId="Hyperlink">
    <w:name w:val="Hyperlink"/>
    <w:uiPriority w:val="99"/>
    <w:rPr>
      <w:color w:val="0000FF"/>
      <w:u w:val="single"/>
    </w:rPr>
  </w:style>
  <w:style w:type="paragraph" w:styleId="Sumrio2">
    <w:name w:val="toc 2"/>
    <w:basedOn w:val="Normal"/>
    <w:next w:val="Normal"/>
    <w:uiPriority w:val="99"/>
    <w:semiHidden/>
    <w:pPr>
      <w:spacing w:after="100" w:line="276" w:lineRule="auto"/>
      <w:ind w:left="220"/>
    </w:pPr>
    <w:rPr>
      <w:rFonts w:ascii="Calibri" w:hAnsi="Calibri" w:cs="Calibri"/>
      <w:sz w:val="22"/>
      <w:szCs w:val="22"/>
      <w:lang w:eastAsia="en-US"/>
    </w:rPr>
  </w:style>
  <w:style w:type="paragraph" w:styleId="Corpodetexto">
    <w:name w:val="Body Text"/>
    <w:basedOn w:val="Normal"/>
    <w:link w:val="CorpodetextoChar"/>
    <w:pPr>
      <w:jc w:val="both"/>
    </w:pPr>
    <w:rPr>
      <w:sz w:val="24"/>
      <w:szCs w:val="24"/>
    </w:rPr>
  </w:style>
  <w:style w:type="character" w:customStyle="1" w:styleId="CorpodetextoChar">
    <w:name w:val="Corpo de texto Char"/>
    <w:link w:val="Corpodetexto"/>
    <w:rPr>
      <w:sz w:val="24"/>
      <w:szCs w:val="24"/>
    </w:rPr>
  </w:style>
  <w:style w:type="paragraph" w:styleId="Textodecomentrio">
    <w:name w:val="annotation text"/>
    <w:basedOn w:val="Normal"/>
    <w:link w:val="TextodecomentrioChar"/>
    <w:semiHidden/>
  </w:style>
  <w:style w:type="paragraph" w:styleId="NormalWeb">
    <w:name w:val="Normal (Web)"/>
    <w:basedOn w:val="Normal"/>
    <w:uiPriority w:val="99"/>
    <w:qFormat/>
    <w:pPr>
      <w:spacing w:before="100" w:beforeAutospacing="1" w:after="100" w:afterAutospacing="1"/>
    </w:pPr>
    <w:rPr>
      <w:sz w:val="24"/>
      <w:szCs w:val="24"/>
    </w:rPr>
  </w:style>
  <w:style w:type="paragraph" w:styleId="Cabealho">
    <w:name w:val="header"/>
    <w:basedOn w:val="Normal"/>
    <w:link w:val="CabealhoChar"/>
    <w:uiPriority w:val="99"/>
    <w:semiHidden/>
    <w:pPr>
      <w:tabs>
        <w:tab w:val="center" w:pos="4252"/>
        <w:tab w:val="right" w:pos="8504"/>
      </w:tabs>
    </w:pPr>
    <w:rPr>
      <w:sz w:val="24"/>
      <w:szCs w:val="24"/>
    </w:rPr>
  </w:style>
  <w:style w:type="character" w:customStyle="1" w:styleId="CabealhoChar">
    <w:name w:val="Cabeçalho Char"/>
    <w:link w:val="Cabealho"/>
    <w:uiPriority w:val="99"/>
    <w:semiHidden/>
    <w:locked/>
    <w:rPr>
      <w:sz w:val="24"/>
      <w:szCs w:val="24"/>
    </w:rPr>
  </w:style>
  <w:style w:type="paragraph" w:styleId="Assuntodocomentrio">
    <w:name w:val="annotation subject"/>
    <w:basedOn w:val="Textodecomentrio"/>
    <w:next w:val="Textodecomentrio"/>
    <w:semiHidden/>
    <w:rPr>
      <w:b/>
      <w:bCs/>
    </w:rPr>
  </w:style>
  <w:style w:type="paragraph" w:styleId="Rodap">
    <w:name w:val="footer"/>
    <w:basedOn w:val="Normal"/>
    <w:link w:val="RodapChar"/>
    <w:uiPriority w:val="99"/>
    <w:pPr>
      <w:tabs>
        <w:tab w:val="center" w:pos="4252"/>
        <w:tab w:val="right" w:pos="8504"/>
      </w:tabs>
    </w:pPr>
    <w:rPr>
      <w:sz w:val="24"/>
      <w:szCs w:val="24"/>
    </w:rPr>
  </w:style>
  <w:style w:type="character" w:customStyle="1" w:styleId="RodapChar">
    <w:name w:val="Rodapé Char"/>
    <w:link w:val="Rodap"/>
    <w:uiPriority w:val="99"/>
    <w:locked/>
    <w:rPr>
      <w:sz w:val="24"/>
      <w:szCs w:val="24"/>
    </w:rPr>
  </w:style>
  <w:style w:type="paragraph" w:styleId="Sumrio3">
    <w:name w:val="toc 3"/>
    <w:basedOn w:val="Normal"/>
    <w:next w:val="Normal"/>
    <w:uiPriority w:val="99"/>
    <w:semiHidden/>
    <w:pPr>
      <w:spacing w:after="100" w:line="276" w:lineRule="auto"/>
      <w:ind w:left="440"/>
    </w:pPr>
    <w:rPr>
      <w:rFonts w:ascii="Calibri" w:hAnsi="Calibri" w:cs="Calibri"/>
      <w:sz w:val="22"/>
      <w:szCs w:val="22"/>
      <w:lang w:eastAsia="en-US"/>
    </w:rPr>
  </w:style>
  <w:style w:type="paragraph" w:styleId="Textodebalo">
    <w:name w:val="Balloon Text"/>
    <w:basedOn w:val="Normal"/>
    <w:link w:val="TextodebaloChar"/>
    <w:uiPriority w:val="99"/>
    <w:semiHidden/>
    <w:rPr>
      <w:rFonts w:ascii="Tahoma" w:hAnsi="Tahoma"/>
      <w:sz w:val="16"/>
      <w:szCs w:val="16"/>
    </w:rPr>
  </w:style>
  <w:style w:type="character" w:customStyle="1" w:styleId="TextodebaloChar">
    <w:name w:val="Texto de balão Char"/>
    <w:link w:val="Textodebalo"/>
    <w:uiPriority w:val="99"/>
    <w:semiHidden/>
    <w:locked/>
    <w:rPr>
      <w:rFonts w:ascii="Tahoma" w:hAnsi="Tahoma" w:cs="Tahoma"/>
      <w:sz w:val="16"/>
      <w:szCs w:val="16"/>
    </w:rPr>
  </w:style>
  <w:style w:type="paragraph" w:styleId="Textodenotaderodap">
    <w:name w:val="footnote text"/>
    <w:basedOn w:val="Normal"/>
    <w:link w:val="TextodenotaderodapChar"/>
    <w:uiPriority w:val="99"/>
    <w:unhideWhenUsed/>
  </w:style>
  <w:style w:type="character" w:customStyle="1" w:styleId="TextodenotaderodapChar">
    <w:name w:val="Texto de nota de rodapé Char"/>
    <w:link w:val="Textodenotaderodap"/>
    <w:uiPriority w:val="99"/>
    <w:semiHidden/>
  </w:style>
  <w:style w:type="paragraph" w:styleId="Sumrio1">
    <w:name w:val="toc 1"/>
    <w:basedOn w:val="Normal"/>
    <w:next w:val="Normal"/>
    <w:uiPriority w:val="99"/>
    <w:semiHidden/>
  </w:style>
  <w:style w:type="paragraph" w:styleId="Recuodecorpodetexto">
    <w:name w:val="Body Text Indent"/>
    <w:basedOn w:val="Normal"/>
    <w:pPr>
      <w:spacing w:after="120"/>
      <w:ind w:left="283"/>
    </w:pPr>
  </w:style>
  <w:style w:type="table" w:styleId="Tabelacomgrade">
    <w:name w:val="Table Grid"/>
    <w:basedOn w:val="Tabela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bealhodoSumrio1">
    <w:name w:val="Cabeçalho do Sumário1"/>
    <w:basedOn w:val="Ttulo1"/>
    <w:next w:val="Normal"/>
    <w:uiPriority w:val="99"/>
    <w:qFormat/>
    <w:pPr>
      <w:outlineLvl w:val="9"/>
    </w:pPr>
  </w:style>
  <w:style w:type="paragraph" w:customStyle="1" w:styleId="Default">
    <w:name w:val="Default"/>
    <w:uiPriority w:val="99"/>
    <w:pPr>
      <w:autoSpaceDE w:val="0"/>
      <w:autoSpaceDN w:val="0"/>
      <w:adjustRightInd w:val="0"/>
    </w:pPr>
    <w:rPr>
      <w:color w:val="000000"/>
      <w:sz w:val="24"/>
      <w:szCs w:val="24"/>
    </w:rPr>
  </w:style>
  <w:style w:type="paragraph" w:customStyle="1" w:styleId="01-Texto">
    <w:name w:val="01 - Texto"/>
    <w:basedOn w:val="Normal"/>
    <w:pPr>
      <w:spacing w:line="360" w:lineRule="auto"/>
      <w:ind w:firstLine="1134"/>
      <w:jc w:val="both"/>
    </w:pPr>
    <w:rPr>
      <w:sz w:val="24"/>
    </w:rPr>
  </w:style>
  <w:style w:type="paragraph" w:customStyle="1" w:styleId="04-Referncias">
    <w:name w:val="04 - Referências"/>
    <w:basedOn w:val="Normal"/>
    <w:pPr>
      <w:spacing w:before="240" w:after="240"/>
    </w:pPr>
    <w:rPr>
      <w:sz w:val="24"/>
    </w:rPr>
  </w:style>
  <w:style w:type="paragraph" w:customStyle="1" w:styleId="4Referncias">
    <w:name w:val="4 Referências"/>
    <w:basedOn w:val="Normal"/>
    <w:pPr>
      <w:spacing w:after="240"/>
    </w:pPr>
    <w:rPr>
      <w:sz w:val="24"/>
    </w:rPr>
  </w:style>
  <w:style w:type="paragraph" w:styleId="SemEspaamento">
    <w:name w:val="No Spacing"/>
    <w:uiPriority w:val="1"/>
    <w:qFormat/>
  </w:style>
  <w:style w:type="paragraph" w:customStyle="1" w:styleId="western">
    <w:name w:val="western"/>
    <w:basedOn w:val="Normal"/>
    <w:qFormat/>
    <w:pPr>
      <w:spacing w:before="100" w:beforeAutospacing="1" w:after="142" w:line="288" w:lineRule="auto"/>
    </w:pPr>
    <w:rPr>
      <w:rFonts w:ascii="Calibri" w:hAnsi="Calibri"/>
      <w:color w:val="00000A"/>
      <w:sz w:val="22"/>
      <w:szCs w:val="22"/>
    </w:rPr>
  </w:style>
  <w:style w:type="paragraph" w:styleId="PargrafodaLista">
    <w:name w:val="List Paragraph"/>
    <w:basedOn w:val="Normal"/>
    <w:uiPriority w:val="34"/>
    <w:qFormat/>
    <w:pPr>
      <w:ind w:left="708"/>
    </w:pPr>
    <w:rPr>
      <w:sz w:val="24"/>
      <w:szCs w:val="24"/>
    </w:rPr>
  </w:style>
  <w:style w:type="character" w:customStyle="1" w:styleId="MenoPendente">
    <w:name w:val="Menção Pendente"/>
    <w:uiPriority w:val="99"/>
    <w:semiHidden/>
    <w:unhideWhenUsed/>
    <w:rsid w:val="00232B15"/>
    <w:rPr>
      <w:color w:val="605E5C"/>
      <w:shd w:val="clear" w:color="auto" w:fill="E1DFDD"/>
    </w:rPr>
  </w:style>
  <w:style w:type="character" w:customStyle="1" w:styleId="TextodecomentrioChar">
    <w:name w:val="Texto de comentário Char"/>
    <w:basedOn w:val="Fontepargpadro"/>
    <w:link w:val="Textodecomentrio"/>
    <w:semiHidden/>
    <w:rsid w:val="00A55D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39468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ommons.wikimedia.org/wiki/File:Buenos_Aires_-_Avenida_Corrientes_-_Abasto_shopping.jpg"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brasileirosporbuenosaires.com.br/visitando-o-planetario-galileo-galilei/"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s://open.spotify.com/episode/0Ko9u8IvBkkdHOxMObwIZ0" TargetMode="External"/><Relationship Id="rId10" Type="http://schemas.openxmlformats.org/officeDocument/2006/relationships/hyperlink" Target="https://commons.wikimedia.org/wiki/File:Buenos_Aires_-_Avenida_Corrientes_-_Abasto_shopping.jpg"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rasileirosporbuenosaires.com.br/visitando-o-planetario-galileo-galilei/"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600111-3048-4A6B-A31B-46ABE2741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25</Pages>
  <Words>5952</Words>
  <Characters>32144</Characters>
  <Application>Microsoft Office Word</Application>
  <DocSecurity>0</DocSecurity>
  <Lines>267</Lines>
  <Paragraphs>76</Paragraphs>
  <ScaleCrop>false</ScaleCrop>
  <HeadingPairs>
    <vt:vector size="2" baseType="variant">
      <vt:variant>
        <vt:lpstr>Título</vt:lpstr>
      </vt:variant>
      <vt:variant>
        <vt:i4>1</vt:i4>
      </vt:variant>
    </vt:vector>
  </HeadingPairs>
  <TitlesOfParts>
    <vt:vector size="1" baseType="lpstr">
      <vt:lpstr>EDITAL N°01/2012 – NUPEM</vt:lpstr>
    </vt:vector>
  </TitlesOfParts>
  <Company>FECILCAM</Company>
  <LinksUpToDate>false</LinksUpToDate>
  <CharactersWithSpaces>38020</CharactersWithSpaces>
  <SharedDoc>false</SharedDoc>
  <HLinks>
    <vt:vector size="18" baseType="variant">
      <vt:variant>
        <vt:i4>3342394</vt:i4>
      </vt:variant>
      <vt:variant>
        <vt:i4>6</vt:i4>
      </vt:variant>
      <vt:variant>
        <vt:i4>0</vt:i4>
      </vt:variant>
      <vt:variant>
        <vt:i4>5</vt:i4>
      </vt:variant>
      <vt:variant>
        <vt:lpwstr>https://open.spotify.com/episode/0Ko9u8IvBkkdHOxMObwIZ0</vt:lpwstr>
      </vt:variant>
      <vt:variant>
        <vt:lpwstr/>
      </vt:variant>
      <vt:variant>
        <vt:i4>5046274</vt:i4>
      </vt:variant>
      <vt:variant>
        <vt:i4>3</vt:i4>
      </vt:variant>
      <vt:variant>
        <vt:i4>0</vt:i4>
      </vt:variant>
      <vt:variant>
        <vt:i4>5</vt:i4>
      </vt:variant>
      <vt:variant>
        <vt:lpwstr>https://brasileirosporbuenosaires.com.br/visitando-o-planetario-galileo-galilei/</vt:lpwstr>
      </vt:variant>
      <vt:variant>
        <vt:lpwstr/>
      </vt:variant>
      <vt:variant>
        <vt:i4>6553612</vt:i4>
      </vt:variant>
      <vt:variant>
        <vt:i4>0</vt:i4>
      </vt:variant>
      <vt:variant>
        <vt:i4>0</vt:i4>
      </vt:variant>
      <vt:variant>
        <vt:i4>5</vt:i4>
      </vt:variant>
      <vt:variant>
        <vt:lpwstr>https://commons.wikimedia.org/wiki/File:Buenos_Aires_-_Avenida_Corrientes_-_Abasto_shopping.jpg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N°01/2012 – NUPEM</dc:title>
  <dc:subject/>
  <dc:creator>Akeryus</dc:creator>
  <cp:keywords/>
  <cp:lastModifiedBy>fabricio nunes</cp:lastModifiedBy>
  <cp:revision>4</cp:revision>
  <cp:lastPrinted>2023-07-12T15:18:00Z</cp:lastPrinted>
  <dcterms:created xsi:type="dcterms:W3CDTF">2023-10-28T21:26:00Z</dcterms:created>
  <dcterms:modified xsi:type="dcterms:W3CDTF">2023-10-28T21:52:00Z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1046-11.2.0.10200</vt:lpwstr>
  </property>
</Properties>
</file>