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3BD01" w14:textId="1CF795FD" w:rsidR="00BA4151" w:rsidRPr="009732EA" w:rsidRDefault="001F23EF" w:rsidP="00036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189159"/>
      <w:r>
        <w:rPr>
          <w:rFonts w:ascii="Times New Roman" w:hAnsi="Times New Roman" w:cs="Times New Roman"/>
          <w:b/>
          <w:bCs/>
          <w:sz w:val="24"/>
          <w:szCs w:val="24"/>
        </w:rPr>
        <w:t xml:space="preserve">CARACTERIZAÇÃO </w:t>
      </w:r>
      <w:r w:rsidR="00326633">
        <w:rPr>
          <w:rFonts w:ascii="Times New Roman" w:hAnsi="Times New Roman" w:cs="Times New Roman"/>
          <w:b/>
          <w:bCs/>
          <w:sz w:val="24"/>
          <w:szCs w:val="24"/>
        </w:rPr>
        <w:t>DA PERCEPÇÃO MUSICAL DE ADULTOS USUÁRIOS DE APARELHO DE AMPLIFICAÇÃO SONORA INDIVIDUAL</w:t>
      </w:r>
    </w:p>
    <w:p w14:paraId="5DD74184" w14:textId="1B9C93B8" w:rsidR="00FA355A" w:rsidRPr="009732EA" w:rsidRDefault="00FA355A" w:rsidP="00036B1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25DA06B" w14:textId="3A6FF039" w:rsidR="00214CCE" w:rsidRDefault="00BA376E" w:rsidP="001407F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Gabriele </w:t>
      </w:r>
      <w:proofErr w:type="spellStart"/>
      <w:r w:rsidRPr="009732EA">
        <w:rPr>
          <w:rFonts w:ascii="Times New Roman" w:hAnsi="Times New Roman" w:cs="Times New Roman"/>
          <w:sz w:val="24"/>
          <w:szCs w:val="24"/>
        </w:rPr>
        <w:t>Struginski</w:t>
      </w:r>
      <w:proofErr w:type="spellEnd"/>
      <w:r w:rsidRPr="009732EA">
        <w:rPr>
          <w:rFonts w:ascii="Times New Roman" w:hAnsi="Times New Roman" w:cs="Times New Roman"/>
          <w:sz w:val="24"/>
          <w:szCs w:val="24"/>
        </w:rPr>
        <w:t xml:space="preserve"> Pereira</w:t>
      </w:r>
      <w:r w:rsidR="001407F6">
        <w:rPr>
          <w:rFonts w:ascii="Times New Roman" w:hAnsi="Times New Roman" w:cs="Times New Roman"/>
          <w:sz w:val="24"/>
          <w:szCs w:val="24"/>
        </w:rPr>
        <w:t xml:space="preserve"> (</w:t>
      </w:r>
      <w:r w:rsidR="00A55830">
        <w:rPr>
          <w:rFonts w:ascii="Times New Roman" w:hAnsi="Times New Roman" w:cs="Times New Roman"/>
          <w:sz w:val="24"/>
          <w:szCs w:val="24"/>
        </w:rPr>
        <w:t>PIBIC – Fundação Araucária)</w:t>
      </w:r>
    </w:p>
    <w:p w14:paraId="64CA2717" w14:textId="5D27FB99" w:rsidR="00036B15" w:rsidRDefault="00036B15" w:rsidP="00036B1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Unespar/</w:t>
      </w:r>
      <w:r w:rsidRPr="00651118">
        <w:rPr>
          <w:rFonts w:ascii="Times New Roman" w:hAnsi="Times New Roman" w:cs="Times New Roman"/>
          <w:i/>
          <w:iCs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, gp2285779@gmail.com</w:t>
      </w:r>
    </w:p>
    <w:p w14:paraId="448CB35F" w14:textId="77777777" w:rsidR="00036B15" w:rsidRPr="009732EA" w:rsidRDefault="00036B15" w:rsidP="001407F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888B800" w14:textId="7BAD22DD" w:rsidR="00BA376E" w:rsidRDefault="00BA376E" w:rsidP="001407F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Pierangela Nota Simões</w:t>
      </w:r>
    </w:p>
    <w:p w14:paraId="754CC7E1" w14:textId="023F9AF3" w:rsidR="00566C12" w:rsidRDefault="00651118" w:rsidP="00566C1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Unespar/</w:t>
      </w:r>
      <w:r w:rsidRPr="00651118">
        <w:rPr>
          <w:rFonts w:ascii="Times New Roman" w:hAnsi="Times New Roman" w:cs="Times New Roman"/>
          <w:i/>
          <w:iCs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 w:rsidR="00036B15">
        <w:rPr>
          <w:rFonts w:ascii="Times New Roman" w:hAnsi="Times New Roman" w:cs="Times New Roman"/>
          <w:sz w:val="24"/>
          <w:szCs w:val="24"/>
        </w:rPr>
        <w:t>, pierangela.simoes@unespar.edu.br</w:t>
      </w:r>
    </w:p>
    <w:p w14:paraId="29E5DC20" w14:textId="77777777" w:rsidR="00566C12" w:rsidRDefault="00566C12" w:rsidP="00566C1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9FEB9CA" w14:textId="7D3005AD" w:rsidR="00566C12" w:rsidRPr="00566C12" w:rsidRDefault="00566C12" w:rsidP="00566C1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C12">
        <w:rPr>
          <w:rFonts w:ascii="Times New Roman" w:hAnsi="Times New Roman" w:cs="Times New Roman"/>
          <w:sz w:val="24"/>
          <w:szCs w:val="24"/>
        </w:rPr>
        <w:t xml:space="preserve">Modalidade: </w:t>
      </w:r>
      <w:r>
        <w:rPr>
          <w:rFonts w:ascii="Times New Roman" w:hAnsi="Times New Roman" w:cs="Times New Roman"/>
          <w:sz w:val="24"/>
          <w:szCs w:val="24"/>
        </w:rPr>
        <w:t>Pesquisa</w:t>
      </w:r>
      <w:r w:rsidRPr="00566C12">
        <w:rPr>
          <w:rFonts w:ascii="Times New Roman" w:hAnsi="Times New Roman" w:cs="Times New Roman"/>
          <w:sz w:val="24"/>
          <w:szCs w:val="24"/>
        </w:rPr>
        <w:t>  </w:t>
      </w:r>
    </w:p>
    <w:p w14:paraId="4C2A4F93" w14:textId="54AFE1E2" w:rsidR="00566C12" w:rsidRPr="00566C12" w:rsidRDefault="00566C12" w:rsidP="00566C1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C12">
        <w:rPr>
          <w:rFonts w:ascii="Times New Roman" w:hAnsi="Times New Roman" w:cs="Times New Roman"/>
          <w:sz w:val="24"/>
          <w:szCs w:val="24"/>
        </w:rPr>
        <w:t xml:space="preserve">Programa Institucional: </w:t>
      </w:r>
      <w:r>
        <w:rPr>
          <w:rFonts w:ascii="Times New Roman" w:hAnsi="Times New Roman" w:cs="Times New Roman"/>
          <w:sz w:val="24"/>
          <w:szCs w:val="24"/>
        </w:rPr>
        <w:t xml:space="preserve">Programa Institucional de Bolsas de Iniciação Científica </w:t>
      </w:r>
    </w:p>
    <w:p w14:paraId="0E3BA867" w14:textId="43B1A84D" w:rsidR="00566C12" w:rsidRPr="00566C12" w:rsidRDefault="00566C12" w:rsidP="00566C1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C12">
        <w:rPr>
          <w:rFonts w:ascii="Times New Roman" w:hAnsi="Times New Roman" w:cs="Times New Roman"/>
          <w:sz w:val="24"/>
          <w:szCs w:val="24"/>
        </w:rPr>
        <w:t xml:space="preserve">Grande Área do Conhecimento: </w:t>
      </w:r>
      <w:r>
        <w:rPr>
          <w:rFonts w:ascii="Times New Roman" w:hAnsi="Times New Roman" w:cs="Times New Roman"/>
          <w:sz w:val="24"/>
          <w:szCs w:val="24"/>
        </w:rPr>
        <w:t>Ciências da Saúde</w:t>
      </w:r>
    </w:p>
    <w:p w14:paraId="714A2AC7" w14:textId="77777777" w:rsidR="00566C12" w:rsidRDefault="00566C12" w:rsidP="001407F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EC96746" w14:textId="77777777" w:rsidR="00566C12" w:rsidRDefault="00566C12" w:rsidP="001407F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22D289B" w14:textId="77777777" w:rsidR="006933ED" w:rsidRDefault="006933ED" w:rsidP="00C044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7B712A" w14:textId="77777777" w:rsidR="006463C3" w:rsidRDefault="006933ED" w:rsidP="006463C3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1031CB5E" w14:textId="77777777" w:rsidR="006463C3" w:rsidRPr="00F644BB" w:rsidRDefault="006463C3" w:rsidP="006463C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9183ED1" w14:textId="1EB13B04" w:rsidR="00FA355A" w:rsidRPr="003B3B63" w:rsidRDefault="00E42E25" w:rsidP="00B91C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Ao longo da história da humanidade, a música tem sido considerada uma prática cultural e humana de destaque.</w:t>
      </w:r>
      <w:r w:rsidR="00827516" w:rsidRPr="009732EA">
        <w:rPr>
          <w:rFonts w:ascii="Times New Roman" w:hAnsi="Times New Roman" w:cs="Times New Roman"/>
          <w:sz w:val="24"/>
          <w:szCs w:val="24"/>
        </w:rPr>
        <w:t xml:space="preserve"> </w:t>
      </w:r>
      <w:r w:rsidRPr="009732EA">
        <w:rPr>
          <w:rFonts w:ascii="Times New Roman" w:hAnsi="Times New Roman" w:cs="Times New Roman"/>
          <w:sz w:val="24"/>
          <w:szCs w:val="24"/>
        </w:rPr>
        <w:t xml:space="preserve">Sua natureza evolutiva a torna uma manifestação humana em constante transformação, impossibilitando qualquer definição fixa, já que sua essência varia conforme o contexto temporal e </w:t>
      </w:r>
      <w:r w:rsidR="00A84C7C" w:rsidRPr="009732EA">
        <w:rPr>
          <w:rFonts w:ascii="Times New Roman" w:hAnsi="Times New Roman" w:cs="Times New Roman"/>
          <w:sz w:val="24"/>
          <w:szCs w:val="24"/>
        </w:rPr>
        <w:t xml:space="preserve">cultural, indo de encontro </w:t>
      </w:r>
      <w:r w:rsidR="0038268D" w:rsidRPr="009732EA">
        <w:rPr>
          <w:rFonts w:ascii="Times New Roman" w:hAnsi="Times New Roman" w:cs="Times New Roman"/>
          <w:sz w:val="24"/>
          <w:szCs w:val="24"/>
        </w:rPr>
        <w:t>com d</w:t>
      </w:r>
      <w:r w:rsidR="007A7AB4" w:rsidRPr="009732EA">
        <w:rPr>
          <w:rFonts w:ascii="Times New Roman" w:hAnsi="Times New Roman" w:cs="Times New Roman"/>
          <w:sz w:val="24"/>
          <w:szCs w:val="24"/>
        </w:rPr>
        <w:t xml:space="preserve">iversas definições, </w:t>
      </w:r>
      <w:r w:rsidR="00D83C45" w:rsidRPr="009732EA">
        <w:rPr>
          <w:rFonts w:ascii="Times New Roman" w:hAnsi="Times New Roman" w:cs="Times New Roman"/>
          <w:sz w:val="24"/>
          <w:szCs w:val="24"/>
        </w:rPr>
        <w:t>tanto quanto</w:t>
      </w:r>
      <w:r w:rsidR="007A7AB4" w:rsidRPr="009732EA">
        <w:rPr>
          <w:rFonts w:ascii="Times New Roman" w:hAnsi="Times New Roman" w:cs="Times New Roman"/>
          <w:sz w:val="24"/>
          <w:szCs w:val="24"/>
        </w:rPr>
        <w:t xml:space="preserve"> fenômeno </w:t>
      </w:r>
      <w:r w:rsidR="009475B3" w:rsidRPr="009732EA">
        <w:rPr>
          <w:rFonts w:ascii="Times New Roman" w:hAnsi="Times New Roman" w:cs="Times New Roman"/>
          <w:sz w:val="24"/>
          <w:szCs w:val="24"/>
        </w:rPr>
        <w:t>vibratório</w:t>
      </w:r>
      <w:r w:rsidR="007A7AB4" w:rsidRPr="009732EA">
        <w:rPr>
          <w:rFonts w:ascii="Times New Roman" w:hAnsi="Times New Roman" w:cs="Times New Roman"/>
          <w:sz w:val="24"/>
          <w:szCs w:val="24"/>
        </w:rPr>
        <w:t xml:space="preserve"> até </w:t>
      </w:r>
      <w:r w:rsidR="009475B3" w:rsidRPr="009732EA">
        <w:rPr>
          <w:rFonts w:ascii="Times New Roman" w:hAnsi="Times New Roman" w:cs="Times New Roman"/>
          <w:sz w:val="24"/>
          <w:szCs w:val="24"/>
        </w:rPr>
        <w:t xml:space="preserve">uma prática </w:t>
      </w:r>
      <w:r w:rsidR="00557B95" w:rsidRPr="009732EA">
        <w:rPr>
          <w:rFonts w:ascii="Times New Roman" w:hAnsi="Times New Roman" w:cs="Times New Roman"/>
          <w:sz w:val="24"/>
          <w:szCs w:val="24"/>
        </w:rPr>
        <w:t xml:space="preserve">ligada diretamente </w:t>
      </w:r>
      <w:r w:rsidR="00F73EE6" w:rsidRPr="009732EA">
        <w:rPr>
          <w:rFonts w:ascii="Times New Roman" w:hAnsi="Times New Roman" w:cs="Times New Roman"/>
          <w:sz w:val="24"/>
          <w:szCs w:val="24"/>
        </w:rPr>
        <w:t>ao contexto sociocultural</w:t>
      </w:r>
      <w:r w:rsidR="00394281" w:rsidRPr="009732EA">
        <w:rPr>
          <w:rFonts w:ascii="Times New Roman" w:hAnsi="Times New Roman" w:cs="Times New Roman"/>
          <w:sz w:val="24"/>
          <w:szCs w:val="24"/>
        </w:rPr>
        <w:t xml:space="preserve"> (</w:t>
      </w:r>
      <w:r w:rsidR="00BE67A7" w:rsidRPr="009732EA">
        <w:rPr>
          <w:rFonts w:ascii="Times New Roman" w:hAnsi="Times New Roman" w:cs="Times New Roman"/>
          <w:sz w:val="24"/>
          <w:szCs w:val="24"/>
        </w:rPr>
        <w:t>Ribeiro, 2022)</w:t>
      </w:r>
      <w:r w:rsidR="00394281" w:rsidRPr="009732EA">
        <w:rPr>
          <w:rFonts w:ascii="Times New Roman" w:hAnsi="Times New Roman" w:cs="Times New Roman"/>
          <w:sz w:val="24"/>
          <w:szCs w:val="24"/>
        </w:rPr>
        <w:t xml:space="preserve">. </w:t>
      </w:r>
      <w:r w:rsidR="00FA355A" w:rsidRPr="009732EA">
        <w:rPr>
          <w:rFonts w:ascii="Times New Roman" w:hAnsi="Times New Roman" w:cs="Times New Roman"/>
          <w:sz w:val="24"/>
          <w:szCs w:val="24"/>
        </w:rPr>
        <w:t xml:space="preserve">Essa arte milenar desempenha um papel fundamental na estimulação de processos cognitivos, abrangendo percepção, cognição, emoção, aprendizado e memória, como indicam </w:t>
      </w:r>
      <w:proofErr w:type="spellStart"/>
      <w:r w:rsidR="00FA355A" w:rsidRPr="009732EA">
        <w:rPr>
          <w:rFonts w:ascii="Times New Roman" w:hAnsi="Times New Roman" w:cs="Times New Roman"/>
          <w:sz w:val="24"/>
          <w:szCs w:val="24"/>
        </w:rPr>
        <w:t>Koelsch</w:t>
      </w:r>
      <w:proofErr w:type="spellEnd"/>
      <w:r w:rsidR="00FA355A" w:rsidRPr="009732EA">
        <w:rPr>
          <w:rFonts w:ascii="Times New Roman" w:hAnsi="Times New Roman" w:cs="Times New Roman"/>
          <w:sz w:val="24"/>
          <w:szCs w:val="24"/>
        </w:rPr>
        <w:t xml:space="preserve"> </w:t>
      </w:r>
      <w:r w:rsidR="00C606FA" w:rsidRPr="009732EA">
        <w:rPr>
          <w:rFonts w:ascii="Times New Roman" w:hAnsi="Times New Roman" w:cs="Times New Roman"/>
          <w:sz w:val="24"/>
          <w:szCs w:val="24"/>
        </w:rPr>
        <w:t xml:space="preserve">&amp; </w:t>
      </w:r>
      <w:r w:rsidR="00FA355A" w:rsidRPr="009732EA">
        <w:rPr>
          <w:rFonts w:ascii="Times New Roman" w:hAnsi="Times New Roman" w:cs="Times New Roman"/>
          <w:sz w:val="24"/>
          <w:szCs w:val="24"/>
        </w:rPr>
        <w:t>Siebel (2005). Além disso, a música exerce uma influência marcante no domínio afetivo, provocando estímulos e evocando uma gama de emoções e sentimentos</w:t>
      </w:r>
      <w:r w:rsidR="00BB5A82" w:rsidRPr="009732EA">
        <w:rPr>
          <w:rFonts w:ascii="Times New Roman" w:hAnsi="Times New Roman" w:cs="Times New Roman"/>
          <w:sz w:val="24"/>
          <w:szCs w:val="24"/>
        </w:rPr>
        <w:t xml:space="preserve"> (Moreno, 2003).</w:t>
      </w:r>
    </w:p>
    <w:p w14:paraId="0A4477D6" w14:textId="60328589" w:rsidR="006D1D52" w:rsidRPr="009732EA" w:rsidRDefault="00FA355A" w:rsidP="00B91C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Dentro desse panorama, a música se consolida como um sistema cultural de profundo impacto social, conforme descrito por </w:t>
      </w:r>
      <w:proofErr w:type="spellStart"/>
      <w:r w:rsidRPr="009732EA">
        <w:rPr>
          <w:rFonts w:ascii="Times New Roman" w:hAnsi="Times New Roman" w:cs="Times New Roman"/>
          <w:sz w:val="24"/>
          <w:szCs w:val="24"/>
        </w:rPr>
        <w:t>Blacking</w:t>
      </w:r>
      <w:proofErr w:type="spellEnd"/>
      <w:r w:rsidRPr="009732EA">
        <w:rPr>
          <w:rFonts w:ascii="Times New Roman" w:hAnsi="Times New Roman" w:cs="Times New Roman"/>
          <w:sz w:val="24"/>
          <w:szCs w:val="24"/>
        </w:rPr>
        <w:t xml:space="preserve"> (2007), com a capacidade intrínseca de gerar reflexões e transformações. Levando em consideração a importância da música, a percepção musical emerge como um fenômeno físico</w:t>
      </w:r>
      <w:r w:rsidR="007D43ED" w:rsidRPr="009732EA">
        <w:rPr>
          <w:rFonts w:ascii="Times New Roman" w:hAnsi="Times New Roman" w:cs="Times New Roman"/>
          <w:sz w:val="24"/>
          <w:szCs w:val="24"/>
        </w:rPr>
        <w:t xml:space="preserve">, </w:t>
      </w:r>
      <w:r w:rsidRPr="009732EA">
        <w:rPr>
          <w:rFonts w:ascii="Times New Roman" w:hAnsi="Times New Roman" w:cs="Times New Roman"/>
          <w:sz w:val="24"/>
          <w:szCs w:val="24"/>
        </w:rPr>
        <w:t>vibracional</w:t>
      </w:r>
      <w:r w:rsidR="007D43ED" w:rsidRPr="009732EA">
        <w:rPr>
          <w:rFonts w:ascii="Times New Roman" w:hAnsi="Times New Roman" w:cs="Times New Roman"/>
          <w:sz w:val="24"/>
          <w:szCs w:val="24"/>
        </w:rPr>
        <w:t xml:space="preserve"> e cognitivo</w:t>
      </w:r>
      <w:r w:rsidRPr="009732EA">
        <w:rPr>
          <w:rFonts w:ascii="Times New Roman" w:hAnsi="Times New Roman" w:cs="Times New Roman"/>
          <w:sz w:val="24"/>
          <w:szCs w:val="24"/>
        </w:rPr>
        <w:t xml:space="preserve"> que abarca a identificação de elementos </w:t>
      </w:r>
      <w:r w:rsidR="00FE57F7" w:rsidRPr="009732EA">
        <w:rPr>
          <w:rFonts w:ascii="Times New Roman" w:hAnsi="Times New Roman" w:cs="Times New Roman"/>
          <w:sz w:val="24"/>
          <w:szCs w:val="24"/>
        </w:rPr>
        <w:t>musicais,</w:t>
      </w:r>
      <w:r w:rsidRPr="009732EA">
        <w:rPr>
          <w:rFonts w:ascii="Times New Roman" w:hAnsi="Times New Roman" w:cs="Times New Roman"/>
          <w:sz w:val="24"/>
          <w:szCs w:val="24"/>
        </w:rPr>
        <w:t xml:space="preserve"> gerando um processo cognitivo intimamente relacionado à memória e ao papel desta na assimilação de informações auditivas (Freire, 2010).</w:t>
      </w:r>
    </w:p>
    <w:p w14:paraId="33EC3AD3" w14:textId="77777777" w:rsidR="00036B15" w:rsidRDefault="00B30D9D" w:rsidP="00431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Os elementos musicais abrangem duas dimensões fundamentais: os espectrais e os temporais. No domínio espectral, destacam-se a altura, a melodia e a harmonia, enquanto no </w:t>
      </w:r>
    </w:p>
    <w:p w14:paraId="2E0DF153" w14:textId="61EBF393" w:rsidR="00344F57" w:rsidRPr="009732EA" w:rsidRDefault="00B30D9D" w:rsidP="00431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lastRenderedPageBreak/>
        <w:t xml:space="preserve">domínio temporal, enfatizam-se o ritmo, o andamento e </w:t>
      </w:r>
      <w:r w:rsidR="00B72208" w:rsidRPr="009732EA">
        <w:rPr>
          <w:rFonts w:ascii="Times New Roman" w:hAnsi="Times New Roman" w:cs="Times New Roman"/>
          <w:sz w:val="24"/>
          <w:szCs w:val="24"/>
        </w:rPr>
        <w:t>o compasso</w:t>
      </w:r>
      <w:r w:rsidRPr="009732EA">
        <w:rPr>
          <w:rFonts w:ascii="Times New Roman" w:hAnsi="Times New Roman" w:cs="Times New Roman"/>
          <w:sz w:val="24"/>
          <w:szCs w:val="24"/>
        </w:rPr>
        <w:t>. Quando esses elementos são</w:t>
      </w:r>
      <w:r w:rsidR="006D1D52" w:rsidRPr="009732EA">
        <w:rPr>
          <w:rFonts w:ascii="Times New Roman" w:hAnsi="Times New Roman" w:cs="Times New Roman"/>
          <w:sz w:val="24"/>
          <w:szCs w:val="24"/>
        </w:rPr>
        <w:t xml:space="preserve"> </w:t>
      </w:r>
      <w:r w:rsidRPr="009732EA">
        <w:rPr>
          <w:rFonts w:ascii="Times New Roman" w:hAnsi="Times New Roman" w:cs="Times New Roman"/>
          <w:sz w:val="24"/>
          <w:szCs w:val="24"/>
        </w:rPr>
        <w:t>combinados, surge o timbre, um</w:t>
      </w:r>
      <w:r w:rsidR="00035348" w:rsidRPr="009732EA">
        <w:rPr>
          <w:rFonts w:ascii="Times New Roman" w:hAnsi="Times New Roman" w:cs="Times New Roman"/>
          <w:sz w:val="24"/>
          <w:szCs w:val="24"/>
        </w:rPr>
        <w:t xml:space="preserve"> elemento</w:t>
      </w:r>
      <w:r w:rsidRPr="009732EA">
        <w:rPr>
          <w:rFonts w:ascii="Times New Roman" w:hAnsi="Times New Roman" w:cs="Times New Roman"/>
          <w:sz w:val="24"/>
          <w:szCs w:val="24"/>
        </w:rPr>
        <w:t xml:space="preserve"> que distingue um instrumento de outro, mesmo quando executados no mesmo tom e volume</w:t>
      </w:r>
      <w:r w:rsidR="00123E75" w:rsidRPr="009732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3E75" w:rsidRPr="009732EA">
        <w:rPr>
          <w:rFonts w:ascii="Times New Roman" w:hAnsi="Times New Roman" w:cs="Times New Roman"/>
          <w:sz w:val="24"/>
          <w:szCs w:val="24"/>
        </w:rPr>
        <w:t>Provoteau</w:t>
      </w:r>
      <w:proofErr w:type="spellEnd"/>
      <w:r w:rsidR="00123E75" w:rsidRPr="009732EA">
        <w:rPr>
          <w:rFonts w:ascii="Times New Roman" w:hAnsi="Times New Roman" w:cs="Times New Roman"/>
          <w:sz w:val="24"/>
          <w:szCs w:val="24"/>
        </w:rPr>
        <w:t xml:space="preserve">; Chen; </w:t>
      </w:r>
      <w:proofErr w:type="spellStart"/>
      <w:r w:rsidR="00123E75" w:rsidRPr="009732EA">
        <w:rPr>
          <w:rFonts w:ascii="Times New Roman" w:hAnsi="Times New Roman" w:cs="Times New Roman"/>
          <w:sz w:val="24"/>
          <w:szCs w:val="24"/>
        </w:rPr>
        <w:t>Lalwani</w:t>
      </w:r>
      <w:proofErr w:type="spellEnd"/>
      <w:r w:rsidR="00123E75" w:rsidRPr="009732EA">
        <w:rPr>
          <w:rFonts w:ascii="Times New Roman" w:hAnsi="Times New Roman" w:cs="Times New Roman"/>
          <w:sz w:val="24"/>
          <w:szCs w:val="24"/>
        </w:rPr>
        <w:t>, 2018)</w:t>
      </w:r>
      <w:r w:rsidR="00B95CC6" w:rsidRPr="009732EA">
        <w:rPr>
          <w:rFonts w:ascii="Times New Roman" w:hAnsi="Times New Roman" w:cs="Times New Roman"/>
          <w:sz w:val="24"/>
          <w:szCs w:val="24"/>
        </w:rPr>
        <w:t>.</w:t>
      </w:r>
    </w:p>
    <w:p w14:paraId="64BF959A" w14:textId="44E95858" w:rsidR="00214DA2" w:rsidRPr="009732EA" w:rsidRDefault="00202A24" w:rsidP="00431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Essa gama de </w:t>
      </w:r>
      <w:r w:rsidR="00200956" w:rsidRPr="009732EA">
        <w:rPr>
          <w:rFonts w:ascii="Times New Roman" w:hAnsi="Times New Roman" w:cs="Times New Roman"/>
          <w:sz w:val="24"/>
          <w:szCs w:val="24"/>
        </w:rPr>
        <w:t>aspectos</w:t>
      </w:r>
      <w:r w:rsidR="002D61B4" w:rsidRPr="009732EA">
        <w:rPr>
          <w:rFonts w:ascii="Times New Roman" w:hAnsi="Times New Roman" w:cs="Times New Roman"/>
          <w:sz w:val="24"/>
          <w:szCs w:val="24"/>
        </w:rPr>
        <w:t xml:space="preserve"> musicais</w:t>
      </w:r>
      <w:r w:rsidRPr="009732EA">
        <w:rPr>
          <w:rFonts w:ascii="Times New Roman" w:hAnsi="Times New Roman" w:cs="Times New Roman"/>
          <w:sz w:val="24"/>
          <w:szCs w:val="24"/>
        </w:rPr>
        <w:t xml:space="preserve"> abrange </w:t>
      </w:r>
      <w:r w:rsidR="000063FE" w:rsidRPr="009732EA">
        <w:rPr>
          <w:rFonts w:ascii="Times New Roman" w:hAnsi="Times New Roman" w:cs="Times New Roman"/>
          <w:sz w:val="24"/>
          <w:szCs w:val="24"/>
        </w:rPr>
        <w:t xml:space="preserve">maiores variedades de frequências, </w:t>
      </w:r>
      <w:r w:rsidR="002E6183" w:rsidRPr="009732EA">
        <w:rPr>
          <w:rFonts w:ascii="Times New Roman" w:hAnsi="Times New Roman" w:cs="Times New Roman"/>
          <w:sz w:val="24"/>
          <w:szCs w:val="24"/>
        </w:rPr>
        <w:t>formas e produções sonoras</w:t>
      </w:r>
      <w:r w:rsidR="005D0F06" w:rsidRPr="009732EA">
        <w:rPr>
          <w:rFonts w:ascii="Times New Roman" w:hAnsi="Times New Roman" w:cs="Times New Roman"/>
          <w:sz w:val="24"/>
          <w:szCs w:val="24"/>
        </w:rPr>
        <w:t>,</w:t>
      </w:r>
      <w:r w:rsidR="00150AEF" w:rsidRPr="009732EA">
        <w:rPr>
          <w:rFonts w:ascii="Times New Roman" w:hAnsi="Times New Roman" w:cs="Times New Roman"/>
          <w:sz w:val="24"/>
          <w:szCs w:val="24"/>
        </w:rPr>
        <w:t xml:space="preserve"> quando comparadas com a voz falada</w:t>
      </w:r>
      <w:r w:rsidR="00CC42EC" w:rsidRPr="009732EA">
        <w:rPr>
          <w:rFonts w:ascii="Times New Roman" w:hAnsi="Times New Roman" w:cs="Times New Roman"/>
          <w:sz w:val="24"/>
          <w:szCs w:val="24"/>
        </w:rPr>
        <w:t xml:space="preserve">, </w:t>
      </w:r>
      <w:r w:rsidR="002D61B4" w:rsidRPr="009732EA">
        <w:rPr>
          <w:rFonts w:ascii="Times New Roman" w:hAnsi="Times New Roman" w:cs="Times New Roman"/>
          <w:sz w:val="24"/>
          <w:szCs w:val="24"/>
        </w:rPr>
        <w:t>carregando consigo</w:t>
      </w:r>
      <w:r w:rsidR="005D0F06" w:rsidRPr="009732EA">
        <w:rPr>
          <w:rFonts w:ascii="Times New Roman" w:hAnsi="Times New Roman" w:cs="Times New Roman"/>
          <w:sz w:val="24"/>
          <w:szCs w:val="24"/>
        </w:rPr>
        <w:t xml:space="preserve"> uma maior complexidade </w:t>
      </w:r>
      <w:r w:rsidR="00150AEF" w:rsidRPr="009732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67DE" w:rsidRPr="009732EA">
        <w:rPr>
          <w:rFonts w:ascii="Times New Roman" w:hAnsi="Times New Roman" w:cs="Times New Roman"/>
          <w:sz w:val="24"/>
          <w:szCs w:val="24"/>
        </w:rPr>
        <w:t>Pre</w:t>
      </w:r>
      <w:r w:rsidR="00CD044F" w:rsidRPr="009732EA">
        <w:rPr>
          <w:rFonts w:ascii="Times New Roman" w:hAnsi="Times New Roman" w:cs="Times New Roman"/>
          <w:sz w:val="24"/>
          <w:szCs w:val="24"/>
        </w:rPr>
        <w:t>voteau</w:t>
      </w:r>
      <w:proofErr w:type="spellEnd"/>
      <w:r w:rsidR="00CD044F" w:rsidRPr="009732EA">
        <w:rPr>
          <w:rFonts w:ascii="Times New Roman" w:hAnsi="Times New Roman" w:cs="Times New Roman"/>
          <w:sz w:val="24"/>
          <w:szCs w:val="24"/>
        </w:rPr>
        <w:t xml:space="preserve">; Chen; </w:t>
      </w:r>
      <w:proofErr w:type="spellStart"/>
      <w:r w:rsidR="00CD044F" w:rsidRPr="009732EA">
        <w:rPr>
          <w:rFonts w:ascii="Times New Roman" w:hAnsi="Times New Roman" w:cs="Times New Roman"/>
          <w:sz w:val="24"/>
          <w:szCs w:val="24"/>
        </w:rPr>
        <w:t>Lalwani</w:t>
      </w:r>
      <w:proofErr w:type="spellEnd"/>
      <w:r w:rsidR="00CD044F" w:rsidRPr="009732EA">
        <w:rPr>
          <w:rFonts w:ascii="Times New Roman" w:hAnsi="Times New Roman" w:cs="Times New Roman"/>
          <w:sz w:val="24"/>
          <w:szCs w:val="24"/>
        </w:rPr>
        <w:t xml:space="preserve">, 2018). </w:t>
      </w:r>
      <w:r w:rsidR="003A4E2C" w:rsidRPr="009732EA">
        <w:rPr>
          <w:rFonts w:ascii="Times New Roman" w:hAnsi="Times New Roman" w:cs="Times New Roman"/>
          <w:sz w:val="24"/>
          <w:szCs w:val="24"/>
        </w:rPr>
        <w:t>Desse modo,</w:t>
      </w:r>
      <w:r w:rsidR="00214DA2" w:rsidRPr="009732EA">
        <w:rPr>
          <w:rFonts w:ascii="Times New Roman" w:hAnsi="Times New Roman" w:cs="Times New Roman"/>
          <w:sz w:val="24"/>
          <w:szCs w:val="24"/>
        </w:rPr>
        <w:t xml:space="preserve"> entendendo que</w:t>
      </w:r>
      <w:r w:rsidR="003A4E2C" w:rsidRPr="009732EA">
        <w:rPr>
          <w:rFonts w:ascii="Times New Roman" w:hAnsi="Times New Roman" w:cs="Times New Roman"/>
          <w:sz w:val="24"/>
          <w:szCs w:val="24"/>
        </w:rPr>
        <w:t xml:space="preserve"> o</w:t>
      </w:r>
      <w:r w:rsidR="00FA355A" w:rsidRPr="009732EA">
        <w:rPr>
          <w:rFonts w:ascii="Times New Roman" w:hAnsi="Times New Roman" w:cs="Times New Roman"/>
          <w:sz w:val="24"/>
          <w:szCs w:val="24"/>
        </w:rPr>
        <w:t xml:space="preserve"> impacto da música se estende de modo notável à qualidade de vida, inclusive para aqueles que enfrentam desafios ligados à deficiência auditiva</w:t>
      </w:r>
      <w:r w:rsidR="00B76B65" w:rsidRPr="009732EA">
        <w:rPr>
          <w:rFonts w:ascii="Times New Roman" w:hAnsi="Times New Roman" w:cs="Times New Roman"/>
          <w:sz w:val="24"/>
          <w:szCs w:val="24"/>
        </w:rPr>
        <w:t xml:space="preserve"> (DA)</w:t>
      </w:r>
      <w:r w:rsidR="00FA355A" w:rsidRPr="009732EA">
        <w:rPr>
          <w:rFonts w:ascii="Times New Roman" w:hAnsi="Times New Roman" w:cs="Times New Roman"/>
          <w:sz w:val="24"/>
          <w:szCs w:val="24"/>
        </w:rPr>
        <w:t xml:space="preserve">, </w:t>
      </w:r>
      <w:r w:rsidR="00C91383" w:rsidRPr="009732EA">
        <w:rPr>
          <w:rFonts w:ascii="Times New Roman" w:hAnsi="Times New Roman" w:cs="Times New Roman"/>
          <w:sz w:val="24"/>
          <w:szCs w:val="24"/>
        </w:rPr>
        <w:t>no caso de usuários</w:t>
      </w:r>
      <w:r w:rsidR="00FA355A" w:rsidRPr="009732EA">
        <w:rPr>
          <w:rFonts w:ascii="Times New Roman" w:hAnsi="Times New Roman" w:cs="Times New Roman"/>
          <w:sz w:val="24"/>
          <w:szCs w:val="24"/>
        </w:rPr>
        <w:t xml:space="preserve"> de Aparelhos de Amplificação Sonora Individual (AASI) (Simões et al., 2023).</w:t>
      </w:r>
    </w:p>
    <w:p w14:paraId="254886D1" w14:textId="688D7E44" w:rsidR="00344F57" w:rsidRPr="009732EA" w:rsidRDefault="00FE4987" w:rsidP="00431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A </w:t>
      </w:r>
      <w:r w:rsidR="00A764B7" w:rsidRPr="009732EA">
        <w:rPr>
          <w:rFonts w:ascii="Times New Roman" w:hAnsi="Times New Roman" w:cs="Times New Roman"/>
          <w:sz w:val="24"/>
          <w:szCs w:val="24"/>
        </w:rPr>
        <w:t>DA é</w:t>
      </w:r>
      <w:r w:rsidRPr="009732EA">
        <w:rPr>
          <w:rFonts w:ascii="Times New Roman" w:hAnsi="Times New Roman" w:cs="Times New Roman"/>
          <w:sz w:val="24"/>
          <w:szCs w:val="24"/>
        </w:rPr>
        <w:t xml:space="preserve"> uma condição que demanda a utilização de</w:t>
      </w:r>
      <w:r w:rsidR="00CB17CF" w:rsidRPr="009732EA">
        <w:rPr>
          <w:rFonts w:ascii="Times New Roman" w:hAnsi="Times New Roman" w:cs="Times New Roman"/>
          <w:sz w:val="24"/>
          <w:szCs w:val="24"/>
        </w:rPr>
        <w:t xml:space="preserve"> dispositivos auxiliares de audição, como por exemplo o AASI</w:t>
      </w:r>
      <w:r w:rsidR="00A34C4F" w:rsidRPr="009732EA">
        <w:rPr>
          <w:rFonts w:ascii="Times New Roman" w:hAnsi="Times New Roman" w:cs="Times New Roman"/>
          <w:sz w:val="24"/>
          <w:szCs w:val="24"/>
        </w:rPr>
        <w:t xml:space="preserve">, </w:t>
      </w:r>
      <w:r w:rsidRPr="009732EA">
        <w:rPr>
          <w:rFonts w:ascii="Times New Roman" w:hAnsi="Times New Roman" w:cs="Times New Roman"/>
          <w:sz w:val="24"/>
          <w:szCs w:val="24"/>
        </w:rPr>
        <w:t xml:space="preserve">concebido para intensificar os sons do </w:t>
      </w:r>
      <w:r w:rsidR="00C02802" w:rsidRPr="009732EA">
        <w:rPr>
          <w:rFonts w:ascii="Times New Roman" w:hAnsi="Times New Roman" w:cs="Times New Roman"/>
          <w:sz w:val="24"/>
          <w:szCs w:val="24"/>
        </w:rPr>
        <w:t>ambiente</w:t>
      </w:r>
      <w:r w:rsidR="00A34C4F" w:rsidRPr="009732EA">
        <w:rPr>
          <w:rFonts w:ascii="Times New Roman" w:hAnsi="Times New Roman" w:cs="Times New Roman"/>
          <w:sz w:val="24"/>
          <w:szCs w:val="24"/>
        </w:rPr>
        <w:t xml:space="preserve"> e da fala</w:t>
      </w:r>
      <w:r w:rsidRPr="009732EA">
        <w:rPr>
          <w:rFonts w:ascii="Times New Roman" w:hAnsi="Times New Roman" w:cs="Times New Roman"/>
          <w:sz w:val="24"/>
          <w:szCs w:val="24"/>
        </w:rPr>
        <w:t xml:space="preserve">, visando uma </w:t>
      </w:r>
      <w:r w:rsidR="006F4C52" w:rsidRPr="009732EA">
        <w:rPr>
          <w:rFonts w:ascii="Times New Roman" w:hAnsi="Times New Roman" w:cs="Times New Roman"/>
          <w:sz w:val="24"/>
          <w:szCs w:val="24"/>
        </w:rPr>
        <w:t>melhoria da capacidade</w:t>
      </w:r>
      <w:r w:rsidRPr="009732EA">
        <w:rPr>
          <w:rFonts w:ascii="Times New Roman" w:hAnsi="Times New Roman" w:cs="Times New Roman"/>
          <w:sz w:val="24"/>
          <w:szCs w:val="24"/>
        </w:rPr>
        <w:t xml:space="preserve"> auditiva,</w:t>
      </w:r>
      <w:r w:rsidR="00A34C4F" w:rsidRPr="009732EA">
        <w:rPr>
          <w:rFonts w:ascii="Times New Roman" w:hAnsi="Times New Roman" w:cs="Times New Roman"/>
          <w:sz w:val="24"/>
          <w:szCs w:val="24"/>
        </w:rPr>
        <w:t xml:space="preserve"> na expectativa de</w:t>
      </w:r>
      <w:r w:rsidRPr="009732EA">
        <w:rPr>
          <w:rFonts w:ascii="Times New Roman" w:hAnsi="Times New Roman" w:cs="Times New Roman"/>
          <w:sz w:val="24"/>
          <w:szCs w:val="24"/>
        </w:rPr>
        <w:t xml:space="preserve"> promover uma melhoria significativa na qualidade de vida, tanto em</w:t>
      </w:r>
      <w:r w:rsidR="00DF1E88" w:rsidRPr="009732EA">
        <w:rPr>
          <w:rFonts w:ascii="Times New Roman" w:hAnsi="Times New Roman" w:cs="Times New Roman"/>
          <w:sz w:val="24"/>
          <w:szCs w:val="24"/>
        </w:rPr>
        <w:t xml:space="preserve"> atividades diárias </w:t>
      </w:r>
      <w:r w:rsidRPr="009732EA">
        <w:rPr>
          <w:rFonts w:ascii="Times New Roman" w:hAnsi="Times New Roman" w:cs="Times New Roman"/>
          <w:sz w:val="24"/>
          <w:szCs w:val="24"/>
        </w:rPr>
        <w:t>quanto nos contextos de interação e comunicação</w:t>
      </w:r>
      <w:r w:rsidR="000511CF" w:rsidRPr="009732EA">
        <w:rPr>
          <w:rFonts w:ascii="Times New Roman" w:hAnsi="Times New Roman" w:cs="Times New Roman"/>
          <w:sz w:val="24"/>
          <w:szCs w:val="24"/>
        </w:rPr>
        <w:t xml:space="preserve"> (</w:t>
      </w:r>
      <w:r w:rsidR="00835E3D" w:rsidRPr="009732EA">
        <w:rPr>
          <w:rFonts w:ascii="Times New Roman" w:hAnsi="Times New Roman" w:cs="Times New Roman"/>
          <w:sz w:val="24"/>
          <w:szCs w:val="24"/>
        </w:rPr>
        <w:t xml:space="preserve">Ribeiro; Souza; Lemos, </w:t>
      </w:r>
      <w:r w:rsidR="00563BF5" w:rsidRPr="009732EA">
        <w:rPr>
          <w:rFonts w:ascii="Times New Roman" w:hAnsi="Times New Roman" w:cs="Times New Roman"/>
          <w:sz w:val="24"/>
          <w:szCs w:val="24"/>
        </w:rPr>
        <w:t>2019).</w:t>
      </w:r>
    </w:p>
    <w:p w14:paraId="7920F114" w14:textId="0D39BB9A" w:rsidR="006636C6" w:rsidRPr="009732EA" w:rsidRDefault="008F67E4" w:rsidP="004314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C</w:t>
      </w:r>
      <w:r w:rsidR="00B36152" w:rsidRPr="009732EA">
        <w:rPr>
          <w:rFonts w:ascii="Times New Roman" w:hAnsi="Times New Roman" w:cs="Times New Roman"/>
          <w:sz w:val="24"/>
          <w:szCs w:val="24"/>
        </w:rPr>
        <w:t xml:space="preserve">ontudo, mesmo que </w:t>
      </w:r>
      <w:r w:rsidR="00C6489C" w:rsidRPr="009732EA">
        <w:rPr>
          <w:rFonts w:ascii="Times New Roman" w:hAnsi="Times New Roman" w:cs="Times New Roman"/>
          <w:sz w:val="24"/>
          <w:szCs w:val="24"/>
        </w:rPr>
        <w:t xml:space="preserve">os </w:t>
      </w:r>
      <w:r w:rsidR="005508AB" w:rsidRPr="009732EA">
        <w:rPr>
          <w:rFonts w:ascii="Times New Roman" w:hAnsi="Times New Roman" w:cs="Times New Roman"/>
          <w:sz w:val="24"/>
          <w:szCs w:val="24"/>
        </w:rPr>
        <w:t>benefícios</w:t>
      </w:r>
      <w:r w:rsidR="00C6489C" w:rsidRPr="009732EA">
        <w:rPr>
          <w:rFonts w:ascii="Times New Roman" w:hAnsi="Times New Roman" w:cs="Times New Roman"/>
          <w:sz w:val="24"/>
          <w:szCs w:val="24"/>
        </w:rPr>
        <w:t xml:space="preserve"> sejam comprovados,</w:t>
      </w:r>
      <w:r w:rsidR="00E37E81" w:rsidRPr="009732EA">
        <w:rPr>
          <w:rFonts w:ascii="Times New Roman" w:hAnsi="Times New Roman" w:cs="Times New Roman"/>
          <w:sz w:val="24"/>
          <w:szCs w:val="24"/>
        </w:rPr>
        <w:t xml:space="preserve"> </w:t>
      </w:r>
      <w:r w:rsidR="00A34C4F" w:rsidRPr="009732EA">
        <w:rPr>
          <w:rFonts w:ascii="Times New Roman" w:hAnsi="Times New Roman" w:cs="Times New Roman"/>
          <w:sz w:val="24"/>
          <w:szCs w:val="24"/>
        </w:rPr>
        <w:t>muitos</w:t>
      </w:r>
      <w:r w:rsidR="00BD1CA7" w:rsidRPr="009732EA">
        <w:rPr>
          <w:rFonts w:ascii="Times New Roman" w:hAnsi="Times New Roman" w:cs="Times New Roman"/>
          <w:sz w:val="24"/>
          <w:szCs w:val="24"/>
        </w:rPr>
        <w:t xml:space="preserve"> usuários não alcançam a qualidade </w:t>
      </w:r>
      <w:r w:rsidR="00FE35F8" w:rsidRPr="009732EA">
        <w:rPr>
          <w:rFonts w:ascii="Times New Roman" w:hAnsi="Times New Roman" w:cs="Times New Roman"/>
          <w:sz w:val="24"/>
          <w:szCs w:val="24"/>
        </w:rPr>
        <w:t xml:space="preserve">almejada </w:t>
      </w:r>
      <w:r w:rsidR="00BD1CA7" w:rsidRPr="009732EA">
        <w:rPr>
          <w:rFonts w:ascii="Times New Roman" w:hAnsi="Times New Roman" w:cs="Times New Roman"/>
          <w:sz w:val="24"/>
          <w:szCs w:val="24"/>
        </w:rPr>
        <w:t xml:space="preserve">se </w:t>
      </w:r>
      <w:r w:rsidR="00FE35F8" w:rsidRPr="009732EA">
        <w:rPr>
          <w:rFonts w:ascii="Times New Roman" w:hAnsi="Times New Roman" w:cs="Times New Roman"/>
          <w:sz w:val="24"/>
          <w:szCs w:val="24"/>
        </w:rPr>
        <w:t>tratando</w:t>
      </w:r>
      <w:r w:rsidR="00BE7813" w:rsidRPr="009732EA">
        <w:rPr>
          <w:rFonts w:ascii="Times New Roman" w:hAnsi="Times New Roman" w:cs="Times New Roman"/>
          <w:sz w:val="24"/>
          <w:szCs w:val="24"/>
        </w:rPr>
        <w:t xml:space="preserve"> da percepção </w:t>
      </w:r>
      <w:r w:rsidR="00BD1CA7" w:rsidRPr="009732EA">
        <w:rPr>
          <w:rFonts w:ascii="Times New Roman" w:hAnsi="Times New Roman" w:cs="Times New Roman"/>
          <w:sz w:val="24"/>
          <w:szCs w:val="24"/>
        </w:rPr>
        <w:t>de</w:t>
      </w:r>
      <w:r w:rsidR="000E21A2" w:rsidRPr="009732EA">
        <w:rPr>
          <w:rFonts w:ascii="Times New Roman" w:hAnsi="Times New Roman" w:cs="Times New Roman"/>
          <w:sz w:val="24"/>
          <w:szCs w:val="24"/>
        </w:rPr>
        <w:t xml:space="preserve"> elementos </w:t>
      </w:r>
      <w:r w:rsidR="001421FF" w:rsidRPr="009732EA">
        <w:rPr>
          <w:rFonts w:ascii="Times New Roman" w:hAnsi="Times New Roman" w:cs="Times New Roman"/>
          <w:sz w:val="24"/>
          <w:szCs w:val="24"/>
        </w:rPr>
        <w:t>musicai</w:t>
      </w:r>
      <w:r w:rsidR="001421FF" w:rsidRPr="009A7D19">
        <w:rPr>
          <w:rFonts w:ascii="Times New Roman" w:hAnsi="Times New Roman" w:cs="Times New Roman"/>
          <w:color w:val="000000" w:themeColor="text1"/>
          <w:sz w:val="24"/>
          <w:szCs w:val="24"/>
        </w:rPr>
        <w:t>s (</w:t>
      </w:r>
      <w:proofErr w:type="spellStart"/>
      <w:r w:rsidR="001421FF" w:rsidRPr="009A7D19">
        <w:rPr>
          <w:rFonts w:ascii="Times New Roman" w:hAnsi="Times New Roman" w:cs="Times New Roman"/>
          <w:color w:val="000000" w:themeColor="text1"/>
          <w:sz w:val="24"/>
          <w:szCs w:val="24"/>
        </w:rPr>
        <w:t>Chasin</w:t>
      </w:r>
      <w:proofErr w:type="spellEnd"/>
      <w:r w:rsidR="001421FF" w:rsidRPr="009A7D19">
        <w:rPr>
          <w:rFonts w:ascii="Times New Roman" w:hAnsi="Times New Roman" w:cs="Times New Roman"/>
          <w:color w:val="000000" w:themeColor="text1"/>
          <w:sz w:val="24"/>
          <w:szCs w:val="24"/>
        </w:rPr>
        <w:t>, 201</w:t>
      </w:r>
      <w:r w:rsidR="009B554A" w:rsidRPr="009A7D1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421FF" w:rsidRPr="009A7D1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66B18" w:rsidRPr="009A7D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7D4A" w:rsidRPr="009A7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D4A" w:rsidRPr="009732EA">
        <w:rPr>
          <w:rFonts w:ascii="Times New Roman" w:hAnsi="Times New Roman" w:cs="Times New Roman"/>
          <w:sz w:val="24"/>
          <w:szCs w:val="24"/>
        </w:rPr>
        <w:t>A música, geralmente experimentada e interpretada em um nível de intensidade sonora superior ao da comunicação verbal, apresenta diferenças tanto espectrais quanto temporais em relação à fala</w:t>
      </w:r>
      <w:r w:rsidR="005D1922" w:rsidRPr="009732EA">
        <w:rPr>
          <w:rFonts w:ascii="Times New Roman" w:hAnsi="Times New Roman" w:cs="Times New Roman"/>
          <w:sz w:val="24"/>
          <w:szCs w:val="24"/>
        </w:rPr>
        <w:t>,</w:t>
      </w:r>
      <w:r w:rsidR="009D7D4A" w:rsidRPr="009732EA">
        <w:rPr>
          <w:rFonts w:ascii="Times New Roman" w:hAnsi="Times New Roman" w:cs="Times New Roman"/>
          <w:sz w:val="24"/>
          <w:szCs w:val="24"/>
        </w:rPr>
        <w:t xml:space="preserve"> </w:t>
      </w:r>
      <w:r w:rsidR="005D1922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D7D4A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ssas disparidades implicam na </w:t>
      </w:r>
      <w:r w:rsidR="005D1922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indicação e adaptação </w:t>
      </w:r>
      <w:r w:rsidR="009D7D4A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tecnologias </w:t>
      </w:r>
      <w:r w:rsidR="001100F6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D7D4A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os AASI</w:t>
      </w:r>
      <w:r w:rsidR="00C93E2F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C0326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Chasin</w:t>
      </w:r>
      <w:proofErr w:type="spellEnd"/>
      <w:r w:rsidR="002C0326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6FA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proofErr w:type="spellStart"/>
      <w:r w:rsidR="002C0326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Hockley</w:t>
      </w:r>
      <w:proofErr w:type="spellEnd"/>
      <w:r w:rsidR="002C0326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, 2014</w:t>
      </w:r>
      <w:r w:rsidR="00A8324C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A8324C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Kirchberger</w:t>
      </w:r>
      <w:proofErr w:type="spellEnd"/>
      <w:r w:rsidR="00A8324C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6FA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="00A8324C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Russo, 2015</w:t>
      </w:r>
      <w:r w:rsidR="009E0932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D7D4A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3E2176" w14:textId="2E48D9AF" w:rsidR="00FA355A" w:rsidRPr="009732EA" w:rsidRDefault="006B78B8" w:rsidP="004314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Queixas de usuários de AASI</w:t>
      </w:r>
      <w:r w:rsidR="00D25DD1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quanto </w:t>
      </w:r>
      <w:r w:rsidR="00EA40F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="00414398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F58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seu </w:t>
      </w:r>
      <w:r w:rsidR="00414398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funcionamento</w:t>
      </w:r>
      <w:r w:rsidR="00FF5E87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F58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são frequentes,</w:t>
      </w:r>
      <w:r w:rsidR="000F6B14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3764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apesar do </w:t>
      </w:r>
      <w:r w:rsidR="00683BD8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processo de adaptação</w:t>
      </w:r>
      <w:r w:rsidR="00364C1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6F9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5C3764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E9697E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acompanhamento</w:t>
      </w:r>
      <w:r w:rsidR="00BB3AC8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especializado</w:t>
      </w:r>
      <w:r w:rsidR="002E6EDF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, portanto,</w:t>
      </w:r>
      <w:r w:rsidR="008B7347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3764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esse tipo de atendimento</w:t>
      </w:r>
      <w:r w:rsidR="00052123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</w:t>
      </w:r>
      <w:r w:rsidR="00BB3AC8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A06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exigir</w:t>
      </w:r>
      <w:r w:rsidR="002676F9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AC8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uma escuta ativa</w:t>
      </w:r>
      <w:r w:rsidR="002676F9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604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BB3AC8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profissionais</w:t>
      </w:r>
      <w:r w:rsidR="002676F9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envolvidos</w:t>
      </w:r>
      <w:r w:rsidR="001F562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75D4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posto que </w:t>
      </w:r>
      <w:r w:rsidR="000A787D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aspectos individuais</w:t>
      </w:r>
      <w:r w:rsidR="00820A0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3F1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devem ser ponderados </w:t>
      </w:r>
      <w:r w:rsidR="00820A0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108F2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A0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fim de </w:t>
      </w:r>
      <w:r w:rsidR="000D2E8B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proporcionar uma melhor </w:t>
      </w:r>
      <w:r w:rsidR="00F16313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comunicação e qualidade de vida</w:t>
      </w:r>
      <w:r w:rsidR="004C458E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A45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ao usuário</w:t>
      </w:r>
      <w:r w:rsidR="002275DD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EDF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(Chiriboga; Couto; Almeida, 2021).</w:t>
      </w:r>
    </w:p>
    <w:p w14:paraId="4916C913" w14:textId="7ADECCD2" w:rsidR="001616A8" w:rsidRPr="00322477" w:rsidRDefault="008433F1" w:rsidP="004314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</w:t>
      </w:r>
      <w:r w:rsidR="00F43E19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tais quest</w:t>
      </w:r>
      <w:r w:rsidR="00D10E76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ões</w:t>
      </w:r>
      <w:r w:rsidR="00F43E19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assim como </w:t>
      </w:r>
      <w:r w:rsidR="00E81992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significado </w:t>
      </w:r>
      <w:r w:rsidR="00692A8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 </w:t>
      </w:r>
      <w:r w:rsidR="00F43E19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música </w:t>
      </w:r>
      <w:r w:rsidR="00692A8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 manifestar na vida de </w:t>
      </w:r>
      <w:r w:rsidR="00D10E76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cada um</w:t>
      </w:r>
      <w:r w:rsidR="00692A8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este estudo teve como objetivo </w:t>
      </w:r>
      <w:r w:rsidR="00E40B8E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caracterizar a</w:t>
      </w:r>
      <w:r w:rsidR="00FA355A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percepção musical de</w:t>
      </w:r>
      <w:r w:rsidR="00E40B8E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usuários de</w:t>
      </w:r>
      <w:r w:rsidR="00FA355A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55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AASI</w:t>
      </w:r>
      <w:r w:rsidR="003E2784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antes e depois da perda auditiva e d</w:t>
      </w:r>
      <w:r w:rsidR="00981436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a adaptação dos dispositivos auditivos</w:t>
      </w:r>
      <w:r w:rsidR="001616A8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62A0A4" w14:textId="1085A5C7" w:rsidR="00FA355A" w:rsidRPr="00322477" w:rsidRDefault="00981436" w:rsidP="00473D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Desse modo, foram abordados aspectos referentes à</w:t>
      </w:r>
      <w:r w:rsidR="0077098C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1C17C5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077581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requência com que os participantes ouvem/ouviam música, </w:t>
      </w:r>
      <w:r w:rsidR="001F19C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077581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papel que a música desempenhou/desempenha na vida dos participantes, 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F19C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77581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a música soa quando ouvida por meio do AASI, </w:t>
      </w:r>
      <w:r w:rsidR="008E741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F19C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E741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77581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satisfação dos usuários de AASI sobre como a música soa, </w:t>
      </w:r>
      <w:r w:rsidR="008E741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F19C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E741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91C5D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preferência</w:t>
      </w:r>
      <w:r w:rsidR="00077581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participantes em relação ao tipo de apresentação musical, </w:t>
      </w:r>
      <w:r w:rsidR="008E741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F19C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E741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77581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instrumentos identificado</w:t>
      </w:r>
      <w:r w:rsidR="00774FFD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91C5D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ouvir música</w:t>
      </w:r>
      <w:r w:rsidR="00774FFD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741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F19C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E741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77581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instrumentos </w:t>
      </w:r>
      <w:r w:rsidR="00077581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preferidos e </w:t>
      </w:r>
      <w:r w:rsidR="00B91C5D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escolha</w:t>
      </w:r>
      <w:r w:rsidR="00077581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1C5D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dos meios de comunicação</w:t>
      </w:r>
      <w:r w:rsidR="004F47AE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locais</w:t>
      </w:r>
      <w:r w:rsidR="00077581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ouvir música antes e depois da adaptação ao AASI</w:t>
      </w:r>
      <w:r w:rsidR="00774FFD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E833CF" w14:textId="77777777" w:rsidR="00B91C5D" w:rsidRPr="009732EA" w:rsidRDefault="00B91C5D" w:rsidP="00B91C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2D33C7" w14:textId="77777777" w:rsidR="00473DC7" w:rsidRDefault="00473DC7" w:rsidP="002770E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MATERIAIS E MÉTODOS </w:t>
      </w:r>
    </w:p>
    <w:p w14:paraId="327DD9B0" w14:textId="77777777" w:rsidR="00473DC7" w:rsidRDefault="00473DC7" w:rsidP="002770E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87CBF6" w14:textId="0A526392" w:rsidR="00835733" w:rsidRPr="00322477" w:rsidRDefault="008F1DBD" w:rsidP="00473D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presente estudo é de natureza transversal, 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abordagem qua</w:t>
      </w:r>
      <w:r w:rsidR="00B91C5D" w:rsidRPr="003224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ntitativa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2F42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A primeira etapa consistiu na</w:t>
      </w:r>
      <w:r w:rsidR="00B11F8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realização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uma revisão de literatura, </w:t>
      </w:r>
      <w:r w:rsidR="00B91C5D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que sintetizou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informações acerca dos temas de percepção auditiva, percepção musical</w:t>
      </w:r>
      <w:r w:rsidR="007B1ADE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deficiência auditiva</w:t>
      </w:r>
      <w:r w:rsidR="007B1ADE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AASI.</w:t>
      </w:r>
    </w:p>
    <w:p w14:paraId="54F604D0" w14:textId="024EC1D0" w:rsidR="005442EC" w:rsidRPr="00322477" w:rsidRDefault="00B91C5D" w:rsidP="00473D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A partir disso</w:t>
      </w:r>
      <w:r w:rsidR="008F1DBD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3A9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realizada </w:t>
      </w:r>
      <w:r w:rsidR="008F1DBD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adaptação </w:t>
      </w:r>
      <w:r w:rsidR="003252F3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77092C" w:rsidRPr="003224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7092C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Questionário</w:t>
      </w:r>
      <w:r w:rsidR="0077092C" w:rsidRPr="003224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7092C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BB635B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Música de Munique -</w:t>
      </w:r>
      <w:r w:rsidR="003252F3" w:rsidRPr="003224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Munich Music </w:t>
      </w:r>
      <w:proofErr w:type="spellStart"/>
      <w:r w:rsidR="003252F3" w:rsidRPr="003224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Questionnaire</w:t>
      </w:r>
      <w:proofErr w:type="spellEnd"/>
      <w:r w:rsidR="00B2426E" w:rsidRPr="003224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700A8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(MUMU), desenvolvido</w:t>
      </w:r>
      <w:r w:rsidR="00F37D9E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população</w:t>
      </w:r>
      <w:r w:rsidR="00F37D9E" w:rsidRPr="003224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2166F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adulta</w:t>
      </w:r>
      <w:r w:rsidR="00E64048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</w:t>
      </w:r>
      <w:r w:rsidR="00AC63FE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64048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usuária de </w:t>
      </w:r>
      <w:r w:rsidR="00781D4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implante coclear</w:t>
      </w:r>
      <w:r w:rsidR="006D153D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(IC)</w:t>
      </w:r>
      <w:r w:rsidR="00E64048" w:rsidRPr="003224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E64048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A63F0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questionário</w:t>
      </w:r>
      <w:r w:rsidR="00E64048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abrange</w:t>
      </w:r>
      <w:r w:rsidR="00CE056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</w:t>
      </w:r>
      <w:r w:rsidR="00E64048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045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perguntas relacionadas ao h</w:t>
      </w:r>
      <w:r w:rsidR="00B13EB3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492045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bito de ouvir m</w:t>
      </w:r>
      <w:r w:rsidR="00B13EB3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="00492045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sica</w:t>
      </w:r>
      <w:r w:rsidR="00FD64F1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tendo sido traduzido e adaptado para a língua </w:t>
      </w:r>
      <w:r w:rsidR="00920F9E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portuguesa </w:t>
      </w:r>
      <w:r w:rsidR="008F4DF9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</w:t>
      </w:r>
      <w:proofErr w:type="spellStart"/>
      <w:r w:rsidR="00582820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Frederigue-lopes</w:t>
      </w:r>
      <w:proofErr w:type="spellEnd"/>
      <w:r w:rsidR="00A24F2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; Bevilaqua; Costa</w:t>
      </w:r>
      <w:r w:rsidR="008F4DF9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24F2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756550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24F2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B5A86" w:rsidRPr="003224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651BA9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BFB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</w:t>
      </w:r>
      <w:r w:rsidR="00CC10AC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mantidas </w:t>
      </w:r>
      <w:r w:rsidR="00D84414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</w:t>
      </w:r>
      <w:r w:rsidR="00A63F0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dentre as</w:t>
      </w:r>
      <w:r w:rsidR="00D84414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</w:t>
      </w:r>
      <w:r w:rsidR="0080526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questões </w:t>
      </w:r>
      <w:r w:rsidR="00A63F0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originais</w:t>
      </w:r>
      <w:r w:rsidR="00D84414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63F0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D84414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22B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adaptação </w:t>
      </w:r>
      <w:r w:rsidR="00D84414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termos </w:t>
      </w:r>
      <w:r w:rsidR="008056BA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palavras</w:t>
      </w:r>
      <w:r w:rsidR="00A63F0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9CE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A63F07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melhor</w:t>
      </w:r>
      <w:r w:rsidR="00E905C8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alinhamento com o objetivo</w:t>
      </w:r>
      <w:r w:rsidR="00A76964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9CE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F5C1D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a pesquisa.</w:t>
      </w:r>
    </w:p>
    <w:p w14:paraId="023BC1F4" w14:textId="449EABE1" w:rsidR="00E76AB7" w:rsidRPr="00322477" w:rsidRDefault="008F1DBD" w:rsidP="00E76A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técnica de amostragem utilizada para divulgação do questionário foi a do tipo </w:t>
      </w:r>
      <w:r w:rsidRPr="003224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bola de neve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tendo como ponto de partida profissionais das áreas da saúde e da educação que atuam com DA, </w:t>
      </w:r>
      <w:r w:rsidR="00E27785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por meio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6704D5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a divulgação nas redes sociais</w:t>
      </w:r>
      <w:r w:rsidR="00F25FF0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048D6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Imagem </w:t>
      </w:r>
      <w:r w:rsidR="00F25FF0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1) e</w:t>
      </w:r>
      <w:r w:rsidR="006704D5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3224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link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acesso. Os critérios de inclusão foram: </w:t>
      </w:r>
      <w:r w:rsidR="001B0342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B12FB4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unilateral ou 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bilateral de qual</w:t>
      </w:r>
      <w:r w:rsidR="00327183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quer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grau</w:t>
      </w:r>
      <w:r w:rsidR="001B0342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(2) qualquer tempo 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de uso do AASI</w:t>
      </w:r>
      <w:r w:rsidR="001B0342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342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(3)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 acima dos 18 anos</w:t>
      </w:r>
      <w:r w:rsidR="001B0342"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idade</w:t>
      </w:r>
      <w:r w:rsidRPr="00322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C4AC9D" w14:textId="77777777" w:rsidR="00E76AB7" w:rsidRPr="00322477" w:rsidRDefault="00E76AB7" w:rsidP="00E76A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F3D01C" w14:textId="07811037" w:rsidR="00B16C10" w:rsidRDefault="00B764DA" w:rsidP="00B16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7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7EE3CB" wp14:editId="0F71B940">
            <wp:simplePos x="0" y="0"/>
            <wp:positionH relativeFrom="column">
              <wp:posOffset>1958340</wp:posOffset>
            </wp:positionH>
            <wp:positionV relativeFrom="paragraph">
              <wp:posOffset>311150</wp:posOffset>
            </wp:positionV>
            <wp:extent cx="1823720" cy="2819400"/>
            <wp:effectExtent l="0" t="0" r="508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411" w:rsidRPr="003224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Imagem </w:t>
      </w:r>
      <w:r w:rsidR="00154946" w:rsidRPr="003224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 – </w:t>
      </w:r>
      <w:r w:rsidR="00D17A79" w:rsidRPr="003224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Imagem de divulgação </w:t>
      </w:r>
      <w:bookmarkStart w:id="1" w:name="_Hlk168568111"/>
    </w:p>
    <w:p w14:paraId="4F988379" w14:textId="77777777" w:rsidR="00B16C10" w:rsidRDefault="00B16C10" w:rsidP="00B16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732EA">
        <w:rPr>
          <w:rFonts w:ascii="Times New Roman" w:hAnsi="Times New Roman" w:cs="Times New Roman"/>
          <w:sz w:val="24"/>
          <w:szCs w:val="24"/>
        </w:rPr>
        <w:t>róprias autoras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2BD449B6" w14:textId="4C756B0C" w:rsidR="009A7D19" w:rsidRDefault="00CC2D87" w:rsidP="00B16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lastRenderedPageBreak/>
        <w:t xml:space="preserve">Os dados coletados foram tabulados através do software </w:t>
      </w:r>
      <w:r w:rsidRPr="009732EA">
        <w:rPr>
          <w:rFonts w:ascii="Times New Roman" w:hAnsi="Times New Roman" w:cs="Times New Roman"/>
          <w:i/>
          <w:iCs/>
          <w:sz w:val="24"/>
          <w:szCs w:val="24"/>
        </w:rPr>
        <w:t>Excel</w:t>
      </w:r>
      <w:r w:rsidR="00E30CC4" w:rsidRPr="009732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0CC4" w:rsidRPr="009732EA">
        <w:rPr>
          <w:rFonts w:ascii="Times New Roman" w:hAnsi="Times New Roman" w:cs="Times New Roman"/>
          <w:sz w:val="24"/>
          <w:szCs w:val="24"/>
          <w:shd w:val="clear" w:color="auto" w:fill="FFFFFF"/>
        </w:rPr>
        <w:t>(16.0)</w:t>
      </w:r>
      <w:r w:rsidRPr="009732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32EA">
        <w:rPr>
          <w:rFonts w:ascii="Times New Roman" w:hAnsi="Times New Roman" w:cs="Times New Roman"/>
          <w:sz w:val="24"/>
          <w:szCs w:val="24"/>
        </w:rPr>
        <w:t xml:space="preserve"> sendo submetidos a análise estatística descritiva</w:t>
      </w:r>
      <w:r w:rsidR="00B05401">
        <w:rPr>
          <w:rFonts w:ascii="Times New Roman" w:hAnsi="Times New Roman" w:cs="Times New Roman"/>
          <w:sz w:val="24"/>
          <w:szCs w:val="24"/>
        </w:rPr>
        <w:t xml:space="preserve"> por meio do </w:t>
      </w:r>
      <w:r w:rsidR="00B05401" w:rsidRPr="00B05401">
        <w:rPr>
          <w:rFonts w:ascii="Times New Roman" w:hAnsi="Times New Roman" w:cs="Times New Roman"/>
          <w:i/>
          <w:iCs/>
          <w:sz w:val="24"/>
          <w:szCs w:val="24"/>
        </w:rPr>
        <w:t xml:space="preserve">software </w:t>
      </w:r>
      <w:proofErr w:type="spellStart"/>
      <w:r w:rsidR="00B05401" w:rsidRPr="00B05401">
        <w:rPr>
          <w:rFonts w:ascii="Times New Roman" w:hAnsi="Times New Roman" w:cs="Times New Roman"/>
          <w:i/>
          <w:iCs/>
          <w:sz w:val="24"/>
          <w:szCs w:val="24"/>
        </w:rPr>
        <w:t>Jamovi</w:t>
      </w:r>
      <w:proofErr w:type="spellEnd"/>
      <w:r w:rsidR="00B05401" w:rsidRPr="00B0540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D7F7EEE" w14:textId="77777777" w:rsidR="00B91C5D" w:rsidRDefault="00B91C5D" w:rsidP="00B91C5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D98D39" w14:textId="36CDDCE9" w:rsidR="00553723" w:rsidRPr="00322477" w:rsidRDefault="008C161F" w:rsidP="009A7D19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53723">
        <w:rPr>
          <w:rFonts w:ascii="Times New Roman" w:hAnsi="Times New Roman" w:cs="Times New Roman"/>
          <w:b/>
          <w:bCs/>
          <w:noProof/>
          <w:sz w:val="24"/>
          <w:szCs w:val="24"/>
        </w:rPr>
        <w:t>RESULTADOS</w:t>
      </w:r>
      <w:r w:rsidR="003C2267" w:rsidRPr="0055372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C2267" w:rsidRPr="0032247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 DISCUSS</w:t>
      </w:r>
      <w:r w:rsidR="007A0329" w:rsidRPr="0032247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ÃO</w:t>
      </w:r>
    </w:p>
    <w:p w14:paraId="368BF060" w14:textId="77777777" w:rsidR="00553723" w:rsidRPr="00322477" w:rsidRDefault="00553723" w:rsidP="00B91C5D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3B8E4338" w14:textId="612DD138" w:rsidR="001744C7" w:rsidRPr="00322477" w:rsidRDefault="008C161F" w:rsidP="00553723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 </w:t>
      </w:r>
      <w:r w:rsidR="00B91C5D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amostra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se constituiu de 12 participantes, sendo oito do sexo feminino (66,6%) e quatro do sexo masculino (33,3%). </w:t>
      </w:r>
      <w:r w:rsidR="00987AF6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 </w:t>
      </w:r>
      <w:r w:rsidR="00753C11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média de idade do grupo foi 50,08 anos ± </w:t>
      </w:r>
      <w:r w:rsidR="001744C7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23,61.</w:t>
      </w:r>
    </w:p>
    <w:p w14:paraId="3FB173C7" w14:textId="0AD73F27" w:rsidR="008C161F" w:rsidRPr="009732EA" w:rsidRDefault="00B63765" w:rsidP="00B05401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 </w:t>
      </w:r>
      <w:r w:rsidR="009F6A05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magem 2 </w:t>
      </w:r>
      <w:r w:rsidR="008C161F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apresenta a frequência com que os participantes ouvem/ouviam música antes da perda auditiva, após a perda auditiva e após começar a </w:t>
      </w:r>
      <w:r w:rsidR="004574B6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utilizar </w:t>
      </w:r>
      <w:r w:rsidR="008C161F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 AASI, sendo que um</w:t>
      </w:r>
      <w:r w:rsidR="004574B6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</w:t>
      </w:r>
      <w:r w:rsidR="00D02B86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8,3%)</w:t>
      </w:r>
      <w:r w:rsidR="008C161F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deles relatou uma diminuição na frequência </w:t>
      </w:r>
      <w:r w:rsidR="008C161F" w:rsidRPr="009732EA">
        <w:rPr>
          <w:rFonts w:ascii="Times New Roman" w:hAnsi="Times New Roman" w:cs="Times New Roman"/>
          <w:noProof/>
          <w:sz w:val="24"/>
          <w:szCs w:val="24"/>
        </w:rPr>
        <w:t>após o uso do AASI, e seis</w:t>
      </w:r>
      <w:r w:rsidR="00330EF7" w:rsidRPr="009732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02B86" w:rsidRPr="009732EA">
        <w:rPr>
          <w:rFonts w:ascii="Times New Roman" w:hAnsi="Times New Roman" w:cs="Times New Roman"/>
          <w:noProof/>
          <w:sz w:val="24"/>
          <w:szCs w:val="24"/>
        </w:rPr>
        <w:t>(50</w:t>
      </w:r>
      <w:r w:rsidR="00330EF7" w:rsidRPr="009732EA">
        <w:rPr>
          <w:rFonts w:ascii="Times New Roman" w:hAnsi="Times New Roman" w:cs="Times New Roman"/>
          <w:noProof/>
          <w:sz w:val="24"/>
          <w:szCs w:val="24"/>
        </w:rPr>
        <w:t xml:space="preserve">%) </w:t>
      </w:r>
      <w:r w:rsidR="008C161F" w:rsidRPr="009732EA">
        <w:rPr>
          <w:rFonts w:ascii="Times New Roman" w:hAnsi="Times New Roman" w:cs="Times New Roman"/>
          <w:noProof/>
          <w:sz w:val="24"/>
          <w:szCs w:val="24"/>
        </w:rPr>
        <w:t>relataram um aumento nessa</w:t>
      </w:r>
      <w:r w:rsidR="003C22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C161F" w:rsidRPr="009732EA">
        <w:rPr>
          <w:rFonts w:ascii="Times New Roman" w:hAnsi="Times New Roman" w:cs="Times New Roman"/>
          <w:noProof/>
          <w:sz w:val="24"/>
          <w:szCs w:val="24"/>
        </w:rPr>
        <w:t>prática após a utilização do AASI.</w:t>
      </w:r>
    </w:p>
    <w:p w14:paraId="749E0BF0" w14:textId="77777777" w:rsidR="00BA68EF" w:rsidRPr="009732EA" w:rsidRDefault="00BA68EF" w:rsidP="002770E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085861F" w14:textId="76DB7E89" w:rsidR="00330EF7" w:rsidRPr="009732EA" w:rsidRDefault="00D4298E" w:rsidP="002770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4D1">
        <w:rPr>
          <w:rFonts w:ascii="Times New Roman" w:hAnsi="Times New Roman" w:cs="Times New Roman"/>
          <w:b/>
          <w:bCs/>
          <w:noProof/>
          <w:color w:val="7030A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F56A652" wp14:editId="3AD9A020">
            <wp:simplePos x="0" y="0"/>
            <wp:positionH relativeFrom="margin">
              <wp:align>center</wp:align>
            </wp:positionH>
            <wp:positionV relativeFrom="paragraph">
              <wp:posOffset>232410</wp:posOffset>
            </wp:positionV>
            <wp:extent cx="5067300" cy="2857500"/>
            <wp:effectExtent l="0" t="0" r="0" b="0"/>
            <wp:wrapTopAndBottom/>
            <wp:docPr id="71017242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D996CA7-FFC9-C072-DEED-F7FFAF661E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A05" w:rsidRPr="003E64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Imagem 2</w:t>
      </w:r>
      <w:r w:rsidR="007D3A36" w:rsidRPr="003E64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7D3A36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Frequência com que os participantes que ouvem/ouviam música</w:t>
      </w:r>
      <w:r w:rsidR="00710818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(n=12</w:t>
      </w:r>
      <w:r w:rsidR="002E7F11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67C8E2B" w14:textId="0E164CC5" w:rsidR="00BE0144" w:rsidRPr="009732EA" w:rsidRDefault="00BE0144" w:rsidP="0027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Fonte: </w:t>
      </w:r>
      <w:r w:rsidR="00E21A7E">
        <w:rPr>
          <w:rFonts w:ascii="Times New Roman" w:hAnsi="Times New Roman" w:cs="Times New Roman"/>
          <w:sz w:val="24"/>
          <w:szCs w:val="24"/>
        </w:rPr>
        <w:t>P</w:t>
      </w:r>
      <w:r w:rsidRPr="009732EA">
        <w:rPr>
          <w:rFonts w:ascii="Times New Roman" w:hAnsi="Times New Roman" w:cs="Times New Roman"/>
          <w:sz w:val="24"/>
          <w:szCs w:val="24"/>
        </w:rPr>
        <w:t>róprias autoras</w:t>
      </w:r>
      <w:r w:rsidR="001A6159">
        <w:rPr>
          <w:rFonts w:ascii="Times New Roman" w:hAnsi="Times New Roman" w:cs="Times New Roman"/>
          <w:sz w:val="24"/>
          <w:szCs w:val="24"/>
        </w:rPr>
        <w:t>.</w:t>
      </w:r>
    </w:p>
    <w:p w14:paraId="658711C3" w14:textId="77777777" w:rsidR="008B08EE" w:rsidRPr="009732EA" w:rsidRDefault="008B08EE" w:rsidP="0027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4200A" w14:textId="55568963" w:rsidR="009D4FC0" w:rsidRPr="009732EA" w:rsidRDefault="00C80A6A" w:rsidP="008D46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No que se refere ao </w:t>
      </w:r>
      <w:r w:rsidR="000D5C45" w:rsidRPr="009732EA">
        <w:rPr>
          <w:rFonts w:ascii="Times New Roman" w:hAnsi="Times New Roman" w:cs="Times New Roman"/>
          <w:sz w:val="24"/>
          <w:szCs w:val="24"/>
        </w:rPr>
        <w:t xml:space="preserve">papel </w:t>
      </w:r>
      <w:r w:rsidRPr="009732EA">
        <w:rPr>
          <w:rFonts w:ascii="Times New Roman" w:hAnsi="Times New Roman" w:cs="Times New Roman"/>
          <w:sz w:val="24"/>
          <w:szCs w:val="24"/>
        </w:rPr>
        <w:t>que a</w:t>
      </w:r>
      <w:r w:rsidR="000D5C45" w:rsidRPr="009732EA">
        <w:rPr>
          <w:rFonts w:ascii="Times New Roman" w:hAnsi="Times New Roman" w:cs="Times New Roman"/>
          <w:sz w:val="24"/>
          <w:szCs w:val="24"/>
        </w:rPr>
        <w:t xml:space="preserve"> música desempenhou/desempenha na vida dos participantes,</w:t>
      </w:r>
      <w:r w:rsidR="006125B7" w:rsidRPr="009732EA">
        <w:rPr>
          <w:rFonts w:ascii="Times New Roman" w:hAnsi="Times New Roman" w:cs="Times New Roman"/>
          <w:sz w:val="24"/>
          <w:szCs w:val="24"/>
        </w:rPr>
        <w:t xml:space="preserve"> </w:t>
      </w:r>
      <w:r w:rsidR="006A6C6F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merecem destaque os resultados </w:t>
      </w:r>
      <w:r w:rsidR="0083064C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117D8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participantes </w:t>
      </w:r>
      <w:r w:rsidR="000D5C45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P1, P4, P8 e P12 evidenci</w:t>
      </w:r>
      <w:r w:rsidR="00520734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ados</w:t>
      </w:r>
      <w:r w:rsidR="000D5C45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0734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pela redução</w:t>
      </w:r>
      <w:r w:rsidR="009D4FC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837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9D4FC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relevância que </w:t>
      </w:r>
      <w:r w:rsidR="00F65B3E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D4FC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música </w:t>
      </w:r>
      <w:r w:rsidR="00A13837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desempenha</w:t>
      </w:r>
      <w:r w:rsidR="00D73C5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r w:rsidR="00A13837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FC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em sua</w:t>
      </w:r>
      <w:r w:rsidR="00A13837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D4FC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vida</w:t>
      </w:r>
      <w:r w:rsidR="00A13837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s após a DA</w:t>
      </w:r>
      <w:r w:rsidR="009D4FC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06B8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="00BE0144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boa</w:t>
      </w:r>
      <w:r w:rsidR="00BD06B8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recuperação</w:t>
      </w:r>
      <w:r w:rsidR="009D4FC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C5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neste quesito </w:t>
      </w:r>
      <w:r w:rsidR="009D4FC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</w:t>
      </w:r>
      <w:r w:rsidR="00BE0144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a adaptação</w:t>
      </w:r>
      <w:r w:rsidR="009D4FC0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AASI</w:t>
      </w:r>
      <w:r w:rsidR="00D950EB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21A7E">
        <w:rPr>
          <w:rFonts w:ascii="Times New Roman" w:hAnsi="Times New Roman" w:cs="Times New Roman"/>
          <w:color w:val="000000" w:themeColor="text1"/>
          <w:sz w:val="24"/>
          <w:szCs w:val="24"/>
        </w:rPr>
        <w:t>Imagem 3</w:t>
      </w:r>
      <w:r w:rsidR="00D950EB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6021C" w:rsidRPr="009732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CDE5D7" w14:textId="56FD9E7B" w:rsidR="009D4FC0" w:rsidRPr="009732EA" w:rsidRDefault="006554B3" w:rsidP="002770E2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E64D1">
        <w:rPr>
          <w:rFonts w:ascii="Times New Roman" w:hAnsi="Times New Roman" w:cs="Times New Roman"/>
          <w:b/>
          <w:bCs/>
          <w:noProof/>
          <w:color w:val="7030A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5E788E45" wp14:editId="0175990D">
            <wp:simplePos x="0" y="0"/>
            <wp:positionH relativeFrom="margin">
              <wp:posOffset>386715</wp:posOffset>
            </wp:positionH>
            <wp:positionV relativeFrom="paragraph">
              <wp:posOffset>234315</wp:posOffset>
            </wp:positionV>
            <wp:extent cx="5029200" cy="2345055"/>
            <wp:effectExtent l="0" t="0" r="0" b="17145"/>
            <wp:wrapTopAndBottom/>
            <wp:docPr id="112167863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91ADAE3-44A9-B684-366E-DD6B4E729E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A7E" w:rsidRPr="003E64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Imagem 3</w:t>
      </w:r>
      <w:r w:rsidR="007D3A36" w:rsidRPr="004545B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: </w:t>
      </w:r>
      <w:r w:rsidR="00907EA6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Papel que a música desempenhou/desepenha </w:t>
      </w:r>
      <w:r w:rsidR="007D3A36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na vida dos participants (n=12)</w:t>
      </w:r>
      <w:r w:rsidR="00D86545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67492D9E" w14:textId="21AD741B" w:rsidR="00BE0144" w:rsidRPr="009732EA" w:rsidRDefault="00BE0144" w:rsidP="0027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Fonte: </w:t>
      </w:r>
      <w:r w:rsidR="00E21A7E">
        <w:rPr>
          <w:rFonts w:ascii="Times New Roman" w:hAnsi="Times New Roman" w:cs="Times New Roman"/>
          <w:sz w:val="24"/>
          <w:szCs w:val="24"/>
        </w:rPr>
        <w:t>P</w:t>
      </w:r>
      <w:r w:rsidRPr="009732EA">
        <w:rPr>
          <w:rFonts w:ascii="Times New Roman" w:hAnsi="Times New Roman" w:cs="Times New Roman"/>
          <w:sz w:val="24"/>
          <w:szCs w:val="24"/>
        </w:rPr>
        <w:t>róprias autoras</w:t>
      </w:r>
      <w:r w:rsidR="001A6159">
        <w:rPr>
          <w:rFonts w:ascii="Times New Roman" w:hAnsi="Times New Roman" w:cs="Times New Roman"/>
          <w:sz w:val="24"/>
          <w:szCs w:val="24"/>
        </w:rPr>
        <w:t>.</w:t>
      </w:r>
    </w:p>
    <w:p w14:paraId="7181ECDB" w14:textId="77777777" w:rsidR="00BE0144" w:rsidRPr="009732EA" w:rsidRDefault="00BE0144" w:rsidP="002770E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798A17" w14:textId="10925FEF" w:rsidR="008836FF" w:rsidRPr="009732EA" w:rsidRDefault="00B83A1B" w:rsidP="008D46A9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</w:t>
      </w:r>
      <w:r w:rsidR="008836FF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análise </w:t>
      </w:r>
      <w:r w:rsidR="00B05401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dos</w:t>
      </w:r>
      <w:r w:rsidR="008836FF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elementos </w:t>
      </w:r>
      <w:r w:rsidR="006554B3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musicais </w:t>
      </w:r>
      <w:r w:rsidR="008836FF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que os participantes conseguem distinguir ao ouvir música,</w:t>
      </w:r>
      <w:r w:rsidR="00A25A7F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revelou </w:t>
      </w:r>
      <w:r w:rsidR="008836FF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que o ritmo é o componente </w:t>
      </w:r>
      <w:r w:rsidR="008836FF" w:rsidRPr="009732EA">
        <w:rPr>
          <w:rFonts w:ascii="Times New Roman" w:hAnsi="Times New Roman" w:cs="Times New Roman"/>
          <w:noProof/>
          <w:sz w:val="24"/>
          <w:szCs w:val="24"/>
        </w:rPr>
        <w:t>mais percebido pelos usuários de AASI, com 83,33% de reconhecimento. No entanto, 58,33% dos participantes indic</w:t>
      </w:r>
      <w:r w:rsidR="00132A70" w:rsidRPr="009732EA">
        <w:rPr>
          <w:rFonts w:ascii="Times New Roman" w:hAnsi="Times New Roman" w:cs="Times New Roman"/>
          <w:noProof/>
          <w:sz w:val="24"/>
          <w:szCs w:val="24"/>
        </w:rPr>
        <w:t>ou</w:t>
      </w:r>
      <w:r w:rsidR="008836FF" w:rsidRPr="009732EA">
        <w:rPr>
          <w:rFonts w:ascii="Times New Roman" w:hAnsi="Times New Roman" w:cs="Times New Roman"/>
          <w:noProof/>
          <w:sz w:val="24"/>
          <w:szCs w:val="24"/>
        </w:rPr>
        <w:t xml:space="preserve"> que </w:t>
      </w:r>
      <w:r w:rsidR="00132A70" w:rsidRPr="009732EA">
        <w:rPr>
          <w:rFonts w:ascii="Times New Roman" w:hAnsi="Times New Roman" w:cs="Times New Roman"/>
          <w:noProof/>
          <w:sz w:val="24"/>
          <w:szCs w:val="24"/>
        </w:rPr>
        <w:t xml:space="preserve">a música nem sempre </w:t>
      </w:r>
      <w:r w:rsidR="008836FF" w:rsidRPr="009732EA">
        <w:rPr>
          <w:rFonts w:ascii="Times New Roman" w:hAnsi="Times New Roman" w:cs="Times New Roman"/>
          <w:noProof/>
          <w:sz w:val="24"/>
          <w:szCs w:val="24"/>
        </w:rPr>
        <w:t>lhes soa agradável. Além disso, a diferenciação entre sons graves e agudos foi notada pela maioria, com 66,66% dos entrevistados respondendo afirmativamente a essa questão</w:t>
      </w:r>
      <w:r w:rsidRPr="009732EA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E21A7E">
        <w:rPr>
          <w:rFonts w:ascii="Times New Roman" w:hAnsi="Times New Roman" w:cs="Times New Roman"/>
          <w:noProof/>
          <w:sz w:val="24"/>
          <w:szCs w:val="24"/>
        </w:rPr>
        <w:t>Imagem 4</w:t>
      </w:r>
      <w:r w:rsidRPr="009732EA">
        <w:rPr>
          <w:rFonts w:ascii="Times New Roman" w:hAnsi="Times New Roman" w:cs="Times New Roman"/>
          <w:noProof/>
          <w:sz w:val="24"/>
          <w:szCs w:val="24"/>
        </w:rPr>
        <w:t>)</w:t>
      </w:r>
      <w:r w:rsidR="008836FF" w:rsidRPr="009732E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A1B1DC" w14:textId="77777777" w:rsidR="00907EA6" w:rsidRPr="009732EA" w:rsidRDefault="00907EA6" w:rsidP="002770E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F3895DE" w14:textId="57CCD07B" w:rsidR="00A738D4" w:rsidRPr="009732EA" w:rsidRDefault="005934E4" w:rsidP="002770E2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CB51A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80B6AE9" wp14:editId="3A318772">
            <wp:simplePos x="0" y="0"/>
            <wp:positionH relativeFrom="margin">
              <wp:posOffset>462915</wp:posOffset>
            </wp:positionH>
            <wp:positionV relativeFrom="paragraph">
              <wp:posOffset>224790</wp:posOffset>
            </wp:positionV>
            <wp:extent cx="5048250" cy="2857500"/>
            <wp:effectExtent l="0" t="0" r="0" b="0"/>
            <wp:wrapTopAndBottom/>
            <wp:docPr id="139515669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2F7E419-F470-FB78-BEA9-AEC5364592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A7E" w:rsidRPr="00CB51A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Imagem 4</w:t>
      </w:r>
      <w:r w:rsidR="00710818" w:rsidRPr="00CB51A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:</w:t>
      </w:r>
      <w:r w:rsidR="00710818" w:rsidRPr="009732EA">
        <w:rPr>
          <w:rFonts w:ascii="Times New Roman" w:hAnsi="Times New Roman" w:cs="Times New Roman"/>
          <w:noProof/>
          <w:color w:val="7030A0"/>
          <w:sz w:val="24"/>
          <w:szCs w:val="24"/>
        </w:rPr>
        <w:t xml:space="preserve"> </w:t>
      </w:r>
      <w:r w:rsidR="00710818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Como a música soa quando ouvida por meio do AASI (n=12).</w:t>
      </w:r>
    </w:p>
    <w:p w14:paraId="20688E70" w14:textId="3E2D9BDE" w:rsidR="00BE0144" w:rsidRPr="009732EA" w:rsidRDefault="00BE0144" w:rsidP="0027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Fonte: </w:t>
      </w:r>
      <w:r w:rsidR="00E21A7E">
        <w:rPr>
          <w:rFonts w:ascii="Times New Roman" w:hAnsi="Times New Roman" w:cs="Times New Roman"/>
          <w:sz w:val="24"/>
          <w:szCs w:val="24"/>
        </w:rPr>
        <w:t>P</w:t>
      </w:r>
      <w:r w:rsidRPr="009732EA">
        <w:rPr>
          <w:rFonts w:ascii="Times New Roman" w:hAnsi="Times New Roman" w:cs="Times New Roman"/>
          <w:sz w:val="24"/>
          <w:szCs w:val="24"/>
        </w:rPr>
        <w:t>róprias autoras</w:t>
      </w:r>
      <w:r w:rsidR="001A6159">
        <w:rPr>
          <w:rFonts w:ascii="Times New Roman" w:hAnsi="Times New Roman" w:cs="Times New Roman"/>
          <w:sz w:val="24"/>
          <w:szCs w:val="24"/>
        </w:rPr>
        <w:t>.</w:t>
      </w:r>
    </w:p>
    <w:p w14:paraId="5123EB17" w14:textId="77777777" w:rsidR="008836FF" w:rsidRPr="009732EA" w:rsidRDefault="008836FF" w:rsidP="002770E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C6F61B" w14:textId="43DCAF83" w:rsidR="00DC50D5" w:rsidRPr="009732EA" w:rsidRDefault="00D053E4" w:rsidP="008D46A9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32EA">
        <w:rPr>
          <w:rFonts w:ascii="Times New Roman" w:hAnsi="Times New Roman" w:cs="Times New Roman"/>
          <w:noProof/>
          <w:sz w:val="24"/>
          <w:szCs w:val="24"/>
        </w:rPr>
        <w:lastRenderedPageBreak/>
        <w:t>Quando p</w:t>
      </w:r>
      <w:r w:rsidR="00BC662B" w:rsidRPr="009732EA">
        <w:rPr>
          <w:rFonts w:ascii="Times New Roman" w:hAnsi="Times New Roman" w:cs="Times New Roman"/>
          <w:noProof/>
          <w:sz w:val="24"/>
          <w:szCs w:val="24"/>
        </w:rPr>
        <w:t>er</w:t>
      </w:r>
      <w:r w:rsidRPr="009732EA">
        <w:rPr>
          <w:rFonts w:ascii="Times New Roman" w:hAnsi="Times New Roman" w:cs="Times New Roman"/>
          <w:noProof/>
          <w:sz w:val="24"/>
          <w:szCs w:val="24"/>
        </w:rPr>
        <w:t xml:space="preserve">guntados sobre como a música soa quando quando ouvida com AASI, </w:t>
      </w:r>
      <w:r w:rsidR="00843F4B" w:rsidRPr="009732EA">
        <w:rPr>
          <w:rFonts w:ascii="Times New Roman" w:hAnsi="Times New Roman" w:cs="Times New Roman"/>
          <w:noProof/>
          <w:sz w:val="24"/>
          <w:szCs w:val="24"/>
        </w:rPr>
        <w:t xml:space="preserve">as </w:t>
      </w:r>
      <w:r w:rsidR="00961472" w:rsidRPr="009732EA">
        <w:rPr>
          <w:rFonts w:ascii="Times New Roman" w:hAnsi="Times New Roman" w:cs="Times New Roman"/>
          <w:noProof/>
          <w:sz w:val="24"/>
          <w:szCs w:val="24"/>
        </w:rPr>
        <w:t xml:space="preserve">respostas geraram medianas que </w:t>
      </w:r>
      <w:r w:rsidR="00E156DA" w:rsidRPr="009732EA">
        <w:rPr>
          <w:rFonts w:ascii="Times New Roman" w:hAnsi="Times New Roman" w:cs="Times New Roman"/>
          <w:noProof/>
          <w:sz w:val="24"/>
          <w:szCs w:val="24"/>
        </w:rPr>
        <w:t>aparentam</w:t>
      </w:r>
      <w:r w:rsidR="006C1B21" w:rsidRPr="009732EA">
        <w:rPr>
          <w:rFonts w:ascii="Times New Roman" w:hAnsi="Times New Roman" w:cs="Times New Roman"/>
          <w:noProof/>
          <w:sz w:val="24"/>
          <w:szCs w:val="24"/>
        </w:rPr>
        <w:t xml:space="preserve"> indicar</w:t>
      </w:r>
      <w:r w:rsidR="00843F4B" w:rsidRPr="009732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E6534" w:rsidRPr="009732EA">
        <w:rPr>
          <w:rFonts w:ascii="Times New Roman" w:hAnsi="Times New Roman" w:cs="Times New Roman"/>
          <w:noProof/>
          <w:sz w:val="24"/>
          <w:szCs w:val="24"/>
        </w:rPr>
        <w:t xml:space="preserve">uma satisfação razoável </w:t>
      </w:r>
      <w:r w:rsidR="00843F4B" w:rsidRPr="009732EA">
        <w:rPr>
          <w:rFonts w:ascii="Times New Roman" w:hAnsi="Times New Roman" w:cs="Times New Roman"/>
          <w:noProof/>
          <w:sz w:val="24"/>
          <w:szCs w:val="24"/>
        </w:rPr>
        <w:t>com a qualidade sonora fornecida pelo dispositivo ao amplificar a música. Observa-se</w:t>
      </w:r>
      <w:r w:rsidR="001E6534" w:rsidRPr="009732EA">
        <w:rPr>
          <w:rFonts w:ascii="Times New Roman" w:hAnsi="Times New Roman" w:cs="Times New Roman"/>
          <w:noProof/>
          <w:sz w:val="24"/>
          <w:szCs w:val="24"/>
        </w:rPr>
        <w:t>, entretanto,</w:t>
      </w:r>
      <w:r w:rsidR="00843F4B" w:rsidRPr="009732EA">
        <w:rPr>
          <w:rFonts w:ascii="Times New Roman" w:hAnsi="Times New Roman" w:cs="Times New Roman"/>
          <w:noProof/>
          <w:sz w:val="24"/>
          <w:szCs w:val="24"/>
        </w:rPr>
        <w:t xml:space="preserve"> uma grande amplitude entre os valores mínimos e máximos para as variáveis "artificial</w:t>
      </w:r>
      <w:r w:rsidR="006C1B21" w:rsidRPr="009732EA">
        <w:rPr>
          <w:rFonts w:ascii="Times New Roman" w:hAnsi="Times New Roman" w:cs="Times New Roman"/>
          <w:noProof/>
          <w:sz w:val="24"/>
          <w:szCs w:val="24"/>
        </w:rPr>
        <w:t xml:space="preserve"> a natural</w:t>
      </w:r>
      <w:r w:rsidR="00843F4B" w:rsidRPr="009732EA">
        <w:rPr>
          <w:rFonts w:ascii="Times New Roman" w:hAnsi="Times New Roman" w:cs="Times New Roman"/>
          <w:noProof/>
          <w:sz w:val="24"/>
          <w:szCs w:val="24"/>
        </w:rPr>
        <w:t>", "desagradável</w:t>
      </w:r>
      <w:r w:rsidR="006C1B21" w:rsidRPr="009732EA">
        <w:rPr>
          <w:rFonts w:ascii="Times New Roman" w:hAnsi="Times New Roman" w:cs="Times New Roman"/>
          <w:noProof/>
          <w:sz w:val="24"/>
          <w:szCs w:val="24"/>
        </w:rPr>
        <w:t xml:space="preserve"> a agrad</w:t>
      </w:r>
      <w:r w:rsidR="00454213" w:rsidRPr="009732EA">
        <w:rPr>
          <w:rFonts w:ascii="Times New Roman" w:hAnsi="Times New Roman" w:cs="Times New Roman"/>
          <w:noProof/>
          <w:sz w:val="24"/>
          <w:szCs w:val="24"/>
        </w:rPr>
        <w:t>á</w:t>
      </w:r>
      <w:r w:rsidR="006C1B21" w:rsidRPr="009732EA">
        <w:rPr>
          <w:rFonts w:ascii="Times New Roman" w:hAnsi="Times New Roman" w:cs="Times New Roman"/>
          <w:noProof/>
          <w:sz w:val="24"/>
          <w:szCs w:val="24"/>
        </w:rPr>
        <w:t>vel</w:t>
      </w:r>
      <w:r w:rsidR="00843F4B" w:rsidRPr="009732EA">
        <w:rPr>
          <w:rFonts w:ascii="Times New Roman" w:hAnsi="Times New Roman" w:cs="Times New Roman"/>
          <w:noProof/>
          <w:sz w:val="24"/>
          <w:szCs w:val="24"/>
        </w:rPr>
        <w:t>" e "confusa</w:t>
      </w:r>
      <w:r w:rsidR="00163491" w:rsidRPr="009732EA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="00454213" w:rsidRPr="009732EA">
        <w:rPr>
          <w:rFonts w:ascii="Times New Roman" w:hAnsi="Times New Roman" w:cs="Times New Roman"/>
          <w:noProof/>
          <w:sz w:val="24"/>
          <w:szCs w:val="24"/>
        </w:rPr>
        <w:t xml:space="preserve"> nítida</w:t>
      </w:r>
      <w:r w:rsidR="005332F3" w:rsidRPr="009732EA">
        <w:rPr>
          <w:rFonts w:ascii="Times New Roman" w:hAnsi="Times New Roman" w:cs="Times New Roman"/>
          <w:noProof/>
          <w:sz w:val="24"/>
          <w:szCs w:val="24"/>
        </w:rPr>
        <w:t>”</w:t>
      </w:r>
      <w:r w:rsidR="00163491" w:rsidRPr="009732EA">
        <w:rPr>
          <w:rFonts w:ascii="Times New Roman" w:hAnsi="Times New Roman" w:cs="Times New Roman"/>
          <w:noProof/>
          <w:sz w:val="24"/>
          <w:szCs w:val="24"/>
        </w:rPr>
        <w:t xml:space="preserve">, sendo </w:t>
      </w:r>
      <w:r w:rsidR="00454213" w:rsidRPr="009732EA">
        <w:rPr>
          <w:rFonts w:ascii="Times New Roman" w:hAnsi="Times New Roman" w:cs="Times New Roman"/>
          <w:noProof/>
          <w:sz w:val="24"/>
          <w:szCs w:val="24"/>
        </w:rPr>
        <w:t>as pri</w:t>
      </w:r>
      <w:r w:rsidR="00645AA8" w:rsidRPr="009732EA">
        <w:rPr>
          <w:rFonts w:ascii="Times New Roman" w:hAnsi="Times New Roman" w:cs="Times New Roman"/>
          <w:noProof/>
          <w:sz w:val="24"/>
          <w:szCs w:val="24"/>
        </w:rPr>
        <w:t xml:space="preserve">meiras de cada </w:t>
      </w:r>
      <w:r w:rsidR="005332F3" w:rsidRPr="009732EA">
        <w:rPr>
          <w:rFonts w:ascii="Times New Roman" w:hAnsi="Times New Roman" w:cs="Times New Roman"/>
          <w:noProof/>
          <w:sz w:val="24"/>
          <w:szCs w:val="24"/>
        </w:rPr>
        <w:t xml:space="preserve">alternativa as impressões positivas em uma escala </w:t>
      </w:r>
      <w:r w:rsidR="005332F3" w:rsidRPr="009732EA">
        <w:rPr>
          <w:rFonts w:ascii="Times New Roman" w:hAnsi="Times New Roman" w:cs="Times New Roman"/>
          <w:i/>
          <w:iCs/>
          <w:noProof/>
          <w:sz w:val="24"/>
          <w:szCs w:val="24"/>
        </w:rPr>
        <w:t>Likert</w:t>
      </w:r>
      <w:r w:rsidR="005332F3" w:rsidRPr="009732EA">
        <w:rPr>
          <w:rFonts w:ascii="Times New Roman" w:hAnsi="Times New Roman" w:cs="Times New Roman"/>
          <w:noProof/>
          <w:sz w:val="24"/>
          <w:szCs w:val="24"/>
        </w:rPr>
        <w:t xml:space="preserve"> com var</w:t>
      </w:r>
      <w:r w:rsidR="005D7E59" w:rsidRPr="009732EA">
        <w:rPr>
          <w:rFonts w:ascii="Times New Roman" w:hAnsi="Times New Roman" w:cs="Times New Roman"/>
          <w:noProof/>
          <w:sz w:val="24"/>
          <w:szCs w:val="24"/>
        </w:rPr>
        <w:t>i</w:t>
      </w:r>
      <w:r w:rsidR="005332F3" w:rsidRPr="009732EA">
        <w:rPr>
          <w:rFonts w:ascii="Times New Roman" w:hAnsi="Times New Roman" w:cs="Times New Roman"/>
          <w:noProof/>
          <w:sz w:val="24"/>
          <w:szCs w:val="24"/>
        </w:rPr>
        <w:t>ação de 1-10</w:t>
      </w:r>
      <w:r w:rsidR="00163491" w:rsidRPr="009732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43F4B" w:rsidRPr="009732EA">
        <w:rPr>
          <w:rFonts w:ascii="Times New Roman" w:hAnsi="Times New Roman" w:cs="Times New Roman"/>
          <w:noProof/>
          <w:sz w:val="24"/>
          <w:szCs w:val="24"/>
        </w:rPr>
        <w:t>"</w:t>
      </w:r>
      <w:r w:rsidR="005332F3" w:rsidRPr="009732E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3B479C1" w14:textId="3EC320A7" w:rsidR="00022D64" w:rsidRPr="009732EA" w:rsidRDefault="00DC50D5" w:rsidP="008D46A9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32EA">
        <w:rPr>
          <w:rFonts w:ascii="Times New Roman" w:hAnsi="Times New Roman" w:cs="Times New Roman"/>
          <w:noProof/>
          <w:sz w:val="24"/>
          <w:szCs w:val="24"/>
        </w:rPr>
        <w:t>Assim, a</w:t>
      </w:r>
      <w:r w:rsidR="005332F3" w:rsidRPr="009732EA">
        <w:rPr>
          <w:rFonts w:ascii="Times New Roman" w:hAnsi="Times New Roman" w:cs="Times New Roman"/>
          <w:noProof/>
          <w:sz w:val="24"/>
          <w:szCs w:val="24"/>
        </w:rPr>
        <w:t xml:space="preserve"> assimetria </w:t>
      </w:r>
      <w:r w:rsidRPr="009732EA">
        <w:rPr>
          <w:rFonts w:ascii="Times New Roman" w:hAnsi="Times New Roman" w:cs="Times New Roman"/>
          <w:noProof/>
          <w:sz w:val="24"/>
          <w:szCs w:val="24"/>
        </w:rPr>
        <w:t>a respeito de como a música soa quando ouvida com o AASI</w:t>
      </w:r>
      <w:r w:rsidR="005332F3" w:rsidRPr="009732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1499A" w:rsidRPr="009732EA">
        <w:rPr>
          <w:rFonts w:ascii="Times New Roman" w:hAnsi="Times New Roman" w:cs="Times New Roman"/>
          <w:noProof/>
          <w:sz w:val="24"/>
          <w:szCs w:val="24"/>
        </w:rPr>
        <w:t>indica desigualdade no grau de satisfação entre os participantes</w:t>
      </w:r>
      <w:r w:rsidR="00417384" w:rsidRPr="009732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02FA7" w:rsidRPr="009732EA">
        <w:rPr>
          <w:rFonts w:ascii="Times New Roman" w:hAnsi="Times New Roman" w:cs="Times New Roman"/>
          <w:noProof/>
          <w:sz w:val="24"/>
          <w:szCs w:val="24"/>
        </w:rPr>
        <w:t xml:space="preserve">e </w:t>
      </w:r>
      <w:r w:rsidR="00843F4B" w:rsidRPr="009732EA">
        <w:rPr>
          <w:rFonts w:ascii="Times New Roman" w:hAnsi="Times New Roman" w:cs="Times New Roman"/>
          <w:noProof/>
          <w:sz w:val="24"/>
          <w:szCs w:val="24"/>
        </w:rPr>
        <w:t xml:space="preserve">dificultando </w:t>
      </w:r>
      <w:r w:rsidR="00D02FA7" w:rsidRPr="009732EA">
        <w:rPr>
          <w:rFonts w:ascii="Times New Roman" w:hAnsi="Times New Roman" w:cs="Times New Roman"/>
          <w:noProof/>
          <w:sz w:val="24"/>
          <w:szCs w:val="24"/>
        </w:rPr>
        <w:t>o</w:t>
      </w:r>
      <w:r w:rsidR="00843F4B" w:rsidRPr="009732EA">
        <w:rPr>
          <w:rFonts w:ascii="Times New Roman" w:hAnsi="Times New Roman" w:cs="Times New Roman"/>
          <w:noProof/>
          <w:sz w:val="24"/>
          <w:szCs w:val="24"/>
        </w:rPr>
        <w:t xml:space="preserve"> estabelecimento de </w:t>
      </w:r>
      <w:r w:rsidR="00D02FA7" w:rsidRPr="009732EA">
        <w:rPr>
          <w:rFonts w:ascii="Times New Roman" w:hAnsi="Times New Roman" w:cs="Times New Roman"/>
          <w:noProof/>
          <w:sz w:val="24"/>
          <w:szCs w:val="24"/>
        </w:rPr>
        <w:t>um grau de satisfação</w:t>
      </w:r>
      <w:r w:rsidR="00BA68EF" w:rsidRPr="009732EA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6B0644">
        <w:rPr>
          <w:rFonts w:ascii="Times New Roman" w:hAnsi="Times New Roman" w:cs="Times New Roman"/>
          <w:noProof/>
          <w:sz w:val="24"/>
          <w:szCs w:val="24"/>
        </w:rPr>
        <w:t>Tabela</w:t>
      </w:r>
      <w:r w:rsidR="00BA68EF" w:rsidRPr="009732EA">
        <w:rPr>
          <w:rFonts w:ascii="Times New Roman" w:hAnsi="Times New Roman" w:cs="Times New Roman"/>
          <w:noProof/>
          <w:sz w:val="24"/>
          <w:szCs w:val="24"/>
        </w:rPr>
        <w:t xml:space="preserve"> 1).</w:t>
      </w:r>
    </w:p>
    <w:p w14:paraId="63F4D2D6" w14:textId="77777777" w:rsidR="00710818" w:rsidRPr="009732EA" w:rsidRDefault="00710818" w:rsidP="002770E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B1C7AD6" w14:textId="4AC91B27" w:rsidR="00334469" w:rsidRPr="009732EA" w:rsidRDefault="00710818" w:rsidP="002770E2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CB51A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T</w:t>
      </w:r>
      <w:r w:rsidR="00F27390" w:rsidRPr="00CB51A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abela </w:t>
      </w:r>
      <w:r w:rsidR="00334469" w:rsidRPr="00CB51A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1:</w:t>
      </w:r>
      <w:r w:rsidR="00334469" w:rsidRPr="009732E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Satisfação dos usuários de AASI sobre como a música soa (n=12)</w:t>
      </w:r>
      <w:r w:rsidR="00B0540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elacomgrade"/>
        <w:tblW w:w="8469" w:type="dxa"/>
        <w:tblInd w:w="4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466"/>
        <w:gridCol w:w="1921"/>
        <w:gridCol w:w="142"/>
        <w:gridCol w:w="136"/>
        <w:gridCol w:w="2526"/>
        <w:gridCol w:w="97"/>
        <w:gridCol w:w="1809"/>
      </w:tblGrid>
      <w:tr w:rsidR="00EA2104" w:rsidRPr="009732EA" w14:paraId="5652896E" w14:textId="77777777" w:rsidTr="008C4056">
        <w:trPr>
          <w:trHeight w:val="466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05324408" w14:textId="77777777" w:rsidR="00334469" w:rsidRPr="009732EA" w:rsidRDefault="00334469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8A9E4" w14:textId="39A270DE" w:rsidR="00334469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Artificial a Natural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4A7880" w14:textId="57061D34" w:rsidR="00334469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Desagradável a agradável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FDBD43" w14:textId="780556C6" w:rsidR="00334469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Confusa a nítida</w:t>
            </w:r>
          </w:p>
        </w:tc>
      </w:tr>
      <w:tr w:rsidR="00EA2104" w:rsidRPr="009732EA" w14:paraId="659F4DBA" w14:textId="77777777" w:rsidTr="008C4056">
        <w:trPr>
          <w:trHeight w:val="484"/>
        </w:trPr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14:paraId="35CF2FA0" w14:textId="77777777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Mediana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14:paraId="34C4E918" w14:textId="042E8B78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6.5</w:t>
            </w:r>
          </w:p>
        </w:tc>
        <w:tc>
          <w:tcPr>
            <w:tcW w:w="2759" w:type="dxa"/>
            <w:gridSpan w:val="3"/>
            <w:vMerge w:val="restart"/>
            <w:tcBorders>
              <w:top w:val="single" w:sz="4" w:space="0" w:color="auto"/>
            </w:tcBorders>
          </w:tcPr>
          <w:p w14:paraId="55067977" w14:textId="77777777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8</w:t>
            </w:r>
          </w:p>
          <w:p w14:paraId="0503ED82" w14:textId="6C557251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2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14:paraId="3972D5AD" w14:textId="77777777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7,5</w:t>
            </w:r>
          </w:p>
          <w:p w14:paraId="057C158F" w14:textId="77777777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1</w:t>
            </w:r>
          </w:p>
          <w:p w14:paraId="63D7B749" w14:textId="0453BBE9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10</w:t>
            </w:r>
          </w:p>
        </w:tc>
      </w:tr>
      <w:tr w:rsidR="00EA2104" w:rsidRPr="009732EA" w14:paraId="4C3BDF07" w14:textId="77777777" w:rsidTr="008C4056">
        <w:trPr>
          <w:trHeight w:val="466"/>
        </w:trPr>
        <w:tc>
          <w:tcPr>
            <w:tcW w:w="1838" w:type="dxa"/>
            <w:gridSpan w:val="2"/>
          </w:tcPr>
          <w:p w14:paraId="2B75CEA9" w14:textId="77777777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Mínimo</w:t>
            </w:r>
          </w:p>
        </w:tc>
        <w:tc>
          <w:tcPr>
            <w:tcW w:w="2063" w:type="dxa"/>
            <w:gridSpan w:val="2"/>
          </w:tcPr>
          <w:p w14:paraId="68FE1718" w14:textId="3E6F3E17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2</w:t>
            </w:r>
          </w:p>
        </w:tc>
        <w:tc>
          <w:tcPr>
            <w:tcW w:w="2759" w:type="dxa"/>
            <w:gridSpan w:val="3"/>
            <w:vMerge/>
          </w:tcPr>
          <w:p w14:paraId="12B05F89" w14:textId="08016E02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</w:p>
        </w:tc>
        <w:tc>
          <w:tcPr>
            <w:tcW w:w="1809" w:type="dxa"/>
            <w:vMerge/>
          </w:tcPr>
          <w:p w14:paraId="2962BEBB" w14:textId="16DC4789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</w:p>
        </w:tc>
      </w:tr>
      <w:tr w:rsidR="00EA2104" w:rsidRPr="009732EA" w14:paraId="42071AC1" w14:textId="77777777" w:rsidTr="008C4056">
        <w:trPr>
          <w:trHeight w:val="466"/>
        </w:trPr>
        <w:tc>
          <w:tcPr>
            <w:tcW w:w="1838" w:type="dxa"/>
            <w:gridSpan w:val="2"/>
          </w:tcPr>
          <w:p w14:paraId="2FE7FA3E" w14:textId="77777777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Máximo</w:t>
            </w:r>
          </w:p>
        </w:tc>
        <w:tc>
          <w:tcPr>
            <w:tcW w:w="2199" w:type="dxa"/>
            <w:gridSpan w:val="3"/>
          </w:tcPr>
          <w:p w14:paraId="20393638" w14:textId="5EC7AC4B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9</w:t>
            </w:r>
          </w:p>
        </w:tc>
        <w:tc>
          <w:tcPr>
            <w:tcW w:w="2623" w:type="dxa"/>
            <w:gridSpan w:val="2"/>
          </w:tcPr>
          <w:p w14:paraId="6C334F78" w14:textId="5D09EB9F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9732E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10</w:t>
            </w:r>
          </w:p>
        </w:tc>
        <w:tc>
          <w:tcPr>
            <w:tcW w:w="1809" w:type="dxa"/>
            <w:vMerge/>
          </w:tcPr>
          <w:p w14:paraId="52D7F60C" w14:textId="607B17CD" w:rsidR="00BC224E" w:rsidRPr="009732EA" w:rsidRDefault="00BC224E" w:rsidP="002770E2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</w:p>
        </w:tc>
      </w:tr>
    </w:tbl>
    <w:p w14:paraId="259A2346" w14:textId="0873304B" w:rsidR="00334469" w:rsidRPr="009732EA" w:rsidRDefault="00334469" w:rsidP="002770E2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732E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Fonte: Próprias autoras</w:t>
      </w:r>
      <w:r w:rsidR="001A615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F1F8E11" w14:textId="77777777" w:rsidR="005459C6" w:rsidRPr="009732EA" w:rsidRDefault="005459C6" w:rsidP="002770E2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C12D2EE" w14:textId="3E31310E" w:rsidR="00CB1A30" w:rsidRPr="009732EA" w:rsidRDefault="007410CC" w:rsidP="005C2BDC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Quando </w:t>
      </w:r>
      <w:r w:rsidR="00F02963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os participantes foram </w:t>
      </w:r>
      <w:r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questionados sobre como ouvem música, quatro</w:t>
      </w:r>
      <w:r w:rsidR="00F02963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deles</w:t>
      </w:r>
      <w:r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(33,3%) relataram ouvir como seu único foco/sem distrações, </w:t>
      </w:r>
      <w:r w:rsidR="00967FA7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quatro</w:t>
      </w:r>
      <w:r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</w:t>
      </w:r>
      <w:r w:rsidR="00967FA7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33,3</w:t>
      </w:r>
      <w:r w:rsidR="00556883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%</w:t>
      </w:r>
      <w:r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) como música de fundo e quatro (33,3%) de ambas as formas.</w:t>
      </w:r>
      <w:r w:rsidR="00BC1A17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 respeito do porque ouvem música, </w:t>
      </w:r>
      <w:r w:rsidR="006B0174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sete (</w:t>
      </w:r>
      <w:r w:rsidR="00B14160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58,3%) responderam que por prazer, </w:t>
      </w:r>
      <w:r w:rsidR="001446AF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três </w:t>
      </w:r>
      <w:r w:rsidR="000F3048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(25%) para relaxar, </w:t>
      </w:r>
      <w:r w:rsidR="003A1185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um (8,3%) </w:t>
      </w:r>
      <w:r w:rsidR="00F553D8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de ambas as formas</w:t>
      </w:r>
      <w:r w:rsidR="003A1185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 um (</w:t>
      </w:r>
      <w:r w:rsidR="00755EEE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8,3%) para dançar e relaxar.</w:t>
      </w:r>
    </w:p>
    <w:p w14:paraId="49DB3983" w14:textId="0033B836" w:rsidR="000B5BA3" w:rsidRPr="009732EA" w:rsidRDefault="00CB1A30" w:rsidP="00E6746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Em </w:t>
      </w:r>
      <w:r w:rsidR="00B75D89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relação a preferência em ouvir apresentações individuais ou </w:t>
      </w:r>
      <w:r w:rsidR="007B3BCD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orquestras/bandas, </w:t>
      </w:r>
      <w:r w:rsidR="00827B9A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dois (16,6%) apresentam preferência por </w:t>
      </w:r>
      <w:r w:rsidR="007875D2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apresentações individuais</w:t>
      </w:r>
      <w:r w:rsidR="00973143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7875D2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5A1994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cinco (41,6%) por orquestras/bandas e </w:t>
      </w:r>
      <w:r w:rsidR="000B3BC7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cinco (41,6%) </w:t>
      </w:r>
      <w:r w:rsidR="00E70681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informaram </w:t>
      </w:r>
      <w:r w:rsidR="000B3BC7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não ter preferência.</w:t>
      </w:r>
    </w:p>
    <w:p w14:paraId="73759570" w14:textId="112FAA39" w:rsidR="00F553D8" w:rsidRPr="00322477" w:rsidRDefault="000B5BA3" w:rsidP="00E6746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Quando a pergunta tratava de </w:t>
      </w:r>
      <w:r w:rsidR="00973143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quais instrumentos os </w:t>
      </w:r>
      <w:r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</w:t>
      </w:r>
      <w:r w:rsidRPr="009732EA">
        <w:rPr>
          <w:rFonts w:ascii="Times New Roman" w:hAnsi="Times New Roman" w:cs="Times New Roman"/>
          <w:noProof/>
          <w:sz w:val="24"/>
          <w:szCs w:val="24"/>
        </w:rPr>
        <w:t xml:space="preserve">articipantes </w:t>
      </w:r>
      <w:r w:rsidR="00973143" w:rsidRPr="009732EA">
        <w:rPr>
          <w:rFonts w:ascii="Times New Roman" w:hAnsi="Times New Roman" w:cs="Times New Roman"/>
          <w:noProof/>
          <w:sz w:val="24"/>
          <w:szCs w:val="24"/>
        </w:rPr>
        <w:t xml:space="preserve">conseguem identificar, </w:t>
      </w:r>
      <w:r w:rsidR="004A11C6" w:rsidRPr="009732EA">
        <w:rPr>
          <w:rFonts w:ascii="Times New Roman" w:hAnsi="Times New Roman" w:cs="Times New Roman"/>
          <w:noProof/>
          <w:sz w:val="24"/>
          <w:szCs w:val="24"/>
        </w:rPr>
        <w:t>foi citada uma gama variada de instrumentos.</w:t>
      </w:r>
      <w:r w:rsidR="001534DE" w:rsidRPr="009732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534DE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</w:t>
      </w:r>
      <w:r w:rsidR="007D7DD8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ontudo, </w:t>
      </w:r>
      <w:r w:rsidR="001534DE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os</w:t>
      </w:r>
      <w:r w:rsidR="007D7DD8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instrumentos </w:t>
      </w:r>
      <w:r w:rsidR="001534DE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que </w:t>
      </w:r>
      <w:r w:rsidR="00F92C04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os participantes </w:t>
      </w:r>
      <w:r w:rsidR="001534DE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relatam que gostam de </w:t>
      </w:r>
      <w:r w:rsidR="007D7DD8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ouvir</w:t>
      </w:r>
      <w:r w:rsidR="001534DE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não coincidem </w:t>
      </w:r>
      <w:r w:rsidR="00D85A8F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com aqueles apontados na questão anterior e, além </w:t>
      </w:r>
      <w:r w:rsidR="00167A26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disso</w:t>
      </w:r>
      <w:r w:rsidR="00D85A8F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8A48AA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houve uma diminuição </w:t>
      </w:r>
      <w:r w:rsidR="00D85A8F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nos</w:t>
      </w:r>
      <w:r w:rsidR="008A48AA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instrumentos citados</w:t>
      </w:r>
      <w:r w:rsidR="00D85A8F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</w:t>
      </w:r>
      <w:r w:rsidR="006B064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Quadro</w:t>
      </w:r>
      <w:r w:rsidR="00D85A8F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1)</w:t>
      </w:r>
      <w:r w:rsidR="00C95103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7D474861" w14:textId="3688A487" w:rsidR="00190FA8" w:rsidRPr="00322477" w:rsidRDefault="00190FA8" w:rsidP="00F644BB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No Quadro 2, são apresentados dados referentes aos </w:t>
      </w:r>
      <w:r w:rsidR="00B05401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meios de comunicação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 locais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onde os participantes ouve/ouviam música. É possivel observar um</w:t>
      </w:r>
      <w:r w:rsidR="00B05401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tendência</w:t>
      </w:r>
      <w:r w:rsidR="002B4E4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05401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à manutenção </w:t>
      </w:r>
      <w:r w:rsidR="00B05401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>dos dispositivos ou locais, com</w:t>
      </w:r>
      <w:r w:rsidR="004322A8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pequena </w:t>
      </w:r>
      <w:r w:rsidR="00B05401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variação entre</w:t>
      </w:r>
      <w:r w:rsidR="004322A8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8E6563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pa</w:t>
      </w:r>
      <w:r w:rsidR="00B05401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</w:t>
      </w:r>
      <w:r w:rsidR="008E6563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ticipantes</w:t>
      </w:r>
      <w:r w:rsidR="004322A8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E8103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após a perda auditiva, </w:t>
      </w:r>
      <w:r w:rsidR="00B05401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mas com retomada</w:t>
      </w:r>
      <w:r w:rsidR="004A0D38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após a </w:t>
      </w:r>
      <w:r w:rsidR="002412E7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utilização</w:t>
      </w:r>
      <w:r w:rsidR="004A0D38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do A</w:t>
      </w:r>
      <w:r w:rsidR="00860240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</w:t>
      </w:r>
      <w:r w:rsidR="004A0D38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SI.</w:t>
      </w:r>
    </w:p>
    <w:p w14:paraId="41EDF668" w14:textId="77777777" w:rsidR="00227936" w:rsidRPr="009732EA" w:rsidRDefault="00227936" w:rsidP="002770E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  <w:sectPr w:rsidR="00227936" w:rsidRPr="009732EA" w:rsidSect="00A737F8">
          <w:footerReference w:type="default" r:id="rId11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14:paraId="2427CBAA" w14:textId="51D0B524" w:rsidR="00000D93" w:rsidRPr="009732EA" w:rsidRDefault="006B0644" w:rsidP="002770E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51A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Quadro</w:t>
      </w:r>
      <w:r w:rsidR="00000D93" w:rsidRPr="00CB51A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1</w:t>
      </w:r>
      <w:r w:rsidR="00C95103" w:rsidRPr="00CB51AA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 w:rsidR="00C95103" w:rsidRPr="009732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D3A5F" w:rsidRPr="009732EA">
        <w:rPr>
          <w:rFonts w:ascii="Times New Roman" w:hAnsi="Times New Roman" w:cs="Times New Roman"/>
          <w:noProof/>
          <w:sz w:val="24"/>
          <w:szCs w:val="24"/>
        </w:rPr>
        <w:t>Escolha</w:t>
      </w:r>
      <w:r w:rsidR="00C95103" w:rsidRPr="009732EA">
        <w:rPr>
          <w:rFonts w:ascii="Times New Roman" w:hAnsi="Times New Roman" w:cs="Times New Roman"/>
          <w:noProof/>
          <w:sz w:val="24"/>
          <w:szCs w:val="24"/>
        </w:rPr>
        <w:t xml:space="preserve"> dos participantes em relação </w:t>
      </w:r>
      <w:r w:rsidR="0032610A" w:rsidRPr="009732EA">
        <w:rPr>
          <w:rFonts w:ascii="Times New Roman" w:hAnsi="Times New Roman" w:cs="Times New Roman"/>
          <w:noProof/>
          <w:sz w:val="24"/>
          <w:szCs w:val="24"/>
        </w:rPr>
        <w:t xml:space="preserve">ao tipo de </w:t>
      </w:r>
      <w:r w:rsidR="00AD3A5F" w:rsidRPr="009732EA">
        <w:rPr>
          <w:rFonts w:ascii="Times New Roman" w:hAnsi="Times New Roman" w:cs="Times New Roman"/>
          <w:noProof/>
          <w:sz w:val="24"/>
          <w:szCs w:val="24"/>
        </w:rPr>
        <w:t>apresentação musical</w:t>
      </w:r>
      <w:r w:rsidR="0032610A" w:rsidRPr="009732EA">
        <w:rPr>
          <w:rFonts w:ascii="Times New Roman" w:hAnsi="Times New Roman" w:cs="Times New Roman"/>
          <w:noProof/>
          <w:sz w:val="24"/>
          <w:szCs w:val="24"/>
        </w:rPr>
        <w:t xml:space="preserve">, aos instrumentos </w:t>
      </w:r>
      <w:r w:rsidR="00D735C3" w:rsidRPr="009732EA">
        <w:rPr>
          <w:rFonts w:ascii="Times New Roman" w:hAnsi="Times New Roman" w:cs="Times New Roman"/>
          <w:noProof/>
          <w:sz w:val="24"/>
          <w:szCs w:val="24"/>
        </w:rPr>
        <w:t xml:space="preserve">identificados e aos instrumentos </w:t>
      </w:r>
      <w:r w:rsidR="00AD3A5F" w:rsidRPr="009732EA">
        <w:rPr>
          <w:rFonts w:ascii="Times New Roman" w:hAnsi="Times New Roman" w:cs="Times New Roman"/>
          <w:noProof/>
          <w:sz w:val="24"/>
          <w:szCs w:val="24"/>
        </w:rPr>
        <w:t>preferidos</w:t>
      </w:r>
      <w:r w:rsidR="00497EB9" w:rsidRPr="009732EA">
        <w:rPr>
          <w:rFonts w:ascii="Times New Roman" w:hAnsi="Times New Roman" w:cs="Times New Roman"/>
          <w:noProof/>
          <w:sz w:val="24"/>
          <w:szCs w:val="24"/>
        </w:rPr>
        <w:t xml:space="preserve"> (n=12).</w:t>
      </w:r>
    </w:p>
    <w:tbl>
      <w:tblPr>
        <w:tblStyle w:val="Tabelacomgrade"/>
        <w:tblW w:w="13643" w:type="dxa"/>
        <w:tblInd w:w="514" w:type="dxa"/>
        <w:tblLook w:val="04A0" w:firstRow="1" w:lastRow="0" w:firstColumn="1" w:lastColumn="0" w:noHBand="0" w:noVBand="1"/>
      </w:tblPr>
      <w:tblGrid>
        <w:gridCol w:w="603"/>
        <w:gridCol w:w="5165"/>
        <w:gridCol w:w="5353"/>
        <w:gridCol w:w="2522"/>
      </w:tblGrid>
      <w:tr w:rsidR="00AD3A5F" w:rsidRPr="009732EA" w14:paraId="41BD5A8F" w14:textId="77777777" w:rsidTr="008C4056">
        <w:trPr>
          <w:trHeight w:val="874"/>
        </w:trPr>
        <w:tc>
          <w:tcPr>
            <w:tcW w:w="0" w:type="auto"/>
          </w:tcPr>
          <w:p w14:paraId="47F9D538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5" w:type="dxa"/>
          </w:tcPr>
          <w:p w14:paraId="74AD4286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Você prefere ouvir instrumentos individuais ou apresentações de orquestras/bandas?</w:t>
            </w:r>
          </w:p>
        </w:tc>
        <w:tc>
          <w:tcPr>
            <w:tcW w:w="5353" w:type="dxa"/>
          </w:tcPr>
          <w:p w14:paraId="35DDF542" w14:textId="5B2EA61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Que instrumentos você consegue identificar quando ouve música?</w:t>
            </w:r>
          </w:p>
        </w:tc>
        <w:tc>
          <w:tcPr>
            <w:tcW w:w="0" w:type="auto"/>
          </w:tcPr>
          <w:p w14:paraId="44BA7F95" w14:textId="1903B6BC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Que instrumento você gosta de ouvir?</w:t>
            </w:r>
          </w:p>
        </w:tc>
      </w:tr>
      <w:tr w:rsidR="00AD3A5F" w:rsidRPr="009732EA" w14:paraId="664ACFFB" w14:textId="77777777" w:rsidTr="008C4056">
        <w:trPr>
          <w:trHeight w:val="429"/>
        </w:trPr>
        <w:tc>
          <w:tcPr>
            <w:tcW w:w="0" w:type="auto"/>
          </w:tcPr>
          <w:p w14:paraId="1847FB37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P1</w:t>
            </w:r>
          </w:p>
        </w:tc>
        <w:tc>
          <w:tcPr>
            <w:tcW w:w="5165" w:type="dxa"/>
          </w:tcPr>
          <w:p w14:paraId="22E2E066" w14:textId="27A69C39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Orquestra/bandas</w:t>
            </w:r>
          </w:p>
        </w:tc>
        <w:tc>
          <w:tcPr>
            <w:tcW w:w="5353" w:type="dxa"/>
          </w:tcPr>
          <w:p w14:paraId="74C77E9F" w14:textId="6AA16371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Violino, piano, bateria e vio</w:t>
            </w:r>
            <w:r w:rsidR="00465AF2" w:rsidRPr="009732EA">
              <w:rPr>
                <w:rFonts w:ascii="Times New Roman" w:hAnsi="Times New Roman" w:cs="Times New Roman"/>
              </w:rPr>
              <w:t>lão</w:t>
            </w:r>
          </w:p>
        </w:tc>
        <w:tc>
          <w:tcPr>
            <w:tcW w:w="0" w:type="auto"/>
          </w:tcPr>
          <w:p w14:paraId="2451843D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Violão, bateria e piano</w:t>
            </w:r>
          </w:p>
        </w:tc>
      </w:tr>
      <w:tr w:rsidR="00AD3A5F" w:rsidRPr="009732EA" w14:paraId="2F3DC635" w14:textId="77777777" w:rsidTr="008C4056">
        <w:trPr>
          <w:trHeight w:val="429"/>
        </w:trPr>
        <w:tc>
          <w:tcPr>
            <w:tcW w:w="0" w:type="auto"/>
          </w:tcPr>
          <w:p w14:paraId="5F19B662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P2</w:t>
            </w:r>
          </w:p>
        </w:tc>
        <w:tc>
          <w:tcPr>
            <w:tcW w:w="5165" w:type="dxa"/>
          </w:tcPr>
          <w:p w14:paraId="49A3EF2C" w14:textId="3DC3ECBB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Não tenho preferências</w:t>
            </w:r>
          </w:p>
        </w:tc>
        <w:tc>
          <w:tcPr>
            <w:tcW w:w="5353" w:type="dxa"/>
          </w:tcPr>
          <w:p w14:paraId="311B578F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Violino, flauta, piano, sanfona, bateria, violão, outros</w:t>
            </w:r>
          </w:p>
        </w:tc>
        <w:tc>
          <w:tcPr>
            <w:tcW w:w="0" w:type="auto"/>
          </w:tcPr>
          <w:p w14:paraId="00FAC3FF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Todos os tipos</w:t>
            </w:r>
          </w:p>
        </w:tc>
      </w:tr>
      <w:tr w:rsidR="00AD3A5F" w:rsidRPr="009732EA" w14:paraId="558FE936" w14:textId="77777777" w:rsidTr="008C4056">
        <w:trPr>
          <w:trHeight w:val="444"/>
        </w:trPr>
        <w:tc>
          <w:tcPr>
            <w:tcW w:w="0" w:type="auto"/>
          </w:tcPr>
          <w:p w14:paraId="6FE9BE69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P3</w:t>
            </w:r>
          </w:p>
        </w:tc>
        <w:tc>
          <w:tcPr>
            <w:tcW w:w="5165" w:type="dxa"/>
          </w:tcPr>
          <w:p w14:paraId="5681E5D2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Instrumentos individuais</w:t>
            </w:r>
          </w:p>
        </w:tc>
        <w:tc>
          <w:tcPr>
            <w:tcW w:w="5353" w:type="dxa"/>
          </w:tcPr>
          <w:p w14:paraId="505A908A" w14:textId="205D9A5A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Sanfona, bateria e violão</w:t>
            </w:r>
          </w:p>
        </w:tc>
        <w:tc>
          <w:tcPr>
            <w:tcW w:w="0" w:type="auto"/>
          </w:tcPr>
          <w:p w14:paraId="3D67E383" w14:textId="41F72F0F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Pandeiro e triângulo</w:t>
            </w:r>
          </w:p>
        </w:tc>
      </w:tr>
      <w:tr w:rsidR="00AD3A5F" w:rsidRPr="009732EA" w14:paraId="0F06ECE4" w14:textId="77777777" w:rsidTr="008C4056">
        <w:trPr>
          <w:trHeight w:val="429"/>
        </w:trPr>
        <w:tc>
          <w:tcPr>
            <w:tcW w:w="0" w:type="auto"/>
          </w:tcPr>
          <w:p w14:paraId="0CF2A78B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P4</w:t>
            </w:r>
          </w:p>
        </w:tc>
        <w:tc>
          <w:tcPr>
            <w:tcW w:w="5165" w:type="dxa"/>
          </w:tcPr>
          <w:p w14:paraId="0ADC021F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Instrumentos individuais</w:t>
            </w:r>
          </w:p>
        </w:tc>
        <w:tc>
          <w:tcPr>
            <w:tcW w:w="5353" w:type="dxa"/>
          </w:tcPr>
          <w:p w14:paraId="354A0759" w14:textId="42D52D6A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Piano, bateria e violão</w:t>
            </w:r>
          </w:p>
        </w:tc>
        <w:tc>
          <w:tcPr>
            <w:tcW w:w="0" w:type="auto"/>
          </w:tcPr>
          <w:p w14:paraId="7408C1FD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Violão</w:t>
            </w:r>
          </w:p>
        </w:tc>
      </w:tr>
      <w:tr w:rsidR="00AD3A5F" w:rsidRPr="009732EA" w14:paraId="53285B0E" w14:textId="77777777" w:rsidTr="008C4056">
        <w:trPr>
          <w:trHeight w:val="429"/>
        </w:trPr>
        <w:tc>
          <w:tcPr>
            <w:tcW w:w="0" w:type="auto"/>
          </w:tcPr>
          <w:p w14:paraId="17BAA28C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P5</w:t>
            </w:r>
          </w:p>
        </w:tc>
        <w:tc>
          <w:tcPr>
            <w:tcW w:w="5165" w:type="dxa"/>
          </w:tcPr>
          <w:p w14:paraId="5673A580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Orquestra/banda</w:t>
            </w:r>
          </w:p>
        </w:tc>
        <w:tc>
          <w:tcPr>
            <w:tcW w:w="5353" w:type="dxa"/>
          </w:tcPr>
          <w:p w14:paraId="2DA114D7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Violino, flauta, piano, sanfona, bateria e violão</w:t>
            </w:r>
          </w:p>
        </w:tc>
        <w:tc>
          <w:tcPr>
            <w:tcW w:w="0" w:type="auto"/>
          </w:tcPr>
          <w:p w14:paraId="17A940D1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Violino</w:t>
            </w:r>
          </w:p>
        </w:tc>
      </w:tr>
      <w:tr w:rsidR="00AD3A5F" w:rsidRPr="009732EA" w14:paraId="08DADEA3" w14:textId="77777777" w:rsidTr="008C4056">
        <w:trPr>
          <w:trHeight w:val="429"/>
        </w:trPr>
        <w:tc>
          <w:tcPr>
            <w:tcW w:w="0" w:type="auto"/>
          </w:tcPr>
          <w:p w14:paraId="4E3A0CB7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P6</w:t>
            </w:r>
          </w:p>
        </w:tc>
        <w:tc>
          <w:tcPr>
            <w:tcW w:w="5165" w:type="dxa"/>
          </w:tcPr>
          <w:p w14:paraId="3C148A6E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Não tenho preferências</w:t>
            </w:r>
          </w:p>
        </w:tc>
        <w:tc>
          <w:tcPr>
            <w:tcW w:w="5353" w:type="dxa"/>
          </w:tcPr>
          <w:p w14:paraId="7B0F6151" w14:textId="073C029E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Flauta, piano, sanfona, bateria e violão</w:t>
            </w:r>
          </w:p>
        </w:tc>
        <w:tc>
          <w:tcPr>
            <w:tcW w:w="0" w:type="auto"/>
          </w:tcPr>
          <w:p w14:paraId="18156BF2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Gaita</w:t>
            </w:r>
          </w:p>
        </w:tc>
      </w:tr>
      <w:tr w:rsidR="00AD3A5F" w:rsidRPr="009732EA" w14:paraId="12C8ED3A" w14:textId="77777777" w:rsidTr="008C4056">
        <w:trPr>
          <w:trHeight w:val="444"/>
        </w:trPr>
        <w:tc>
          <w:tcPr>
            <w:tcW w:w="0" w:type="auto"/>
          </w:tcPr>
          <w:p w14:paraId="4F9BBDC6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P7</w:t>
            </w:r>
          </w:p>
        </w:tc>
        <w:tc>
          <w:tcPr>
            <w:tcW w:w="5165" w:type="dxa"/>
          </w:tcPr>
          <w:p w14:paraId="1EDC1CEE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Orquestra/banda</w:t>
            </w:r>
          </w:p>
        </w:tc>
        <w:tc>
          <w:tcPr>
            <w:tcW w:w="5353" w:type="dxa"/>
          </w:tcPr>
          <w:p w14:paraId="7D4E9F4A" w14:textId="243D2956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Violino, bateria e violão</w:t>
            </w:r>
          </w:p>
        </w:tc>
        <w:tc>
          <w:tcPr>
            <w:tcW w:w="0" w:type="auto"/>
          </w:tcPr>
          <w:p w14:paraId="4C41C900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Saxofone</w:t>
            </w:r>
          </w:p>
        </w:tc>
      </w:tr>
      <w:tr w:rsidR="00AD3A5F" w:rsidRPr="009732EA" w14:paraId="07707F48" w14:textId="77777777" w:rsidTr="008C4056">
        <w:trPr>
          <w:trHeight w:val="429"/>
        </w:trPr>
        <w:tc>
          <w:tcPr>
            <w:tcW w:w="0" w:type="auto"/>
          </w:tcPr>
          <w:p w14:paraId="414196F2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P8</w:t>
            </w:r>
          </w:p>
        </w:tc>
        <w:tc>
          <w:tcPr>
            <w:tcW w:w="5165" w:type="dxa"/>
          </w:tcPr>
          <w:p w14:paraId="2EFC4413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Não tenho preferências</w:t>
            </w:r>
          </w:p>
        </w:tc>
        <w:tc>
          <w:tcPr>
            <w:tcW w:w="5353" w:type="dxa"/>
          </w:tcPr>
          <w:p w14:paraId="1ECC5416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Outros</w:t>
            </w:r>
          </w:p>
        </w:tc>
        <w:tc>
          <w:tcPr>
            <w:tcW w:w="0" w:type="auto"/>
          </w:tcPr>
          <w:p w14:paraId="1FC298E6" w14:textId="59679C16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Música eletrônica</w:t>
            </w:r>
          </w:p>
        </w:tc>
      </w:tr>
      <w:tr w:rsidR="00AD3A5F" w:rsidRPr="009732EA" w14:paraId="6F519B52" w14:textId="77777777" w:rsidTr="008C4056">
        <w:trPr>
          <w:trHeight w:val="429"/>
        </w:trPr>
        <w:tc>
          <w:tcPr>
            <w:tcW w:w="0" w:type="auto"/>
          </w:tcPr>
          <w:p w14:paraId="01CFAAD4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P9</w:t>
            </w:r>
          </w:p>
        </w:tc>
        <w:tc>
          <w:tcPr>
            <w:tcW w:w="5165" w:type="dxa"/>
          </w:tcPr>
          <w:p w14:paraId="52CAA158" w14:textId="76DBDBA5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Não tenho preferências</w:t>
            </w:r>
          </w:p>
        </w:tc>
        <w:tc>
          <w:tcPr>
            <w:tcW w:w="5353" w:type="dxa"/>
          </w:tcPr>
          <w:p w14:paraId="429C8370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Violino, flauta, sanfona e bateria</w:t>
            </w:r>
          </w:p>
        </w:tc>
        <w:tc>
          <w:tcPr>
            <w:tcW w:w="0" w:type="auto"/>
          </w:tcPr>
          <w:p w14:paraId="096B2AB2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Violino e sanfona</w:t>
            </w:r>
          </w:p>
        </w:tc>
      </w:tr>
      <w:tr w:rsidR="00AD3A5F" w:rsidRPr="009732EA" w14:paraId="0AC5CB28" w14:textId="77777777" w:rsidTr="008C4056">
        <w:trPr>
          <w:trHeight w:val="444"/>
        </w:trPr>
        <w:tc>
          <w:tcPr>
            <w:tcW w:w="0" w:type="auto"/>
          </w:tcPr>
          <w:p w14:paraId="28C07C85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P10</w:t>
            </w:r>
          </w:p>
        </w:tc>
        <w:tc>
          <w:tcPr>
            <w:tcW w:w="5165" w:type="dxa"/>
          </w:tcPr>
          <w:p w14:paraId="23D00567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Orquestra/banda</w:t>
            </w:r>
          </w:p>
        </w:tc>
        <w:tc>
          <w:tcPr>
            <w:tcW w:w="5353" w:type="dxa"/>
          </w:tcPr>
          <w:p w14:paraId="7E6C081F" w14:textId="6B86391B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Violino, flauta, piano, sanfona, bateria e violão</w:t>
            </w:r>
          </w:p>
        </w:tc>
        <w:tc>
          <w:tcPr>
            <w:tcW w:w="0" w:type="auto"/>
          </w:tcPr>
          <w:p w14:paraId="118086F3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Violino, violão e piano</w:t>
            </w:r>
          </w:p>
        </w:tc>
      </w:tr>
      <w:tr w:rsidR="00AD3A5F" w:rsidRPr="009732EA" w14:paraId="255375BF" w14:textId="77777777" w:rsidTr="008C4056">
        <w:trPr>
          <w:trHeight w:val="429"/>
        </w:trPr>
        <w:tc>
          <w:tcPr>
            <w:tcW w:w="0" w:type="auto"/>
          </w:tcPr>
          <w:p w14:paraId="610F7DD1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P11</w:t>
            </w:r>
          </w:p>
        </w:tc>
        <w:tc>
          <w:tcPr>
            <w:tcW w:w="5165" w:type="dxa"/>
          </w:tcPr>
          <w:p w14:paraId="3C639350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Orquestra/banda</w:t>
            </w:r>
          </w:p>
        </w:tc>
        <w:tc>
          <w:tcPr>
            <w:tcW w:w="5353" w:type="dxa"/>
          </w:tcPr>
          <w:p w14:paraId="53173B81" w14:textId="1749BDDE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Violino, piano, sanfona, bateria e violão</w:t>
            </w:r>
          </w:p>
        </w:tc>
        <w:tc>
          <w:tcPr>
            <w:tcW w:w="0" w:type="auto"/>
          </w:tcPr>
          <w:p w14:paraId="3D529CBB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Piano e violino</w:t>
            </w:r>
          </w:p>
        </w:tc>
      </w:tr>
      <w:tr w:rsidR="00AD3A5F" w:rsidRPr="009732EA" w14:paraId="16EC2742" w14:textId="77777777" w:rsidTr="008C4056">
        <w:trPr>
          <w:trHeight w:val="429"/>
        </w:trPr>
        <w:tc>
          <w:tcPr>
            <w:tcW w:w="0" w:type="auto"/>
          </w:tcPr>
          <w:p w14:paraId="0DD8E2A0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P12</w:t>
            </w:r>
          </w:p>
        </w:tc>
        <w:tc>
          <w:tcPr>
            <w:tcW w:w="5165" w:type="dxa"/>
          </w:tcPr>
          <w:p w14:paraId="05CEBEDE" w14:textId="0305A746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Não tenho preferências</w:t>
            </w:r>
          </w:p>
        </w:tc>
        <w:tc>
          <w:tcPr>
            <w:tcW w:w="5353" w:type="dxa"/>
          </w:tcPr>
          <w:p w14:paraId="677CECD0" w14:textId="0AEECFB2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Violino, flauta, piano, sanfona, bateria e violão</w:t>
            </w:r>
          </w:p>
        </w:tc>
        <w:tc>
          <w:tcPr>
            <w:tcW w:w="0" w:type="auto"/>
          </w:tcPr>
          <w:p w14:paraId="3E95E12C" w14:textId="77777777" w:rsidR="00AD3A5F" w:rsidRPr="009732EA" w:rsidRDefault="00AD3A5F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Piano</w:t>
            </w:r>
          </w:p>
        </w:tc>
      </w:tr>
    </w:tbl>
    <w:p w14:paraId="526A9B94" w14:textId="112576D6" w:rsidR="00D754F1" w:rsidRPr="009732EA" w:rsidRDefault="00D754F1" w:rsidP="002770E2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732E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Fonte: Próprias autoras</w:t>
      </w:r>
      <w:r w:rsidR="001A615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6205910" w14:textId="77777777" w:rsidR="00D754F1" w:rsidRPr="009732EA" w:rsidRDefault="00D754F1" w:rsidP="002770E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2F29A77" w14:textId="77777777" w:rsidR="00D754F1" w:rsidRPr="009732EA" w:rsidRDefault="00D754F1" w:rsidP="002770E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  <w:sectPr w:rsidR="00D754F1" w:rsidRPr="009732EA" w:rsidSect="00002548">
          <w:pgSz w:w="16838" w:h="11906" w:orient="landscape"/>
          <w:pgMar w:top="1701" w:right="1134" w:bottom="1134" w:left="1701" w:header="708" w:footer="708" w:gutter="0"/>
          <w:cols w:space="708"/>
          <w:docGrid w:linePitch="360"/>
        </w:sectPr>
      </w:pPr>
    </w:p>
    <w:p w14:paraId="276C4A0C" w14:textId="01414F4E" w:rsidR="00DF48B5" w:rsidRPr="00322477" w:rsidRDefault="00DF48B5" w:rsidP="002770E2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CB51A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lastRenderedPageBreak/>
        <w:t>Q</w:t>
      </w:r>
      <w:r w:rsidR="006B0644" w:rsidRPr="00CB51A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uadro </w:t>
      </w:r>
      <w:r w:rsidRPr="00CB51A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2</w:t>
      </w:r>
      <w:r w:rsidR="00190FA8" w:rsidRPr="00CB51A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:</w:t>
      </w:r>
      <w:r w:rsidR="00190FA8" w:rsidRPr="009732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Preferência </w:t>
      </w:r>
      <w:r w:rsidR="00190FA8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de </w:t>
      </w:r>
      <w:r w:rsidR="00B05401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meios de comunicação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 locais</w:t>
      </w:r>
      <w:r w:rsidR="00190FA8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para ouvir música </w:t>
      </w:r>
      <w:r w:rsidR="00BB6FB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antes e depois da adaptação ao AASI (n=12)</w:t>
      </w:r>
    </w:p>
    <w:tbl>
      <w:tblPr>
        <w:tblStyle w:val="Tabelacomgrade"/>
        <w:tblW w:w="13492" w:type="dxa"/>
        <w:tblInd w:w="512" w:type="dxa"/>
        <w:tblLook w:val="04A0" w:firstRow="1" w:lastRow="0" w:firstColumn="1" w:lastColumn="0" w:noHBand="0" w:noVBand="1"/>
      </w:tblPr>
      <w:tblGrid>
        <w:gridCol w:w="1268"/>
        <w:gridCol w:w="3237"/>
        <w:gridCol w:w="4636"/>
        <w:gridCol w:w="4351"/>
      </w:tblGrid>
      <w:tr w:rsidR="00DF48B5" w:rsidRPr="009732EA" w14:paraId="4917F394" w14:textId="77777777" w:rsidTr="001A6159">
        <w:trPr>
          <w:trHeight w:val="413"/>
        </w:trPr>
        <w:tc>
          <w:tcPr>
            <w:tcW w:w="0" w:type="auto"/>
          </w:tcPr>
          <w:p w14:paraId="1BCAB58B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7" w:type="dxa"/>
          </w:tcPr>
          <w:p w14:paraId="4AA351BD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Antes da perda auditiva</w:t>
            </w:r>
          </w:p>
        </w:tc>
        <w:tc>
          <w:tcPr>
            <w:tcW w:w="4636" w:type="dxa"/>
          </w:tcPr>
          <w:p w14:paraId="31DE1296" w14:textId="113C380C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Após a perda auditiva, antes de usar o AASI</w:t>
            </w:r>
          </w:p>
        </w:tc>
        <w:tc>
          <w:tcPr>
            <w:tcW w:w="4351" w:type="dxa"/>
          </w:tcPr>
          <w:p w14:paraId="3D217F28" w14:textId="541883F9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Atualmente, desde que usa o AASI</w:t>
            </w:r>
          </w:p>
        </w:tc>
      </w:tr>
      <w:tr w:rsidR="00DF48B5" w:rsidRPr="009732EA" w14:paraId="353041AF" w14:textId="77777777" w:rsidTr="001A6159">
        <w:trPr>
          <w:trHeight w:val="842"/>
        </w:trPr>
        <w:tc>
          <w:tcPr>
            <w:tcW w:w="0" w:type="auto"/>
          </w:tcPr>
          <w:p w14:paraId="36E84AA2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P1</w:t>
            </w:r>
          </w:p>
        </w:tc>
        <w:tc>
          <w:tcPr>
            <w:tcW w:w="3237" w:type="dxa"/>
          </w:tcPr>
          <w:p w14:paraId="088408D7" w14:textId="06A29A0A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</w:t>
            </w:r>
          </w:p>
        </w:tc>
        <w:tc>
          <w:tcPr>
            <w:tcW w:w="4636" w:type="dxa"/>
          </w:tcPr>
          <w:p w14:paraId="4C53C75E" w14:textId="26FC28D9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</w:t>
            </w:r>
          </w:p>
        </w:tc>
        <w:tc>
          <w:tcPr>
            <w:tcW w:w="4351" w:type="dxa"/>
          </w:tcPr>
          <w:p w14:paraId="451441E2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na televisão, no celular e em eventos sociais</w:t>
            </w:r>
          </w:p>
        </w:tc>
      </w:tr>
      <w:tr w:rsidR="00DF48B5" w:rsidRPr="009732EA" w14:paraId="57A06929" w14:textId="77777777" w:rsidTr="001A6159">
        <w:trPr>
          <w:trHeight w:val="842"/>
        </w:trPr>
        <w:tc>
          <w:tcPr>
            <w:tcW w:w="0" w:type="auto"/>
          </w:tcPr>
          <w:p w14:paraId="1754B476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P2</w:t>
            </w:r>
          </w:p>
        </w:tc>
        <w:tc>
          <w:tcPr>
            <w:tcW w:w="3237" w:type="dxa"/>
          </w:tcPr>
          <w:p w14:paraId="279BDD33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na televisão e em eventos sociais</w:t>
            </w:r>
          </w:p>
        </w:tc>
        <w:tc>
          <w:tcPr>
            <w:tcW w:w="4636" w:type="dxa"/>
          </w:tcPr>
          <w:p w14:paraId="2181A833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na televisão, e em instituições religiosas</w:t>
            </w:r>
          </w:p>
        </w:tc>
        <w:tc>
          <w:tcPr>
            <w:tcW w:w="4351" w:type="dxa"/>
          </w:tcPr>
          <w:p w14:paraId="061E68A0" w14:textId="32B7D265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na televisão e em instituições religiosas</w:t>
            </w:r>
          </w:p>
        </w:tc>
      </w:tr>
      <w:tr w:rsidR="00DF48B5" w:rsidRPr="009732EA" w14:paraId="69A28A1B" w14:textId="77777777" w:rsidTr="001A6159">
        <w:trPr>
          <w:trHeight w:val="413"/>
        </w:trPr>
        <w:tc>
          <w:tcPr>
            <w:tcW w:w="0" w:type="auto"/>
          </w:tcPr>
          <w:p w14:paraId="3FEF3C16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P3</w:t>
            </w:r>
          </w:p>
        </w:tc>
        <w:tc>
          <w:tcPr>
            <w:tcW w:w="3237" w:type="dxa"/>
          </w:tcPr>
          <w:p w14:paraId="57E0EAF0" w14:textId="510F3D2A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celular</w:t>
            </w:r>
          </w:p>
        </w:tc>
        <w:tc>
          <w:tcPr>
            <w:tcW w:w="4636" w:type="dxa"/>
          </w:tcPr>
          <w:p w14:paraId="6AA1D5F2" w14:textId="50AA513E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Em eventos sociais</w:t>
            </w:r>
          </w:p>
        </w:tc>
        <w:tc>
          <w:tcPr>
            <w:tcW w:w="4351" w:type="dxa"/>
          </w:tcPr>
          <w:p w14:paraId="5D99A02B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Em eventos sociais</w:t>
            </w:r>
          </w:p>
        </w:tc>
      </w:tr>
      <w:tr w:rsidR="00DF48B5" w:rsidRPr="009732EA" w14:paraId="1B38FDFC" w14:textId="77777777" w:rsidTr="001A6159">
        <w:trPr>
          <w:trHeight w:val="842"/>
        </w:trPr>
        <w:tc>
          <w:tcPr>
            <w:tcW w:w="0" w:type="auto"/>
          </w:tcPr>
          <w:p w14:paraId="1B990AA6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P4</w:t>
            </w:r>
          </w:p>
        </w:tc>
        <w:tc>
          <w:tcPr>
            <w:tcW w:w="3237" w:type="dxa"/>
          </w:tcPr>
          <w:p w14:paraId="593A37CD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na televisão, no celular</w:t>
            </w:r>
          </w:p>
        </w:tc>
        <w:tc>
          <w:tcPr>
            <w:tcW w:w="4636" w:type="dxa"/>
          </w:tcPr>
          <w:p w14:paraId="297BA7D7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Na televisão, no celular e em eventos sociais</w:t>
            </w:r>
          </w:p>
        </w:tc>
        <w:tc>
          <w:tcPr>
            <w:tcW w:w="4351" w:type="dxa"/>
          </w:tcPr>
          <w:p w14:paraId="07E299F5" w14:textId="30FBA153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na televisão, no celular e em instituições religiosas</w:t>
            </w:r>
          </w:p>
        </w:tc>
      </w:tr>
      <w:tr w:rsidR="00DF48B5" w:rsidRPr="009732EA" w14:paraId="13A1FDA4" w14:textId="77777777" w:rsidTr="001A6159">
        <w:trPr>
          <w:trHeight w:val="842"/>
        </w:trPr>
        <w:tc>
          <w:tcPr>
            <w:tcW w:w="0" w:type="auto"/>
          </w:tcPr>
          <w:p w14:paraId="747465F0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P5</w:t>
            </w:r>
          </w:p>
        </w:tc>
        <w:tc>
          <w:tcPr>
            <w:tcW w:w="3237" w:type="dxa"/>
          </w:tcPr>
          <w:p w14:paraId="3077ADA3" w14:textId="4068B2E9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Na televisão e em instituições religiosas</w:t>
            </w:r>
          </w:p>
        </w:tc>
        <w:tc>
          <w:tcPr>
            <w:tcW w:w="4636" w:type="dxa"/>
          </w:tcPr>
          <w:p w14:paraId="7A4D0D05" w14:textId="0BA4729C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Na televisão e em instituições religiosas</w:t>
            </w:r>
          </w:p>
        </w:tc>
        <w:tc>
          <w:tcPr>
            <w:tcW w:w="4351" w:type="dxa"/>
          </w:tcPr>
          <w:p w14:paraId="78F96B9A" w14:textId="3ECD759B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Na televisão e em instituições religiosas</w:t>
            </w:r>
          </w:p>
        </w:tc>
      </w:tr>
      <w:tr w:rsidR="00DF48B5" w:rsidRPr="009732EA" w14:paraId="013B6576" w14:textId="77777777" w:rsidTr="001A6159">
        <w:trPr>
          <w:trHeight w:val="842"/>
        </w:trPr>
        <w:tc>
          <w:tcPr>
            <w:tcW w:w="0" w:type="auto"/>
          </w:tcPr>
          <w:p w14:paraId="488C3872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P6</w:t>
            </w:r>
          </w:p>
        </w:tc>
        <w:tc>
          <w:tcPr>
            <w:tcW w:w="3237" w:type="dxa"/>
          </w:tcPr>
          <w:p w14:paraId="465E4C46" w14:textId="6B259838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na televisão, no celular e em eventos sociais</w:t>
            </w:r>
          </w:p>
        </w:tc>
        <w:tc>
          <w:tcPr>
            <w:tcW w:w="4636" w:type="dxa"/>
          </w:tcPr>
          <w:p w14:paraId="2AA0F19F" w14:textId="1C4D7F2D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na televisão, no celular e em eventos sociais</w:t>
            </w:r>
          </w:p>
        </w:tc>
        <w:tc>
          <w:tcPr>
            <w:tcW w:w="4351" w:type="dxa"/>
          </w:tcPr>
          <w:p w14:paraId="7B623295" w14:textId="6414AB4D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na televisão, no celular e em eventos sociais</w:t>
            </w:r>
          </w:p>
        </w:tc>
      </w:tr>
      <w:tr w:rsidR="00DF48B5" w:rsidRPr="009732EA" w14:paraId="2F13B166" w14:textId="77777777" w:rsidTr="001A6159">
        <w:trPr>
          <w:trHeight w:val="1257"/>
        </w:trPr>
        <w:tc>
          <w:tcPr>
            <w:tcW w:w="0" w:type="auto"/>
          </w:tcPr>
          <w:p w14:paraId="5EAFFF8F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P7</w:t>
            </w:r>
          </w:p>
        </w:tc>
        <w:tc>
          <w:tcPr>
            <w:tcW w:w="3237" w:type="dxa"/>
          </w:tcPr>
          <w:p w14:paraId="20EC0AC9" w14:textId="07FC8D88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no celular, em eventos sociais e em instituições religiosas</w:t>
            </w:r>
          </w:p>
        </w:tc>
        <w:tc>
          <w:tcPr>
            <w:tcW w:w="4636" w:type="dxa"/>
          </w:tcPr>
          <w:p w14:paraId="1A668D4D" w14:textId="7ECE44BD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no celular, em eventos sociais e em instituições religiosas</w:t>
            </w:r>
          </w:p>
        </w:tc>
        <w:tc>
          <w:tcPr>
            <w:tcW w:w="4351" w:type="dxa"/>
          </w:tcPr>
          <w:p w14:paraId="6B477300" w14:textId="4A2FF88D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no celular, em eventos sociais e em instituições religiosas</w:t>
            </w:r>
          </w:p>
        </w:tc>
      </w:tr>
      <w:tr w:rsidR="00DF48B5" w:rsidRPr="009732EA" w14:paraId="460F825F" w14:textId="77777777" w:rsidTr="001A6159">
        <w:trPr>
          <w:trHeight w:val="429"/>
        </w:trPr>
        <w:tc>
          <w:tcPr>
            <w:tcW w:w="0" w:type="auto"/>
          </w:tcPr>
          <w:p w14:paraId="21896D33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P8</w:t>
            </w:r>
          </w:p>
        </w:tc>
        <w:tc>
          <w:tcPr>
            <w:tcW w:w="3237" w:type="dxa"/>
          </w:tcPr>
          <w:p w14:paraId="302EFA85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celular</w:t>
            </w:r>
          </w:p>
        </w:tc>
        <w:tc>
          <w:tcPr>
            <w:tcW w:w="4636" w:type="dxa"/>
          </w:tcPr>
          <w:p w14:paraId="154D949D" w14:textId="2D5F16A9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Na televisão</w:t>
            </w:r>
          </w:p>
        </w:tc>
        <w:tc>
          <w:tcPr>
            <w:tcW w:w="4351" w:type="dxa"/>
          </w:tcPr>
          <w:p w14:paraId="5C4B0BC6" w14:textId="33F5184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celular</w:t>
            </w:r>
          </w:p>
        </w:tc>
      </w:tr>
      <w:tr w:rsidR="00DF48B5" w:rsidRPr="009732EA" w14:paraId="55582E60" w14:textId="77777777" w:rsidTr="001A6159">
        <w:trPr>
          <w:trHeight w:val="413"/>
        </w:trPr>
        <w:tc>
          <w:tcPr>
            <w:tcW w:w="0" w:type="auto"/>
          </w:tcPr>
          <w:p w14:paraId="5C094F60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P9</w:t>
            </w:r>
          </w:p>
        </w:tc>
        <w:tc>
          <w:tcPr>
            <w:tcW w:w="3237" w:type="dxa"/>
          </w:tcPr>
          <w:p w14:paraId="6C37000C" w14:textId="5CB12F30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</w:t>
            </w:r>
          </w:p>
        </w:tc>
        <w:tc>
          <w:tcPr>
            <w:tcW w:w="4636" w:type="dxa"/>
          </w:tcPr>
          <w:p w14:paraId="1509B4F6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celular</w:t>
            </w:r>
          </w:p>
        </w:tc>
        <w:tc>
          <w:tcPr>
            <w:tcW w:w="4351" w:type="dxa"/>
          </w:tcPr>
          <w:p w14:paraId="30700AB9" w14:textId="146C24A6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</w:t>
            </w:r>
          </w:p>
        </w:tc>
      </w:tr>
      <w:tr w:rsidR="00DF48B5" w:rsidRPr="009732EA" w14:paraId="15977E50" w14:textId="77777777" w:rsidTr="001A6159">
        <w:trPr>
          <w:trHeight w:val="413"/>
        </w:trPr>
        <w:tc>
          <w:tcPr>
            <w:tcW w:w="0" w:type="auto"/>
          </w:tcPr>
          <w:p w14:paraId="32F80A8B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P10</w:t>
            </w:r>
          </w:p>
        </w:tc>
        <w:tc>
          <w:tcPr>
            <w:tcW w:w="3237" w:type="dxa"/>
          </w:tcPr>
          <w:p w14:paraId="70B93F06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 e em eventos sociais</w:t>
            </w:r>
          </w:p>
        </w:tc>
        <w:tc>
          <w:tcPr>
            <w:tcW w:w="4636" w:type="dxa"/>
          </w:tcPr>
          <w:p w14:paraId="0DB3C2CB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 e em eventos sociais</w:t>
            </w:r>
          </w:p>
        </w:tc>
        <w:tc>
          <w:tcPr>
            <w:tcW w:w="4351" w:type="dxa"/>
          </w:tcPr>
          <w:p w14:paraId="444491BB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 e em eventos sociais</w:t>
            </w:r>
          </w:p>
        </w:tc>
      </w:tr>
      <w:tr w:rsidR="00DF48B5" w:rsidRPr="009732EA" w14:paraId="05891F51" w14:textId="77777777" w:rsidTr="001A6159">
        <w:trPr>
          <w:trHeight w:val="842"/>
        </w:trPr>
        <w:tc>
          <w:tcPr>
            <w:tcW w:w="0" w:type="auto"/>
          </w:tcPr>
          <w:p w14:paraId="6FD5928F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t>P11</w:t>
            </w:r>
          </w:p>
        </w:tc>
        <w:tc>
          <w:tcPr>
            <w:tcW w:w="3237" w:type="dxa"/>
          </w:tcPr>
          <w:p w14:paraId="6F646D6F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na televisão e em eventos sociais</w:t>
            </w:r>
          </w:p>
        </w:tc>
        <w:tc>
          <w:tcPr>
            <w:tcW w:w="4636" w:type="dxa"/>
          </w:tcPr>
          <w:p w14:paraId="7AC73455" w14:textId="13C6B07A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</w:t>
            </w:r>
          </w:p>
        </w:tc>
        <w:tc>
          <w:tcPr>
            <w:tcW w:w="4351" w:type="dxa"/>
          </w:tcPr>
          <w:p w14:paraId="472F8834" w14:textId="486CE653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 e na televisão</w:t>
            </w:r>
          </w:p>
        </w:tc>
      </w:tr>
      <w:tr w:rsidR="00DF48B5" w:rsidRPr="009732EA" w14:paraId="56074CD0" w14:textId="77777777" w:rsidTr="001A6159">
        <w:trPr>
          <w:trHeight w:val="842"/>
        </w:trPr>
        <w:tc>
          <w:tcPr>
            <w:tcW w:w="0" w:type="auto"/>
          </w:tcPr>
          <w:p w14:paraId="78831388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32EA">
              <w:rPr>
                <w:rFonts w:ascii="Times New Roman" w:hAnsi="Times New Roman" w:cs="Times New Roman"/>
                <w:b/>
                <w:bCs/>
              </w:rPr>
              <w:lastRenderedPageBreak/>
              <w:t>P12</w:t>
            </w:r>
          </w:p>
        </w:tc>
        <w:tc>
          <w:tcPr>
            <w:tcW w:w="3237" w:type="dxa"/>
          </w:tcPr>
          <w:p w14:paraId="57912F95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na televisão, no celular e em eventos sociais</w:t>
            </w:r>
          </w:p>
        </w:tc>
        <w:tc>
          <w:tcPr>
            <w:tcW w:w="4636" w:type="dxa"/>
          </w:tcPr>
          <w:p w14:paraId="77DB459C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na televisão, no celular e em eventos sociais</w:t>
            </w:r>
          </w:p>
        </w:tc>
        <w:tc>
          <w:tcPr>
            <w:tcW w:w="4351" w:type="dxa"/>
          </w:tcPr>
          <w:p w14:paraId="320A73C0" w14:textId="77777777" w:rsidR="00DF48B5" w:rsidRPr="009732EA" w:rsidRDefault="00DF48B5" w:rsidP="002770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732EA">
              <w:rPr>
                <w:rFonts w:ascii="Times New Roman" w:hAnsi="Times New Roman" w:cs="Times New Roman"/>
              </w:rPr>
              <w:t>No rádio, na televisão, no celular e em eventos sociais</w:t>
            </w:r>
          </w:p>
        </w:tc>
      </w:tr>
    </w:tbl>
    <w:p w14:paraId="4B937804" w14:textId="72C91F78" w:rsidR="00553723" w:rsidRPr="001A6159" w:rsidRDefault="00D754F1" w:rsidP="002770E2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  <w:sectPr w:rsidR="00553723" w:rsidRPr="001A6159" w:rsidSect="00002548">
          <w:pgSz w:w="16838" w:h="11906" w:orient="landscape"/>
          <w:pgMar w:top="1701" w:right="1134" w:bottom="1134" w:left="1701" w:header="708" w:footer="708" w:gutter="0"/>
          <w:cols w:space="708"/>
          <w:docGrid w:linePitch="360"/>
        </w:sectPr>
      </w:pPr>
      <w:r w:rsidRPr="009732E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Fonte: Próprias autoras</w:t>
      </w:r>
      <w:r w:rsidR="001A615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655C9D8D" w14:textId="7B11E2F0" w:rsidR="00546085" w:rsidRPr="009732EA" w:rsidRDefault="00474156" w:rsidP="00553723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32E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 deficiência auditiva é associada a prejuízos significativos nas interações sociais, na comunicação e na qualidade de vida em geral, afetando diversas dimensões da vida cotidiana, </w:t>
      </w:r>
      <w:r w:rsidR="00E22A6C" w:rsidRPr="009732EA">
        <w:rPr>
          <w:rFonts w:ascii="Times New Roman" w:hAnsi="Times New Roman" w:cs="Times New Roman"/>
          <w:noProof/>
          <w:sz w:val="24"/>
          <w:szCs w:val="24"/>
        </w:rPr>
        <w:t>como</w:t>
      </w:r>
      <w:r w:rsidRPr="009732EA">
        <w:rPr>
          <w:rFonts w:ascii="Times New Roman" w:hAnsi="Times New Roman" w:cs="Times New Roman"/>
          <w:noProof/>
          <w:sz w:val="24"/>
          <w:szCs w:val="24"/>
        </w:rPr>
        <w:t xml:space="preserve"> aspectos sociais, emocionais e cognitivos</w:t>
      </w:r>
      <w:r w:rsidR="009D4ACA" w:rsidRPr="009732EA">
        <w:rPr>
          <w:rFonts w:ascii="Times New Roman" w:hAnsi="Times New Roman" w:cs="Times New Roman"/>
          <w:noProof/>
          <w:sz w:val="24"/>
          <w:szCs w:val="24"/>
        </w:rPr>
        <w:t>, além da percepção auditiva</w:t>
      </w:r>
      <w:r w:rsidR="00895BD7" w:rsidRPr="009732EA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EE0C48" w:rsidRPr="009732EA">
        <w:rPr>
          <w:rFonts w:ascii="Times New Roman" w:hAnsi="Times New Roman" w:cs="Times New Roman"/>
          <w:noProof/>
          <w:sz w:val="24"/>
          <w:szCs w:val="24"/>
        </w:rPr>
        <w:t xml:space="preserve">Singh; </w:t>
      </w:r>
      <w:r w:rsidR="002467BE" w:rsidRPr="009732EA">
        <w:rPr>
          <w:rFonts w:ascii="Times New Roman" w:hAnsi="Times New Roman" w:cs="Times New Roman"/>
          <w:noProof/>
          <w:sz w:val="24"/>
          <w:szCs w:val="24"/>
        </w:rPr>
        <w:t xml:space="preserve">Pareek; Das, </w:t>
      </w:r>
      <w:r w:rsidR="00C40F56" w:rsidRPr="009732EA">
        <w:rPr>
          <w:rFonts w:ascii="Times New Roman" w:hAnsi="Times New Roman" w:cs="Times New Roman"/>
          <w:noProof/>
          <w:sz w:val="24"/>
          <w:szCs w:val="24"/>
        </w:rPr>
        <w:t>2024).</w:t>
      </w:r>
    </w:p>
    <w:p w14:paraId="0672A360" w14:textId="4AB0945F" w:rsidR="0088380C" w:rsidRPr="00322477" w:rsidRDefault="00895BD7" w:rsidP="006B0644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Frente a isso, 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no que se refere à 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percepção musical, o</w:t>
      </w:r>
      <w:r w:rsidR="0088380C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 resultados apresentados indicam 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</w:t>
      </w:r>
      <w:r w:rsidR="0088380C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frequência com que os participantes ouviam</w:t>
      </w:r>
      <w:r w:rsidR="00FA3E2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/ouvem</w:t>
      </w:r>
      <w:r w:rsidR="0088380C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música, pelo menos metade relatou um aumento nessa prática após a 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adaptação</w:t>
      </w:r>
      <w:r w:rsidR="0088380C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do AASI. Esse fenômeno pode ser atribuído às estratégias clínicas adotadas por profissionais, com o objetivo de aprimorar a usabilidade do AASI para a música. Tais 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medidas</w:t>
      </w:r>
      <w:r w:rsidR="0088380C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incluem a redução da entrada do aparelho auditivo e o aumento do volume, o uso de uma cobertura sobre o microfone do AASI para diminuir a sensibilidade, ou ainda o desenvolvimento de tecnologias para lidar com entradas musicais mais intensas (Chasin &amp; Hocley, 2018).</w:t>
      </w:r>
    </w:p>
    <w:p w14:paraId="7349ADFB" w14:textId="21728A23" w:rsidR="00F524FD" w:rsidRPr="00322477" w:rsidRDefault="007A0329" w:rsidP="005C2BDC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Quanto</w:t>
      </w:r>
      <w:r w:rsidR="00063DF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ao papel que a música desempenhou</w:t>
      </w:r>
      <w:r w:rsidR="00FA3E2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/desempenha</w:t>
      </w:r>
      <w:r w:rsidR="00063DF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na vida dos participantes, observa-se que aqueles que relataram uma diminuição da relevância da música após a perda auditiva, mas que </w:t>
      </w:r>
      <w:r w:rsidR="00F047A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obtiveram</w:t>
      </w:r>
      <w:r w:rsidR="00063DF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uma recuperação </w:t>
      </w:r>
      <w:r w:rsidR="00AC2FE5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dessa relevância </w:t>
      </w:r>
      <w:r w:rsidR="00063DF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após a </w:t>
      </w:r>
      <w:r w:rsidR="00A6246C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utilização</w:t>
      </w:r>
      <w:r w:rsidR="00FA3E2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6246C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</w:t>
      </w:r>
      <w:r w:rsidR="00063DF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AASI, evidenciam a importância crucial dessas estratégias clínicas.</w:t>
      </w:r>
      <w:r w:rsidR="00D15FE0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 assimetria a respeito de como a música soa quando ouvida com o AASI também pode estar 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relacionada</w:t>
      </w:r>
      <w:r w:rsidR="00D15FE0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aos procedimentos adotados na</w:t>
      </w:r>
      <w:r w:rsidR="00D15FE0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adaptação 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</w:t>
      </w:r>
      <w:r w:rsidR="00D15FE0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AASI, implicando em como cada participante ouve e distingue a música.</w:t>
      </w:r>
    </w:p>
    <w:p w14:paraId="0B792536" w14:textId="4B07119B" w:rsidR="00B077F3" w:rsidRPr="00322477" w:rsidRDefault="00513FEC" w:rsidP="005C2BDC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 gama variada de instrumentos identificados mostra que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apesar da diversidade, os participantes gostam de ouvir instrumentos que combinem com o tipo de apresentação de sua preferência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C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ontudo, vale ressaltar que três dos participantes relatam não identificar o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instrumentos que gostam de ouvir, 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fato que levanta a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hipótese 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de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influencia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do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tipo da perda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auditiva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 grau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 DA</w:t>
      </w:r>
      <w:r w:rsidR="008F138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 d</w:t>
      </w:r>
      <w:r w:rsidR="005B137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 idade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além da </w:t>
      </w:r>
      <w:r w:rsidR="00FE6BE7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regulagem do </w:t>
      </w:r>
      <w:r w:rsidR="00B67C5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AASI.</w:t>
      </w:r>
    </w:p>
    <w:p w14:paraId="6809DDCA" w14:textId="43FF2DE5" w:rsidR="00BC787B" w:rsidRPr="00322477" w:rsidRDefault="00D15FE0" w:rsidP="005C2BDC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Diante disso, </w:t>
      </w:r>
      <w:r w:rsidR="00C50DD6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convém </w:t>
      </w:r>
      <w:r w:rsidR="00EC6E13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ressaltar </w:t>
      </w:r>
      <w:r w:rsidR="00A6246C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 importância da música como forma de expressão humana, atuando como um facilitador social, um catalisador para evocar lembranças e emoções, e, consequentemente, contribuindo para o bem-estar geral (Simões et al., 2023).</w:t>
      </w:r>
      <w:r w:rsidR="00063DF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EC6E13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Portanto, </w:t>
      </w:r>
      <w:r w:rsidR="0081560A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</w:t>
      </w:r>
      <w:r w:rsidR="00B077F3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 ajustes</w:t>
      </w:r>
      <w:r w:rsidR="00063DF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077F3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do </w:t>
      </w:r>
      <w:r w:rsidR="005D3A0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AASI</w:t>
      </w:r>
      <w:r w:rsidR="00063DF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são essenciais e devem ser realizados</w:t>
      </w:r>
      <w:r w:rsidR="003F3E72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tendo em conta</w:t>
      </w:r>
      <w:r w:rsidR="00C50DD6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63DF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as necessidades individuais de cada usuário (Greasley, Crook</w:t>
      </w:r>
      <w:r w:rsidR="00EE14F0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; </w:t>
      </w:r>
      <w:r w:rsidR="00063DF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Fulford, 2020), especialmente considerando que mais da metade dos participantes indicou que a música nem sempre lhes soa agradável</w:t>
      </w:r>
      <w:r w:rsidR="005D3A0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 que a identificação de instrumentos que gosta pode ser afetada por esses fatores.</w:t>
      </w:r>
    </w:p>
    <w:p w14:paraId="394DF95B" w14:textId="02839B1C" w:rsidR="00CB2F1B" w:rsidRPr="00322477" w:rsidRDefault="002E7495" w:rsidP="005C2BDC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 respeito </w:t>
      </w:r>
      <w:r w:rsidR="001B34FC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sobre </w:t>
      </w:r>
      <w:r w:rsidR="00187CDA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como ouvem música</w:t>
      </w:r>
      <w:r w:rsidR="007F0E4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as respostas se mostraram equilibradas</w:t>
      </w:r>
      <w:r w:rsidR="00BF2EE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Contudo, 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ao responderem</w:t>
      </w:r>
      <w:r w:rsidR="00BF2EE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porqu</w:t>
      </w:r>
      <w:r w:rsidR="00DD3F5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ê</w:t>
      </w:r>
      <w:r w:rsidR="00BF2EE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ouvem música, grande parte 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dos participantes apontou como</w:t>
      </w:r>
      <w:r w:rsidR="00BF2EE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motivo 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</w:t>
      </w:r>
      <w:r w:rsidR="00BF2EE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F2EE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 xml:space="preserve">prazer. </w:t>
      </w:r>
      <w:r w:rsidR="007F3C67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Apesar das 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heretogeneidade da amostra</w:t>
      </w:r>
      <w:r w:rsidR="007F3C67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dos participantes e </w:t>
      </w:r>
      <w:r w:rsidR="007A03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 estudo não considerar</w:t>
      </w:r>
      <w:r w:rsidR="007F3C67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informações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relativas às curvas audiométricas</w:t>
      </w:r>
      <w:r w:rsidR="007F3C67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a melhora 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</w:t>
      </w:r>
      <w:r w:rsidR="007F3C67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 apreciação musical por</w:t>
      </w:r>
      <w:r w:rsidR="002B2E76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meio do AA</w:t>
      </w:r>
      <w:r w:rsidR="000171D5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SI</w:t>
      </w:r>
      <w:r w:rsidR="007F3C67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ode</w:t>
      </w:r>
      <w:r w:rsidR="007F3C67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ser mais evidente em indivíduos com perda auditiva em grau mais elevado (</w:t>
      </w:r>
      <w:r w:rsidR="00D458F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Alter </w:t>
      </w:r>
      <w:r w:rsidR="007F3C67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et al</w:t>
      </w:r>
      <w:r w:rsidR="00D8372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.,</w:t>
      </w:r>
      <w:r w:rsidR="00BF2DE3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2024)</w:t>
      </w:r>
      <w:r w:rsidR="009D72F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demonstrando </w:t>
      </w:r>
      <w:r w:rsidR="00514D0F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que o AASI 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tem um potencial</w:t>
      </w:r>
      <w:r w:rsidR="00514D0F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forma positiva </w:t>
      </w:r>
      <w:r w:rsidR="00BC787B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no que se refere ao prazer em ouvir música.</w:t>
      </w:r>
    </w:p>
    <w:p w14:paraId="604195BB" w14:textId="5F895323" w:rsidR="00A818C4" w:rsidRPr="00322477" w:rsidRDefault="004968EB" w:rsidP="005C2BDC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Quanto à </w:t>
      </w:r>
      <w:r w:rsidR="00A818C4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preferência de 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meios de comunicação e</w:t>
      </w:r>
      <w:r w:rsidR="00A818C4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locais para ouvir música, observa-se que muitos participantes</w:t>
      </w:r>
      <w:r w:rsidR="000C313A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utilizam</w:t>
      </w:r>
      <w:r w:rsidR="00A818C4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dispositivos eletrônicos, </w:t>
      </w:r>
      <w:r w:rsidR="000C313A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e </w:t>
      </w:r>
      <w:r w:rsidR="00A818C4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também ouvem </w:t>
      </w:r>
      <w:r w:rsidR="000C313A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música </w:t>
      </w:r>
      <w:r w:rsidR="00A818C4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em eventos sociais e instituições religiosas.</w:t>
      </w:r>
      <w:r w:rsidR="00774501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818C4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Cunha e Lorenzino (</w:t>
      </w:r>
      <w:r w:rsidR="00833D1D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2016</w:t>
      </w:r>
      <w:r w:rsidR="00A818C4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) </w:t>
      </w:r>
      <w:r w:rsidR="00270848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assinalam </w:t>
      </w:r>
      <w:r w:rsidR="00A818C4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que ações sonoras coletivas são parte de encontros, festas, comemorações, religião e lazer. As autoras destacam que esse ambiente de interação com o outro é fundamental para o desenvolvimento social e individual.</w:t>
      </w:r>
    </w:p>
    <w:p w14:paraId="7335AB0B" w14:textId="77777777" w:rsidR="00F33A03" w:rsidRPr="00322477" w:rsidRDefault="00A818C4" w:rsidP="00F33A03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Com isso, ressalta-se a importância do uso do AASI como um meio de proporcionar</w:t>
      </w:r>
      <w:r w:rsidR="00774501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 participação integral </w:t>
      </w:r>
      <w:r w:rsidR="00CA1AC3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de seus usuários em 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ações coletivas </w:t>
      </w:r>
      <w:r w:rsidR="00F042D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que</w:t>
      </w:r>
      <w:r w:rsidR="00791BEC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envolvem a música</w:t>
      </w:r>
      <w:r w:rsidR="005079E8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07102F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de modo a </w:t>
      </w:r>
      <w:r w:rsidR="0033745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favorecer que os </w:t>
      </w:r>
      <w:r w:rsidR="00CA1AC3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diversos 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aspectos sociais e culturais do indivíduo</w:t>
      </w:r>
      <w:r w:rsidR="005079E8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042D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envolvidos nesse tipo de experiência sejam</w:t>
      </w:r>
      <w:r w:rsidR="005079E8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E75A0D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considerados.</w:t>
      </w:r>
    </w:p>
    <w:p w14:paraId="4264EA31" w14:textId="77777777" w:rsidR="00F33A03" w:rsidRPr="00322477" w:rsidRDefault="00F33A03" w:rsidP="004F47AE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E9025C7" w14:textId="77777777" w:rsidR="00EC6F5A" w:rsidRPr="00322477" w:rsidRDefault="00F33A03" w:rsidP="00EC6F5A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CONSIDERAÇÕES FINAIS</w:t>
      </w:r>
    </w:p>
    <w:p w14:paraId="5148792C" w14:textId="77777777" w:rsidR="00EC6F5A" w:rsidRPr="00322477" w:rsidRDefault="00EC6F5A" w:rsidP="00EC6F5A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48F0342" w14:textId="544E0D52" w:rsidR="00435C27" w:rsidRPr="00322477" w:rsidRDefault="008B2D6E" w:rsidP="00C2311D">
      <w:pPr>
        <w:spacing w:after="0"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 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despeito</w:t>
      </w: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 experiência musical não ser totalmente satisfatória para os usuários de AASI, o uso desse tipo de </w:t>
      </w:r>
      <w:r w:rsidR="00930F56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dispositivo</w:t>
      </w:r>
      <w:r w:rsidR="00AC4C7A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é a alternativa possível para integrar as pessoas com DA </w:t>
      </w:r>
      <w:r w:rsidR="00435C27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 esse 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universo.</w:t>
      </w:r>
    </w:p>
    <w:p w14:paraId="56EA8698" w14:textId="3278EB2D" w:rsidR="008B2D6E" w:rsidRPr="00322477" w:rsidRDefault="00435C27" w:rsidP="00C2311D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É preciso chamar a atenção dos profissionais env</w:t>
      </w:r>
      <w:r w:rsidR="00EB070D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idos 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no processo de</w:t>
      </w:r>
      <w:r w:rsidR="00EB070D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indicação e adaptação de AASI para o contexto da música, de modo que tentativas de regulagem específica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="00EB070D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seja</w:t>
      </w:r>
      <w:r w:rsidR="00C2311D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</w:t>
      </w:r>
      <w:r w:rsidR="00EB070D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experimentadas pelos usuário.</w:t>
      </w:r>
    </w:p>
    <w:p w14:paraId="08B71CCD" w14:textId="73F188B5" w:rsidR="003A5F35" w:rsidRPr="00322477" w:rsidRDefault="00EB070D" w:rsidP="003A5F35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Além disso</w:t>
      </w:r>
      <w:r w:rsidR="00182730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dada a complexidade do estímulo musical, programas de treinamento musical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182730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8C714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ofertados 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tento </w:t>
      </w:r>
      <w:r w:rsidR="008C714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por </w:t>
      </w:r>
      <w:r w:rsidR="00C2311D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fonoaudiólogos </w:t>
      </w:r>
      <w:r w:rsidR="008C714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e 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quanto por </w:t>
      </w:r>
      <w:r w:rsidR="008C714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musicoterapeutas</w:t>
      </w:r>
      <w:r w:rsidR="004F47AE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8C714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poderiam inaugurar uma nova era </w:t>
      </w:r>
      <w:r w:rsidR="005D7869" w:rsidRPr="003224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no aperfeiçoamento da percepção musical de pessoas com DA, usuárias de AASI.</w:t>
      </w:r>
    </w:p>
    <w:p w14:paraId="702513DC" w14:textId="77777777" w:rsidR="00553CE6" w:rsidRPr="00322477" w:rsidRDefault="00553CE6" w:rsidP="00E267D6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BF450BE" w14:textId="18765A45" w:rsidR="003161A8" w:rsidRDefault="00032F6F" w:rsidP="003161A8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2247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REFERÊNCIAS</w:t>
      </w:r>
      <w:r w:rsidR="00B16C1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BIBLIOGRÁFICAS</w:t>
      </w:r>
    </w:p>
    <w:p w14:paraId="5E92BAB2" w14:textId="77777777" w:rsidR="003161A8" w:rsidRPr="003161A8" w:rsidRDefault="003161A8" w:rsidP="003161A8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70134C88" w14:textId="77777777" w:rsidR="00EC4CCB" w:rsidRDefault="00FF38DC" w:rsidP="00EC4CC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ALTER, Isaac L. et al. </w:t>
      </w: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Improving Music Appreciation and Enjoyment in Hearing Aid Users. The Hearing Journal, v. 77, n. 1, p. 12-13, 2024.</w:t>
      </w:r>
      <w:r w:rsidR="00322477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="00322477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Disponível em:</w:t>
      </w:r>
    </w:p>
    <w:p w14:paraId="204C361D" w14:textId="5E228526" w:rsidR="00EC4CCB" w:rsidRDefault="00EC4CCB" w:rsidP="00EC4CC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r:id="rId12" w:history="1">
        <w:r w:rsidRPr="001533E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https://journals.lww.com/thehearingjournal/fulltext/2024/01000/improving_music_appreciation_and_enjoyment_in.1.aspx</w:t>
        </w:r>
      </w:hyperlink>
      <w:r w:rsidR="00322477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Acesso em: </w:t>
      </w:r>
      <w:r w:rsidR="0090725C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22/07/2024.</w:t>
      </w:r>
    </w:p>
    <w:p w14:paraId="39B09546" w14:textId="77777777" w:rsidR="00EC4CCB" w:rsidRDefault="005B77B2" w:rsidP="00EC4CC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BLACKING, John. Música, cultura e experiência. </w:t>
      </w: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Cadernos de Campo (São Paulo-1991), v. 16, n. 16, p. 201-218, 2007.</w:t>
      </w:r>
    </w:p>
    <w:p w14:paraId="4F1985B4" w14:textId="77777777" w:rsidR="00EC4CCB" w:rsidRDefault="00EC4CCB" w:rsidP="00EC4CC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678D9DCD" w14:textId="194F78E8" w:rsidR="00301067" w:rsidRPr="00EC4CCB" w:rsidRDefault="00D710C8" w:rsidP="00EC4CC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CHASIN, M. Music and Hearing Aids—An Introduction. Trends in Amplification, v. 16, n. 3, p. 136–139, 2012.</w:t>
      </w:r>
      <w:r w:rsidR="00933A89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Disponível em:</w:t>
      </w:r>
      <w:r w:rsidR="00EC4CC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hyperlink r:id="rId13" w:history="1">
        <w:r w:rsidR="00EC4CCB" w:rsidRPr="001533E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https://journals.sagepub.com/doi/epub/10.1177/1084713812468512</w:t>
        </w:r>
      </w:hyperlink>
      <w:r w:rsidR="00933A89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. Acesso em: 10/04/2024.</w:t>
      </w:r>
    </w:p>
    <w:p w14:paraId="0105486B" w14:textId="77777777" w:rsidR="00D710C8" w:rsidRPr="003161A8" w:rsidRDefault="00D710C8" w:rsidP="00EC4CCB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25E5034E" w14:textId="12D3168D" w:rsidR="00D710C8" w:rsidRPr="003161A8" w:rsidRDefault="00B42303" w:rsidP="00EC4CC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CHASIN, Marshall; HOCKLEY, Neil S. Some characteristics of amplified music through hearing aids.</w:t>
      </w:r>
      <w:r w:rsidRPr="003161A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</w:t>
      </w:r>
      <w:r w:rsidRPr="003161A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Hearing research</w:t>
      </w: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v. 308, p. 2-12, 2014.</w:t>
      </w:r>
      <w:r w:rsidR="00933A89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Disponível em: </w:t>
      </w:r>
      <w:hyperlink r:id="rId14" w:history="1">
        <w:r w:rsidR="003161A8" w:rsidRPr="003161A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https://www.sciencedirect.com/science/article/pii/S0378595513001743?casa_token=skL9f1A:osRW36YdLYXuoofX0hYpRgs4KmXKnaNC1sSYWztIj8SWO_ftKxm1QOJXFw4Jk8jogIGPCD-WluiqA</w:t>
        </w:r>
      </w:hyperlink>
      <w:r w:rsidR="00933A89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Acesso em: 10/04/2024.</w:t>
      </w:r>
    </w:p>
    <w:p w14:paraId="58E59AD3" w14:textId="77777777" w:rsidR="00C84897" w:rsidRPr="003161A8" w:rsidRDefault="00C84897" w:rsidP="003161A8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4CC6AAA3" w14:textId="48D0563B" w:rsidR="00C84897" w:rsidRPr="003161A8" w:rsidRDefault="005B7C90" w:rsidP="00EC4CC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CHIRIBOGA, Laura Franco; COUTO, Christiane Marques do; ALMEIDA, Kátia de. Aparelhos de amplificação sonora individual: quais são as queixas mais recorrentes dos usuários e suas possíveis relações com ajustes finos?. </w:t>
      </w:r>
      <w:r w:rsidRPr="003161A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Audiology-Communication Research</w:t>
      </w: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v. 27, p. e2550, 202</w:t>
      </w:r>
      <w:r w:rsidR="001A4DFD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1.</w:t>
      </w:r>
      <w:r w:rsidR="00933A89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Disponível em:</w:t>
      </w:r>
      <w:r w:rsidR="003161A8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hyperlink r:id="rId15" w:history="1">
        <w:r w:rsidR="003161A8" w:rsidRPr="003161A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https://www.scielo.br/j/acr/a/F7FcQzzDxP8Q4XDbCp4KVYF/?lang=pt</w:t>
        </w:r>
      </w:hyperlink>
      <w:r w:rsidR="00933A89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Acesso em: 10/04/2024.</w:t>
      </w:r>
    </w:p>
    <w:p w14:paraId="20A7E32F" w14:textId="77777777" w:rsidR="00951016" w:rsidRPr="003161A8" w:rsidRDefault="00951016" w:rsidP="003161A8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81FF7E3" w14:textId="3A441259" w:rsidR="00951016" w:rsidRPr="003161A8" w:rsidRDefault="00FC6433" w:rsidP="00EC4CC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CUNHA, Rosemyriam; LORENZINO, Lisa. A prática musical coletiva: implicações políticas e socioculturais. Trans. </w:t>
      </w:r>
      <w:r w:rsidRPr="003161A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Revista Transcultural de Música</w:t>
      </w: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n. 20, p. 1-20, 2016.</w:t>
      </w:r>
    </w:p>
    <w:p w14:paraId="492C9BA6" w14:textId="77777777" w:rsidR="001612BB" w:rsidRPr="003161A8" w:rsidRDefault="001612BB" w:rsidP="003161A8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AC04C21" w14:textId="2FC42C42" w:rsidR="001612BB" w:rsidRPr="003161A8" w:rsidRDefault="00371F2C" w:rsidP="00EC4CC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FREDERIGUE-LOPES, Natália Barreto; BEVILACQUA, Maria Cecília; COSTA, Orozimbo Alves. </w:t>
      </w:r>
      <w:r w:rsidR="00FA7CC9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Munich Music Questionnaire: adaptation into Brazilian Portuguese and application in cochlear implant users</w:t>
      </w: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.In: Codas. </w:t>
      </w:r>
      <w:r w:rsidRPr="003161A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Sociedade Brasileira de Fonoaudiologia</w:t>
      </w:r>
      <w:r w:rsidR="00A11D30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p. </w:t>
      </w:r>
      <w:r w:rsidR="001108FE"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13-20, 2014.</w:t>
      </w:r>
      <w:r w:rsidRPr="003161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37F11F71" w14:textId="77777777" w:rsidR="0069791C" w:rsidRPr="003161A8" w:rsidRDefault="0069791C" w:rsidP="003161A8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70836B68" w14:textId="3CBFE3E5" w:rsidR="0069791C" w:rsidRPr="003161A8" w:rsidRDefault="0069791C" w:rsidP="00EC4CC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FREIRE, Ricardo Dourado. Memória e imitação na percepção musical.</w:t>
      </w:r>
      <w:r w:rsidR="004F47AE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Anais do VI Simpósio de Cognição e Artes Musicais</w:t>
      </w:r>
      <w:r w:rsidR="009E6406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Rio de Janeiro</w:t>
      </w:r>
      <w:r w:rsidR="0048067A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D13F0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Universidade </w:t>
      </w:r>
      <w:r w:rsidR="00072512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Federal do Rio de Janeiro</w:t>
      </w:r>
      <w:r w:rsidR="004A1ACB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2010</w:t>
      </w: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p. 9-17</w:t>
      </w:r>
      <w:r w:rsidR="004A1ACB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06C362D" w14:textId="77777777" w:rsidR="004A1ACB" w:rsidRPr="003161A8" w:rsidRDefault="004A1ACB" w:rsidP="003161A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6BD047C" w14:textId="6E8D7293" w:rsidR="004A1ACB" w:rsidRPr="003161A8" w:rsidRDefault="008A300C" w:rsidP="00EC4CC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GREASLEY, </w:t>
      </w:r>
      <w:proofErr w:type="spellStart"/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Alinka</w:t>
      </w:r>
      <w:proofErr w:type="spellEnd"/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CROOK, Harriet; FULFORD, Robert. </w:t>
      </w: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Music listening and hearing aids: perspectives from audiologists and their patients. </w:t>
      </w:r>
      <w:r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International Journal of Audiology</w:t>
      </w: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v. 59, n. 9, p. 694-706, 2020.</w:t>
      </w:r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Disponível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em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:</w:t>
      </w:r>
      <w:r w:rsidR="00EC4CC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hyperlink r:id="rId16" w:history="1">
        <w:r w:rsidR="00EC4CCB" w:rsidRPr="001533E3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https://www.tandfonline.com/doi/full/10.1080/14992027.2020.1762126</w:t>
        </w:r>
      </w:hyperlink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Acesso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em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: 25/06/2024.</w:t>
      </w:r>
    </w:p>
    <w:p w14:paraId="7C03C4D4" w14:textId="77777777" w:rsidR="004C7F9E" w:rsidRPr="003161A8" w:rsidRDefault="004C7F9E" w:rsidP="003161A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7F7F6AB2" w14:textId="403B74B5" w:rsidR="004C7F9E" w:rsidRPr="003161A8" w:rsidRDefault="004C7F9E" w:rsidP="00EC4CC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KIRCHBERGER, Martin J.; RUSSO, Frank A. Development of the adaptive music perception test. Ear and Hearing, v. 36, n. 2, p. 217-228, 2015.</w:t>
      </w:r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Disponível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em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:</w:t>
      </w:r>
      <w:r w:rsidR="008F13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hyperlink r:id="rId17" w:history="1">
        <w:r w:rsidR="008F138D" w:rsidRPr="001533E3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https://journals.lww.com/earhearing/abstract/2015/03000/development_of_the_adaptive_music_perception_test.7.aspx</w:t>
        </w:r>
      </w:hyperlink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Acesso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em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: 10/04/2024.</w:t>
      </w:r>
    </w:p>
    <w:p w14:paraId="007C0B75" w14:textId="77777777" w:rsidR="008A300C" w:rsidRPr="003161A8" w:rsidRDefault="008A300C" w:rsidP="00EC4CC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19B90049" w14:textId="133B39E4" w:rsidR="008A300C" w:rsidRPr="003161A8" w:rsidRDefault="00B051EE" w:rsidP="00EC4CC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lastRenderedPageBreak/>
        <w:t xml:space="preserve">KOELSCH, Stefan; SIEBEL, Walter A. Towards a neural basis of music perception. </w:t>
      </w:r>
      <w:r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Trends in cognitive sciences</w:t>
      </w: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v. 9, n. 12, p. 578-584, 2005.</w:t>
      </w:r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Disponível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em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: </w:t>
      </w:r>
      <w:hyperlink r:id="rId18" w:history="1">
        <w:r w:rsidR="00DA43CD" w:rsidRPr="003161A8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https://www.cell.com/ajhg/abstract/S1364-6613(05)00290-1</w:t>
        </w:r>
      </w:hyperlink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Acesso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em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: 10/04/2024.</w:t>
      </w:r>
    </w:p>
    <w:p w14:paraId="75BD681B" w14:textId="77777777" w:rsidR="00B17141" w:rsidRPr="003161A8" w:rsidRDefault="00B17141" w:rsidP="00EC4CC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5A5EFDD7" w14:textId="6BA0393E" w:rsidR="00DA43CD" w:rsidRPr="003161A8" w:rsidRDefault="00033DAE" w:rsidP="00EC4CC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MORENO, Josefa </w:t>
      </w:r>
      <w:proofErr w:type="spellStart"/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Lacárcel</w:t>
      </w:r>
      <w:proofErr w:type="spellEnd"/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Psicología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la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música y </w:t>
      </w:r>
      <w:proofErr w:type="spellStart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emoción</w:t>
      </w:r>
      <w:proofErr w:type="spellEnd"/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</w:t>
      </w:r>
      <w:r w:rsidR="00DA43CD"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DA43CD"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Education</w:t>
      </w:r>
      <w:proofErr w:type="spellEnd"/>
      <w:r w:rsidR="00DA43CD"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século XXI</w:t>
      </w:r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20-21, n. 20-21, p. 213-226, 2003. Disponível em: </w:t>
      </w:r>
      <w:hyperlink r:id="rId19" w:history="1">
        <w:r w:rsidR="00DA43CD" w:rsidRPr="003161A8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https://revistas.um.es/educatio/article/view/138</w:t>
        </w:r>
      </w:hyperlink>
      <w:r w:rsidR="00DA43CD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Acesso em: 10/04/2024.</w:t>
      </w:r>
    </w:p>
    <w:p w14:paraId="7856A23E" w14:textId="77777777" w:rsidR="00EC4CCB" w:rsidRDefault="00EC4CCB" w:rsidP="003161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96B088A" w14:textId="6FC07C29" w:rsidR="00F22C2B" w:rsidRPr="003161A8" w:rsidRDefault="006640A4" w:rsidP="00EC4CC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PREVOTEAU, Charlotte; CHEN, Stephanie Y.; LALWANI, Anil K. Music enjoyment with cochlear implantation. </w:t>
      </w:r>
      <w:r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Auris </w:t>
      </w:r>
      <w:proofErr w:type="spellStart"/>
      <w:r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Nasus</w:t>
      </w:r>
      <w:proofErr w:type="spellEnd"/>
      <w:r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Larynx</w:t>
      </w:r>
      <w:proofErr w:type="spellEnd"/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45, n. 5, p. 895-902, 2018.</w:t>
      </w:r>
      <w:r w:rsidR="003161A8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Disponível em: </w:t>
      </w:r>
      <w:hyperlink r:id="rId20" w:history="1">
        <w:r w:rsidR="00EC4CCB" w:rsidRPr="001533E3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https://www.sciencedirect.com/science/article/pii/S038581461730679X?casa_token=Rv68lI7o3WQAAAAA:V_iNCbMDCTKGF9OBzwQ3q75PcmI7ywNi5l16UMqY7Dk6sgIn9v4NZdrXcs8gEMBIjqgz6btgjvP9A</w:t>
        </w:r>
      </w:hyperlink>
      <w:r w:rsidR="003161A8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Acesso em: 10/04/2024.</w:t>
      </w:r>
    </w:p>
    <w:p w14:paraId="4B8551E0" w14:textId="77777777" w:rsidR="006640A4" w:rsidRPr="003161A8" w:rsidRDefault="006640A4" w:rsidP="003161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425A07D" w14:textId="5D118C72" w:rsidR="006640A4" w:rsidRPr="003161A8" w:rsidRDefault="000478B3" w:rsidP="00EC4CC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RIBEIRO, António José Pacheco. A música que ouvimos: estudo exploratório com alunos do Curso Básico de Música do Conservatório do Vale do Sousa. Opus, v. 28, p. 1-15, 2022.</w:t>
      </w:r>
      <w:r w:rsidR="003161A8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Disponível em: </w:t>
      </w:r>
      <w:hyperlink r:id="rId21" w:history="1">
        <w:r w:rsidR="003161A8" w:rsidRPr="003161A8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https://www.anppom.com.br/revista/index.php/opus/article/view/1102</w:t>
        </w:r>
      </w:hyperlink>
      <w:r w:rsidR="003161A8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Acesso em: 10/04/2024.</w:t>
      </w:r>
    </w:p>
    <w:p w14:paraId="3C84798D" w14:textId="77777777" w:rsidR="00131E4B" w:rsidRPr="003161A8" w:rsidRDefault="00131E4B" w:rsidP="003161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97D2D70" w14:textId="3FD37E97" w:rsidR="00131E4B" w:rsidRPr="003161A8" w:rsidRDefault="004F1EA9" w:rsidP="003161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RIBEIRO, </w:t>
      </w:r>
      <w:proofErr w:type="spellStart"/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Urssula</w:t>
      </w:r>
      <w:proofErr w:type="spellEnd"/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Aparecida Santos Leal; SOUZA, Valquíria Conceição; LEMOS, Stela Maris Aguiar. Qualidade de vida e determinantes sociais em usuários de aparelho de amplificação sonora individual. In: </w:t>
      </w:r>
      <w:proofErr w:type="spellStart"/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CoDAS</w:t>
      </w:r>
      <w:proofErr w:type="spellEnd"/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Sociedade Brasileira de Fonoaudiologia</w:t>
      </w: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2019. p. e20170287.</w:t>
      </w:r>
      <w:r w:rsidR="003161A8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Disponível em:</w:t>
      </w:r>
      <w:r w:rsidR="00EC4CC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22" w:history="1">
        <w:r w:rsidR="00EC4CCB" w:rsidRPr="001533E3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https://www.scielo.br/j/codas/a/PgNWJMTNpmBhL9GXmHGq8Bb/?lang=pt&amp;format=html</w:t>
        </w:r>
      </w:hyperlink>
      <w:r w:rsidR="003161A8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Acesso em: 10/04/2024.</w:t>
      </w:r>
    </w:p>
    <w:p w14:paraId="4B76D550" w14:textId="77777777" w:rsidR="00184684" w:rsidRPr="003161A8" w:rsidRDefault="00184684" w:rsidP="003161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FF2E86E" w14:textId="2FF0BCE4" w:rsidR="002E4B5F" w:rsidRPr="003161A8" w:rsidRDefault="00184684" w:rsidP="003161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SIMÕES, Pierangela Nota et al. Desenvolvimento e validação do BATUTA: um teste para avaliação da percepção musical de pessoas com deficiência auditiva. In: </w:t>
      </w:r>
      <w:proofErr w:type="spellStart"/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CoDAS</w:t>
      </w:r>
      <w:proofErr w:type="spellEnd"/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Sociedade Brasileira de Fonoaudiologia</w:t>
      </w: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8C40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v. 35, n.4,</w:t>
      </w: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p. </w:t>
      </w:r>
      <w:r w:rsidR="00EC4CC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1-9</w:t>
      </w:r>
      <w:r w:rsidR="008C40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2023</w:t>
      </w: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161A8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Disponível em:</w:t>
      </w:r>
      <w:r w:rsidR="008C40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23" w:history="1">
        <w:r w:rsidR="008C4056" w:rsidRPr="001533E3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https://codas.org.br/journal/codas/article/doi/10.1590/2317-1782/20232022010en</w:t>
        </w:r>
      </w:hyperlink>
      <w:r w:rsidR="008C40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161A8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Acesso em: 10/04/2024.</w:t>
      </w:r>
    </w:p>
    <w:p w14:paraId="60580B54" w14:textId="77777777" w:rsidR="002E4B5F" w:rsidRPr="003161A8" w:rsidRDefault="002E4B5F" w:rsidP="003161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EB078CA" w14:textId="2E061D0E" w:rsidR="00546085" w:rsidRPr="003161A8" w:rsidRDefault="00307E82" w:rsidP="003161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SINGH,</w:t>
      </w:r>
      <w:r w:rsidR="00C12B24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Pragat</w:t>
      </w:r>
      <w:proofErr w:type="spellEnd"/>
      <w:r w:rsidR="00C12B24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12B24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PAREEK</w:t>
      </w:r>
      <w:r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E0B8B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Durga</w:t>
      </w:r>
      <w:proofErr w:type="spellEnd"/>
      <w:r w:rsidR="006E0B8B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E0B8B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Lal</w:t>
      </w:r>
      <w:proofErr w:type="spellEnd"/>
      <w:r w:rsidR="00C12B24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6E0B8B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12B24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DAS</w:t>
      </w:r>
      <w:r w:rsidR="006E0B8B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40304B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Himangshu</w:t>
      </w:r>
      <w:proofErr w:type="spellEnd"/>
      <w:r w:rsidR="00C12B24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40304B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Understanding Hearing </w:t>
      </w:r>
      <w:proofErr w:type="spellStart"/>
      <w:r w:rsidR="00B968C3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Imparirment</w:t>
      </w:r>
      <w:proofErr w:type="spellEnd"/>
      <w:r w:rsidR="00B968C3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: Causes, Effects, And Interventions.</w:t>
      </w:r>
      <w:r w:rsidR="00C12B24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12B24"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International</w:t>
      </w:r>
      <w:proofErr w:type="spellEnd"/>
      <w:r w:rsidR="00C12B24"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12B24"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Education</w:t>
      </w:r>
      <w:proofErr w:type="spellEnd"/>
      <w:r w:rsidR="00C12B24"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12B24"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="00C12B24"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12B24"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Research</w:t>
      </w:r>
      <w:proofErr w:type="spellEnd"/>
      <w:r w:rsidR="00C12B24"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12B24"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="00C12B24" w:rsidRPr="0031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(IERJ)</w:t>
      </w:r>
      <w:r w:rsidR="00201F70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12B24" w:rsidRPr="003161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v. 10, n. 1, 2024. </w:t>
      </w:r>
      <w:r w:rsidR="00EC4CC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Disponível em: </w:t>
      </w:r>
      <w:hyperlink r:id="rId24" w:history="1">
        <w:r w:rsidR="00EC4CCB" w:rsidRPr="001533E3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https://ierj.in/journal/index.php/ierj/article/view/3245</w:t>
        </w:r>
      </w:hyperlink>
      <w:r w:rsidR="00EC4CC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Acesso em: 22/07/2024.</w:t>
      </w:r>
    </w:p>
    <w:p w14:paraId="4A7CC5DE" w14:textId="77777777" w:rsidR="004F47AE" w:rsidRPr="003161A8" w:rsidRDefault="004F47AE" w:rsidP="003161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1DE8121" w14:textId="77777777" w:rsidR="00322477" w:rsidRPr="003161A8" w:rsidRDefault="00322477" w:rsidP="003161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F7C4CC9" w14:textId="77777777" w:rsidR="00322477" w:rsidRPr="003161A8" w:rsidRDefault="00322477" w:rsidP="003161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60FCAA" w14:textId="77777777" w:rsidR="00322477" w:rsidRPr="003161A8" w:rsidRDefault="00322477" w:rsidP="003161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bookmarkEnd w:id="0"/>
    <w:p w14:paraId="7FF908E5" w14:textId="40B9B972" w:rsidR="00322477" w:rsidRPr="003161A8" w:rsidRDefault="00322477" w:rsidP="003161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322477" w:rsidRPr="003161A8" w:rsidSect="0000254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1BA7C" w14:textId="77777777" w:rsidR="000327C5" w:rsidRDefault="000327C5" w:rsidP="004432F2">
      <w:pPr>
        <w:spacing w:after="0" w:line="240" w:lineRule="auto"/>
      </w:pPr>
      <w:r>
        <w:separator/>
      </w:r>
    </w:p>
  </w:endnote>
  <w:endnote w:type="continuationSeparator" w:id="0">
    <w:p w14:paraId="56671436" w14:textId="77777777" w:rsidR="000327C5" w:rsidRDefault="000327C5" w:rsidP="0044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7F249" w14:textId="77777777" w:rsidR="00A737F8" w:rsidRDefault="00A737F8">
    <w:pPr>
      <w:pStyle w:val="Rodap"/>
    </w:pPr>
    <w:r>
      <w:t>___________________________</w:t>
    </w:r>
  </w:p>
  <w:p w14:paraId="130A853E" w14:textId="4CA45AD4" w:rsidR="00036B15" w:rsidRPr="00B16C10" w:rsidRDefault="00A737F8">
    <w:pPr>
      <w:pStyle w:val="Rodap"/>
      <w:rPr>
        <w:rFonts w:ascii="Times New Roman" w:hAnsi="Times New Roman" w:cs="Times New Roman"/>
        <w:sz w:val="20"/>
        <w:szCs w:val="20"/>
      </w:rPr>
    </w:pPr>
    <w:r w:rsidRPr="00B16C10">
      <w:rPr>
        <w:rFonts w:ascii="Times New Roman" w:hAnsi="Times New Roman" w:cs="Times New Roman"/>
        <w:sz w:val="20"/>
        <w:szCs w:val="20"/>
      </w:rPr>
      <w:t>¹</w:t>
    </w:r>
    <w:r w:rsidRPr="00B16C10">
      <w:rPr>
        <w:rFonts w:ascii="Times New Roman" w:hAnsi="Times New Roman" w:cs="Times New Roman"/>
        <w:sz w:val="20"/>
        <w:szCs w:val="20"/>
      </w:rPr>
      <w:t>O presente trabalho foi realizado com apoio da Fundação Araucária/SETI</w:t>
    </w:r>
    <w:r w:rsidRPr="00B16C10">
      <w:rPr>
        <w:rFonts w:ascii="Times New Roman" w:hAnsi="Times New Roman" w:cs="Times New Roman"/>
        <w:sz w:val="20"/>
        <w:szCs w:val="20"/>
      </w:rPr>
      <w:t xml:space="preserve">, </w:t>
    </w:r>
    <w:r w:rsidRPr="00B16C10">
      <w:rPr>
        <w:rFonts w:ascii="Times New Roman" w:hAnsi="Times New Roman" w:cs="Times New Roman"/>
        <w:sz w:val="20"/>
        <w:szCs w:val="20"/>
      </w:rPr>
      <w:t>por meio de bolsa concedida a</w:t>
    </w:r>
    <w:r w:rsidRPr="00B16C10">
      <w:rPr>
        <w:rFonts w:ascii="Times New Roman" w:hAnsi="Times New Roman" w:cs="Times New Roman"/>
        <w:sz w:val="20"/>
        <w:szCs w:val="20"/>
      </w:rPr>
      <w:t xml:space="preserve"> estudante Gabriele </w:t>
    </w:r>
    <w:proofErr w:type="spellStart"/>
    <w:r w:rsidRPr="00B16C10">
      <w:rPr>
        <w:rFonts w:ascii="Times New Roman" w:hAnsi="Times New Roman" w:cs="Times New Roman"/>
        <w:sz w:val="20"/>
        <w:szCs w:val="20"/>
      </w:rPr>
      <w:t>Struginski</w:t>
    </w:r>
    <w:proofErr w:type="spellEnd"/>
    <w:r w:rsidRPr="00B16C10">
      <w:rPr>
        <w:rFonts w:ascii="Times New Roman" w:hAnsi="Times New Roman" w:cs="Times New Roman"/>
        <w:sz w:val="20"/>
        <w:szCs w:val="20"/>
      </w:rPr>
      <w:t xml:space="preserve"> Pereira.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1D131" w14:textId="77777777" w:rsidR="000327C5" w:rsidRDefault="000327C5" w:rsidP="004432F2">
      <w:pPr>
        <w:spacing w:after="0" w:line="240" w:lineRule="auto"/>
      </w:pPr>
      <w:r>
        <w:separator/>
      </w:r>
    </w:p>
  </w:footnote>
  <w:footnote w:type="continuationSeparator" w:id="0">
    <w:p w14:paraId="0C0BC7A2" w14:textId="77777777" w:rsidR="000327C5" w:rsidRDefault="000327C5" w:rsidP="00443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7F"/>
    <w:rsid w:val="00000D20"/>
    <w:rsid w:val="00000D93"/>
    <w:rsid w:val="00002064"/>
    <w:rsid w:val="00002548"/>
    <w:rsid w:val="00003CDE"/>
    <w:rsid w:val="000063FE"/>
    <w:rsid w:val="00007C0A"/>
    <w:rsid w:val="0001179D"/>
    <w:rsid w:val="00013687"/>
    <w:rsid w:val="000142F2"/>
    <w:rsid w:val="000171D5"/>
    <w:rsid w:val="00021C17"/>
    <w:rsid w:val="00022D64"/>
    <w:rsid w:val="00023A02"/>
    <w:rsid w:val="00031B88"/>
    <w:rsid w:val="000327C5"/>
    <w:rsid w:val="00032F6F"/>
    <w:rsid w:val="000332B3"/>
    <w:rsid w:val="00033DAE"/>
    <w:rsid w:val="00035348"/>
    <w:rsid w:val="0003603D"/>
    <w:rsid w:val="00036B15"/>
    <w:rsid w:val="000372FF"/>
    <w:rsid w:val="00041414"/>
    <w:rsid w:val="00043A90"/>
    <w:rsid w:val="000478B3"/>
    <w:rsid w:val="000511CF"/>
    <w:rsid w:val="00052123"/>
    <w:rsid w:val="00056BAE"/>
    <w:rsid w:val="00063DFB"/>
    <w:rsid w:val="00070E83"/>
    <w:rsid w:val="0007102F"/>
    <w:rsid w:val="00072512"/>
    <w:rsid w:val="0007336A"/>
    <w:rsid w:val="0007396F"/>
    <w:rsid w:val="00076458"/>
    <w:rsid w:val="00077581"/>
    <w:rsid w:val="00077A52"/>
    <w:rsid w:val="00081D4F"/>
    <w:rsid w:val="00087C75"/>
    <w:rsid w:val="00092F42"/>
    <w:rsid w:val="00095CDB"/>
    <w:rsid w:val="000A787D"/>
    <w:rsid w:val="000B3BC7"/>
    <w:rsid w:val="000B5BA3"/>
    <w:rsid w:val="000C2448"/>
    <w:rsid w:val="000C2EB9"/>
    <w:rsid w:val="000C313A"/>
    <w:rsid w:val="000C3626"/>
    <w:rsid w:val="000D1E01"/>
    <w:rsid w:val="000D2DFD"/>
    <w:rsid w:val="000D2E8B"/>
    <w:rsid w:val="000D5C45"/>
    <w:rsid w:val="000E21A2"/>
    <w:rsid w:val="000F05B9"/>
    <w:rsid w:val="000F14DB"/>
    <w:rsid w:val="000F3048"/>
    <w:rsid w:val="000F5447"/>
    <w:rsid w:val="000F6B14"/>
    <w:rsid w:val="00104E2D"/>
    <w:rsid w:val="001061D3"/>
    <w:rsid w:val="001066FF"/>
    <w:rsid w:val="001100F6"/>
    <w:rsid w:val="001108FE"/>
    <w:rsid w:val="0011428C"/>
    <w:rsid w:val="001227F6"/>
    <w:rsid w:val="00122F96"/>
    <w:rsid w:val="00123E75"/>
    <w:rsid w:val="00131E4B"/>
    <w:rsid w:val="00132A70"/>
    <w:rsid w:val="001407F6"/>
    <w:rsid w:val="001421FF"/>
    <w:rsid w:val="001446AF"/>
    <w:rsid w:val="001458DD"/>
    <w:rsid w:val="00146FC7"/>
    <w:rsid w:val="00147994"/>
    <w:rsid w:val="00150AEF"/>
    <w:rsid w:val="001534DE"/>
    <w:rsid w:val="00154946"/>
    <w:rsid w:val="001612BB"/>
    <w:rsid w:val="001616A8"/>
    <w:rsid w:val="0016347E"/>
    <w:rsid w:val="00163491"/>
    <w:rsid w:val="001679D4"/>
    <w:rsid w:val="00167A26"/>
    <w:rsid w:val="0017021B"/>
    <w:rsid w:val="00172544"/>
    <w:rsid w:val="001742BF"/>
    <w:rsid w:val="001744C7"/>
    <w:rsid w:val="00176254"/>
    <w:rsid w:val="00176804"/>
    <w:rsid w:val="001774AD"/>
    <w:rsid w:val="00182730"/>
    <w:rsid w:val="00182B28"/>
    <w:rsid w:val="00183BC3"/>
    <w:rsid w:val="0018453A"/>
    <w:rsid w:val="00184684"/>
    <w:rsid w:val="00184959"/>
    <w:rsid w:val="00185CED"/>
    <w:rsid w:val="00187CDA"/>
    <w:rsid w:val="00190FA8"/>
    <w:rsid w:val="001938F6"/>
    <w:rsid w:val="001A338D"/>
    <w:rsid w:val="001A4DFD"/>
    <w:rsid w:val="001A6159"/>
    <w:rsid w:val="001B0342"/>
    <w:rsid w:val="001B32A3"/>
    <w:rsid w:val="001B34FC"/>
    <w:rsid w:val="001B6D60"/>
    <w:rsid w:val="001B7E59"/>
    <w:rsid w:val="001C022A"/>
    <w:rsid w:val="001C17C5"/>
    <w:rsid w:val="001C1A69"/>
    <w:rsid w:val="001C20B7"/>
    <w:rsid w:val="001D46AD"/>
    <w:rsid w:val="001E3277"/>
    <w:rsid w:val="001E6534"/>
    <w:rsid w:val="001F19C7"/>
    <w:rsid w:val="001F23EF"/>
    <w:rsid w:val="001F5620"/>
    <w:rsid w:val="001F7322"/>
    <w:rsid w:val="00200427"/>
    <w:rsid w:val="00200956"/>
    <w:rsid w:val="00201F70"/>
    <w:rsid w:val="002025B9"/>
    <w:rsid w:val="00202A24"/>
    <w:rsid w:val="002044E9"/>
    <w:rsid w:val="002075D4"/>
    <w:rsid w:val="002108A4"/>
    <w:rsid w:val="00213249"/>
    <w:rsid w:val="00214CCE"/>
    <w:rsid w:val="00214DA2"/>
    <w:rsid w:val="002214D7"/>
    <w:rsid w:val="00223656"/>
    <w:rsid w:val="00226668"/>
    <w:rsid w:val="00226A2F"/>
    <w:rsid w:val="002275DD"/>
    <w:rsid w:val="00227936"/>
    <w:rsid w:val="00230E3C"/>
    <w:rsid w:val="0023729A"/>
    <w:rsid w:val="002412E7"/>
    <w:rsid w:val="00243EE1"/>
    <w:rsid w:val="00244F8E"/>
    <w:rsid w:val="002458B8"/>
    <w:rsid w:val="002462F3"/>
    <w:rsid w:val="002467BE"/>
    <w:rsid w:val="002510E4"/>
    <w:rsid w:val="0025145A"/>
    <w:rsid w:val="0025209E"/>
    <w:rsid w:val="002526EE"/>
    <w:rsid w:val="00256A45"/>
    <w:rsid w:val="00265C3F"/>
    <w:rsid w:val="002667C6"/>
    <w:rsid w:val="00266B18"/>
    <w:rsid w:val="002676F9"/>
    <w:rsid w:val="002700A8"/>
    <w:rsid w:val="00270848"/>
    <w:rsid w:val="00273C1A"/>
    <w:rsid w:val="002770E2"/>
    <w:rsid w:val="00281073"/>
    <w:rsid w:val="00284AD0"/>
    <w:rsid w:val="00297E09"/>
    <w:rsid w:val="002B2E76"/>
    <w:rsid w:val="002B468A"/>
    <w:rsid w:val="002B4E40"/>
    <w:rsid w:val="002B4E4B"/>
    <w:rsid w:val="002B4EA6"/>
    <w:rsid w:val="002C0326"/>
    <w:rsid w:val="002C1C62"/>
    <w:rsid w:val="002D3D80"/>
    <w:rsid w:val="002D3E3F"/>
    <w:rsid w:val="002D4520"/>
    <w:rsid w:val="002D61B4"/>
    <w:rsid w:val="002D73AF"/>
    <w:rsid w:val="002E0C54"/>
    <w:rsid w:val="002E30BD"/>
    <w:rsid w:val="002E4B5F"/>
    <w:rsid w:val="002E6183"/>
    <w:rsid w:val="002E6EDF"/>
    <w:rsid w:val="002E7495"/>
    <w:rsid w:val="002E7F11"/>
    <w:rsid w:val="002F0F84"/>
    <w:rsid w:val="002F1D46"/>
    <w:rsid w:val="00301067"/>
    <w:rsid w:val="00302BD2"/>
    <w:rsid w:val="00307E82"/>
    <w:rsid w:val="00310C92"/>
    <w:rsid w:val="0031379D"/>
    <w:rsid w:val="0031457B"/>
    <w:rsid w:val="003161A8"/>
    <w:rsid w:val="00317587"/>
    <w:rsid w:val="00317983"/>
    <w:rsid w:val="00320939"/>
    <w:rsid w:val="00322477"/>
    <w:rsid w:val="00322CA3"/>
    <w:rsid w:val="0032319C"/>
    <w:rsid w:val="003252F3"/>
    <w:rsid w:val="0032610A"/>
    <w:rsid w:val="00326633"/>
    <w:rsid w:val="00327183"/>
    <w:rsid w:val="00330EF7"/>
    <w:rsid w:val="00333244"/>
    <w:rsid w:val="003334FA"/>
    <w:rsid w:val="00334469"/>
    <w:rsid w:val="003371D4"/>
    <w:rsid w:val="0033745E"/>
    <w:rsid w:val="00344F57"/>
    <w:rsid w:val="003548D0"/>
    <w:rsid w:val="003563C1"/>
    <w:rsid w:val="00364C10"/>
    <w:rsid w:val="00365A03"/>
    <w:rsid w:val="00370642"/>
    <w:rsid w:val="00371F2C"/>
    <w:rsid w:val="00371FFB"/>
    <w:rsid w:val="00380B47"/>
    <w:rsid w:val="00381DC1"/>
    <w:rsid w:val="0038268D"/>
    <w:rsid w:val="003933F6"/>
    <w:rsid w:val="00394281"/>
    <w:rsid w:val="003A1185"/>
    <w:rsid w:val="003A24E6"/>
    <w:rsid w:val="003A3BED"/>
    <w:rsid w:val="003A4E2C"/>
    <w:rsid w:val="003A5F35"/>
    <w:rsid w:val="003B36EB"/>
    <w:rsid w:val="003B3B63"/>
    <w:rsid w:val="003C2267"/>
    <w:rsid w:val="003C5ACE"/>
    <w:rsid w:val="003C5D87"/>
    <w:rsid w:val="003D7626"/>
    <w:rsid w:val="003E2784"/>
    <w:rsid w:val="003E328F"/>
    <w:rsid w:val="003E64D1"/>
    <w:rsid w:val="003E6BC7"/>
    <w:rsid w:val="003F34F1"/>
    <w:rsid w:val="003F3E72"/>
    <w:rsid w:val="0040304B"/>
    <w:rsid w:val="00407F04"/>
    <w:rsid w:val="00414398"/>
    <w:rsid w:val="00415B1A"/>
    <w:rsid w:val="0041641D"/>
    <w:rsid w:val="00417384"/>
    <w:rsid w:val="004210EB"/>
    <w:rsid w:val="00426A4D"/>
    <w:rsid w:val="004278A2"/>
    <w:rsid w:val="0043141E"/>
    <w:rsid w:val="004322A8"/>
    <w:rsid w:val="00433515"/>
    <w:rsid w:val="004341F8"/>
    <w:rsid w:val="00435461"/>
    <w:rsid w:val="0043558C"/>
    <w:rsid w:val="00435C27"/>
    <w:rsid w:val="004432F2"/>
    <w:rsid w:val="00453738"/>
    <w:rsid w:val="00454213"/>
    <w:rsid w:val="004545B0"/>
    <w:rsid w:val="004574B6"/>
    <w:rsid w:val="00465AF2"/>
    <w:rsid w:val="00473DC7"/>
    <w:rsid w:val="00474156"/>
    <w:rsid w:val="00474803"/>
    <w:rsid w:val="0048067A"/>
    <w:rsid w:val="00486404"/>
    <w:rsid w:val="0049195E"/>
    <w:rsid w:val="00492045"/>
    <w:rsid w:val="0049522B"/>
    <w:rsid w:val="004968EB"/>
    <w:rsid w:val="00497EB9"/>
    <w:rsid w:val="004A0D38"/>
    <w:rsid w:val="004A11C6"/>
    <w:rsid w:val="004A1ACB"/>
    <w:rsid w:val="004A7351"/>
    <w:rsid w:val="004B4955"/>
    <w:rsid w:val="004B4BD5"/>
    <w:rsid w:val="004B74CC"/>
    <w:rsid w:val="004C082C"/>
    <w:rsid w:val="004C1EE6"/>
    <w:rsid w:val="004C458E"/>
    <w:rsid w:val="004C6D53"/>
    <w:rsid w:val="004C7F9E"/>
    <w:rsid w:val="004D094F"/>
    <w:rsid w:val="004E4EB8"/>
    <w:rsid w:val="004F1EA9"/>
    <w:rsid w:val="004F47AE"/>
    <w:rsid w:val="004F7177"/>
    <w:rsid w:val="004F7DEC"/>
    <w:rsid w:val="005006A2"/>
    <w:rsid w:val="00503773"/>
    <w:rsid w:val="00505604"/>
    <w:rsid w:val="005070BF"/>
    <w:rsid w:val="005079E8"/>
    <w:rsid w:val="00510A72"/>
    <w:rsid w:val="00510CF5"/>
    <w:rsid w:val="00513FEC"/>
    <w:rsid w:val="0051499A"/>
    <w:rsid w:val="00514D0F"/>
    <w:rsid w:val="0051632E"/>
    <w:rsid w:val="00520734"/>
    <w:rsid w:val="0052166F"/>
    <w:rsid w:val="00524366"/>
    <w:rsid w:val="005332F3"/>
    <w:rsid w:val="00536A47"/>
    <w:rsid w:val="005436AD"/>
    <w:rsid w:val="005442EC"/>
    <w:rsid w:val="005459C6"/>
    <w:rsid w:val="00546085"/>
    <w:rsid w:val="005508AB"/>
    <w:rsid w:val="00552C94"/>
    <w:rsid w:val="00553723"/>
    <w:rsid w:val="00553CE6"/>
    <w:rsid w:val="00556351"/>
    <w:rsid w:val="00556883"/>
    <w:rsid w:val="00556BFB"/>
    <w:rsid w:val="0055742E"/>
    <w:rsid w:val="00557B95"/>
    <w:rsid w:val="00563BF5"/>
    <w:rsid w:val="00566C12"/>
    <w:rsid w:val="00566EDE"/>
    <w:rsid w:val="0058103F"/>
    <w:rsid w:val="00582820"/>
    <w:rsid w:val="00590CD0"/>
    <w:rsid w:val="005934E4"/>
    <w:rsid w:val="005A1994"/>
    <w:rsid w:val="005A27FF"/>
    <w:rsid w:val="005A3A85"/>
    <w:rsid w:val="005A5379"/>
    <w:rsid w:val="005A652E"/>
    <w:rsid w:val="005A677F"/>
    <w:rsid w:val="005A7FF6"/>
    <w:rsid w:val="005B1379"/>
    <w:rsid w:val="005B77B2"/>
    <w:rsid w:val="005B7C90"/>
    <w:rsid w:val="005C1A63"/>
    <w:rsid w:val="005C2BDC"/>
    <w:rsid w:val="005C3764"/>
    <w:rsid w:val="005C62A0"/>
    <w:rsid w:val="005C67EC"/>
    <w:rsid w:val="005C791F"/>
    <w:rsid w:val="005D0843"/>
    <w:rsid w:val="005D0F06"/>
    <w:rsid w:val="005D13F0"/>
    <w:rsid w:val="005D1922"/>
    <w:rsid w:val="005D3A0E"/>
    <w:rsid w:val="005D3D00"/>
    <w:rsid w:val="005D7869"/>
    <w:rsid w:val="005D7E59"/>
    <w:rsid w:val="005F6254"/>
    <w:rsid w:val="006003A7"/>
    <w:rsid w:val="00600A4D"/>
    <w:rsid w:val="00601BBC"/>
    <w:rsid w:val="006125B7"/>
    <w:rsid w:val="006215B7"/>
    <w:rsid w:val="0062466E"/>
    <w:rsid w:val="00624B43"/>
    <w:rsid w:val="00626186"/>
    <w:rsid w:val="00630BF7"/>
    <w:rsid w:val="00631A82"/>
    <w:rsid w:val="006329E7"/>
    <w:rsid w:val="006336AE"/>
    <w:rsid w:val="00643578"/>
    <w:rsid w:val="00644849"/>
    <w:rsid w:val="00645AA8"/>
    <w:rsid w:val="006463C3"/>
    <w:rsid w:val="00647F4D"/>
    <w:rsid w:val="00651118"/>
    <w:rsid w:val="00651942"/>
    <w:rsid w:val="00651BA9"/>
    <w:rsid w:val="006554B3"/>
    <w:rsid w:val="006620B5"/>
    <w:rsid w:val="006636C6"/>
    <w:rsid w:val="00663FA6"/>
    <w:rsid w:val="006640A4"/>
    <w:rsid w:val="006704D5"/>
    <w:rsid w:val="0067085C"/>
    <w:rsid w:val="00673BFC"/>
    <w:rsid w:val="00683BD8"/>
    <w:rsid w:val="00687CA3"/>
    <w:rsid w:val="00692A80"/>
    <w:rsid w:val="006933ED"/>
    <w:rsid w:val="006967C6"/>
    <w:rsid w:val="00697013"/>
    <w:rsid w:val="0069791C"/>
    <w:rsid w:val="006A4508"/>
    <w:rsid w:val="006A6C6F"/>
    <w:rsid w:val="006A7CB3"/>
    <w:rsid w:val="006B0174"/>
    <w:rsid w:val="006B0644"/>
    <w:rsid w:val="006B31C6"/>
    <w:rsid w:val="006B74E6"/>
    <w:rsid w:val="006B78B8"/>
    <w:rsid w:val="006C1B21"/>
    <w:rsid w:val="006C6EA6"/>
    <w:rsid w:val="006D153D"/>
    <w:rsid w:val="006D1B22"/>
    <w:rsid w:val="006D1D45"/>
    <w:rsid w:val="006D1D52"/>
    <w:rsid w:val="006D4A78"/>
    <w:rsid w:val="006D795F"/>
    <w:rsid w:val="006E0493"/>
    <w:rsid w:val="006E0B8B"/>
    <w:rsid w:val="006E69DF"/>
    <w:rsid w:val="006E6FA1"/>
    <w:rsid w:val="006F07DB"/>
    <w:rsid w:val="006F3264"/>
    <w:rsid w:val="006F3F7F"/>
    <w:rsid w:val="006F4C52"/>
    <w:rsid w:val="00700DA8"/>
    <w:rsid w:val="00702EA0"/>
    <w:rsid w:val="0070694B"/>
    <w:rsid w:val="00707644"/>
    <w:rsid w:val="00707F26"/>
    <w:rsid w:val="00710818"/>
    <w:rsid w:val="00711C93"/>
    <w:rsid w:val="00716814"/>
    <w:rsid w:val="00717B43"/>
    <w:rsid w:val="00717D64"/>
    <w:rsid w:val="0072012E"/>
    <w:rsid w:val="00720E70"/>
    <w:rsid w:val="00725048"/>
    <w:rsid w:val="00727384"/>
    <w:rsid w:val="00733E4E"/>
    <w:rsid w:val="00734F54"/>
    <w:rsid w:val="007410CC"/>
    <w:rsid w:val="00753C11"/>
    <w:rsid w:val="00755EEE"/>
    <w:rsid w:val="00756550"/>
    <w:rsid w:val="007608C0"/>
    <w:rsid w:val="00761935"/>
    <w:rsid w:val="007640CA"/>
    <w:rsid w:val="0077092C"/>
    <w:rsid w:val="0077098C"/>
    <w:rsid w:val="00774492"/>
    <w:rsid w:val="00774501"/>
    <w:rsid w:val="00774FFD"/>
    <w:rsid w:val="007813C2"/>
    <w:rsid w:val="007813D9"/>
    <w:rsid w:val="00781D47"/>
    <w:rsid w:val="007870E7"/>
    <w:rsid w:val="007875D2"/>
    <w:rsid w:val="00791BEC"/>
    <w:rsid w:val="0079505F"/>
    <w:rsid w:val="00795BD9"/>
    <w:rsid w:val="00797FE9"/>
    <w:rsid w:val="007A0137"/>
    <w:rsid w:val="007A0329"/>
    <w:rsid w:val="007A0FD5"/>
    <w:rsid w:val="007A1C21"/>
    <w:rsid w:val="007A569D"/>
    <w:rsid w:val="007A5D21"/>
    <w:rsid w:val="007A6004"/>
    <w:rsid w:val="007A7AB4"/>
    <w:rsid w:val="007B1ADE"/>
    <w:rsid w:val="007B2E0D"/>
    <w:rsid w:val="007B3BCD"/>
    <w:rsid w:val="007B446B"/>
    <w:rsid w:val="007B52F1"/>
    <w:rsid w:val="007B5915"/>
    <w:rsid w:val="007D241C"/>
    <w:rsid w:val="007D3A36"/>
    <w:rsid w:val="007D43ED"/>
    <w:rsid w:val="007D5119"/>
    <w:rsid w:val="007D5FEA"/>
    <w:rsid w:val="007D6067"/>
    <w:rsid w:val="007D7DD8"/>
    <w:rsid w:val="007E0DCE"/>
    <w:rsid w:val="007E2823"/>
    <w:rsid w:val="007E5276"/>
    <w:rsid w:val="007F0003"/>
    <w:rsid w:val="007F0E4B"/>
    <w:rsid w:val="007F3C67"/>
    <w:rsid w:val="0080385F"/>
    <w:rsid w:val="00805267"/>
    <w:rsid w:val="008056BA"/>
    <w:rsid w:val="00806096"/>
    <w:rsid w:val="0080782A"/>
    <w:rsid w:val="0081560A"/>
    <w:rsid w:val="00820A00"/>
    <w:rsid w:val="00825DD9"/>
    <w:rsid w:val="00826B61"/>
    <w:rsid w:val="00827516"/>
    <w:rsid w:val="00827B9A"/>
    <w:rsid w:val="0083064C"/>
    <w:rsid w:val="00832F21"/>
    <w:rsid w:val="00832F65"/>
    <w:rsid w:val="00833D1D"/>
    <w:rsid w:val="00835733"/>
    <w:rsid w:val="00835E3D"/>
    <w:rsid w:val="00836021"/>
    <w:rsid w:val="00840073"/>
    <w:rsid w:val="0084034D"/>
    <w:rsid w:val="008433F1"/>
    <w:rsid w:val="00843F4B"/>
    <w:rsid w:val="00851E25"/>
    <w:rsid w:val="0085507F"/>
    <w:rsid w:val="0086005A"/>
    <w:rsid w:val="00860240"/>
    <w:rsid w:val="00864544"/>
    <w:rsid w:val="00870D8C"/>
    <w:rsid w:val="008756F6"/>
    <w:rsid w:val="00876078"/>
    <w:rsid w:val="008770C0"/>
    <w:rsid w:val="00882358"/>
    <w:rsid w:val="008836FF"/>
    <w:rsid w:val="0088380C"/>
    <w:rsid w:val="008852EE"/>
    <w:rsid w:val="0088637A"/>
    <w:rsid w:val="00891E75"/>
    <w:rsid w:val="00893153"/>
    <w:rsid w:val="00895BD7"/>
    <w:rsid w:val="0089746D"/>
    <w:rsid w:val="00897FB8"/>
    <w:rsid w:val="008A300C"/>
    <w:rsid w:val="008A48AA"/>
    <w:rsid w:val="008A49CB"/>
    <w:rsid w:val="008B08EE"/>
    <w:rsid w:val="008B105C"/>
    <w:rsid w:val="008B1C87"/>
    <w:rsid w:val="008B2D6E"/>
    <w:rsid w:val="008B7347"/>
    <w:rsid w:val="008B7551"/>
    <w:rsid w:val="008C161F"/>
    <w:rsid w:val="008C4056"/>
    <w:rsid w:val="008C5D5D"/>
    <w:rsid w:val="008C7149"/>
    <w:rsid w:val="008D2387"/>
    <w:rsid w:val="008D46A9"/>
    <w:rsid w:val="008D70C9"/>
    <w:rsid w:val="008D76C8"/>
    <w:rsid w:val="008D7DCA"/>
    <w:rsid w:val="008E1351"/>
    <w:rsid w:val="008E6563"/>
    <w:rsid w:val="008E720A"/>
    <w:rsid w:val="008E741A"/>
    <w:rsid w:val="008F138D"/>
    <w:rsid w:val="008F1DBD"/>
    <w:rsid w:val="008F4DF9"/>
    <w:rsid w:val="008F67E4"/>
    <w:rsid w:val="0090725C"/>
    <w:rsid w:val="00907EA6"/>
    <w:rsid w:val="0091448E"/>
    <w:rsid w:val="00920F9E"/>
    <w:rsid w:val="00930F56"/>
    <w:rsid w:val="00933A89"/>
    <w:rsid w:val="009475B3"/>
    <w:rsid w:val="00951016"/>
    <w:rsid w:val="00954057"/>
    <w:rsid w:val="00961472"/>
    <w:rsid w:val="00964211"/>
    <w:rsid w:val="009650E3"/>
    <w:rsid w:val="00967FA7"/>
    <w:rsid w:val="00973143"/>
    <w:rsid w:val="009732EA"/>
    <w:rsid w:val="00976B48"/>
    <w:rsid w:val="00976F73"/>
    <w:rsid w:val="0098112E"/>
    <w:rsid w:val="00981436"/>
    <w:rsid w:val="009833B5"/>
    <w:rsid w:val="00985E79"/>
    <w:rsid w:val="00987157"/>
    <w:rsid w:val="0098787B"/>
    <w:rsid w:val="00987AF6"/>
    <w:rsid w:val="00992139"/>
    <w:rsid w:val="009A3B79"/>
    <w:rsid w:val="009A5A0A"/>
    <w:rsid w:val="009A7D19"/>
    <w:rsid w:val="009B047A"/>
    <w:rsid w:val="009B0B8D"/>
    <w:rsid w:val="009B554A"/>
    <w:rsid w:val="009C05F8"/>
    <w:rsid w:val="009C234C"/>
    <w:rsid w:val="009D4ACA"/>
    <w:rsid w:val="009D4FC0"/>
    <w:rsid w:val="009D72FE"/>
    <w:rsid w:val="009D75F8"/>
    <w:rsid w:val="009D7D4A"/>
    <w:rsid w:val="009E0932"/>
    <w:rsid w:val="009E5D1E"/>
    <w:rsid w:val="009E6406"/>
    <w:rsid w:val="009E70D8"/>
    <w:rsid w:val="009F6A05"/>
    <w:rsid w:val="00A0003B"/>
    <w:rsid w:val="00A0651C"/>
    <w:rsid w:val="00A108F2"/>
    <w:rsid w:val="00A11D30"/>
    <w:rsid w:val="00A13837"/>
    <w:rsid w:val="00A21363"/>
    <w:rsid w:val="00A23CD0"/>
    <w:rsid w:val="00A24924"/>
    <w:rsid w:val="00A24E77"/>
    <w:rsid w:val="00A24F2A"/>
    <w:rsid w:val="00A250AC"/>
    <w:rsid w:val="00A25A7F"/>
    <w:rsid w:val="00A34C4F"/>
    <w:rsid w:val="00A36AAD"/>
    <w:rsid w:val="00A40109"/>
    <w:rsid w:val="00A44FBB"/>
    <w:rsid w:val="00A520F1"/>
    <w:rsid w:val="00A55830"/>
    <w:rsid w:val="00A564B8"/>
    <w:rsid w:val="00A61F34"/>
    <w:rsid w:val="00A6246C"/>
    <w:rsid w:val="00A63F07"/>
    <w:rsid w:val="00A72715"/>
    <w:rsid w:val="00A737F8"/>
    <w:rsid w:val="00A738D4"/>
    <w:rsid w:val="00A753AD"/>
    <w:rsid w:val="00A764B7"/>
    <w:rsid w:val="00A76964"/>
    <w:rsid w:val="00A7716A"/>
    <w:rsid w:val="00A77B7E"/>
    <w:rsid w:val="00A818C4"/>
    <w:rsid w:val="00A82F58"/>
    <w:rsid w:val="00A8324C"/>
    <w:rsid w:val="00A84302"/>
    <w:rsid w:val="00A84C7C"/>
    <w:rsid w:val="00A854F2"/>
    <w:rsid w:val="00A870E2"/>
    <w:rsid w:val="00AA133A"/>
    <w:rsid w:val="00AB0D7C"/>
    <w:rsid w:val="00AB1A88"/>
    <w:rsid w:val="00AB37CF"/>
    <w:rsid w:val="00AB522A"/>
    <w:rsid w:val="00AB5390"/>
    <w:rsid w:val="00AB59F1"/>
    <w:rsid w:val="00AC2F92"/>
    <w:rsid w:val="00AC2FE5"/>
    <w:rsid w:val="00AC4C7A"/>
    <w:rsid w:val="00AC5423"/>
    <w:rsid w:val="00AC63FE"/>
    <w:rsid w:val="00AD3A5F"/>
    <w:rsid w:val="00AF2D1E"/>
    <w:rsid w:val="00B0389A"/>
    <w:rsid w:val="00B051EE"/>
    <w:rsid w:val="00B05401"/>
    <w:rsid w:val="00B077F3"/>
    <w:rsid w:val="00B11F8A"/>
    <w:rsid w:val="00B12FB4"/>
    <w:rsid w:val="00B13885"/>
    <w:rsid w:val="00B13EB3"/>
    <w:rsid w:val="00B14160"/>
    <w:rsid w:val="00B16194"/>
    <w:rsid w:val="00B16C10"/>
    <w:rsid w:val="00B17141"/>
    <w:rsid w:val="00B21C0B"/>
    <w:rsid w:val="00B23002"/>
    <w:rsid w:val="00B23347"/>
    <w:rsid w:val="00B2426E"/>
    <w:rsid w:val="00B26159"/>
    <w:rsid w:val="00B26737"/>
    <w:rsid w:val="00B3035F"/>
    <w:rsid w:val="00B3067B"/>
    <w:rsid w:val="00B30D9D"/>
    <w:rsid w:val="00B32755"/>
    <w:rsid w:val="00B3501F"/>
    <w:rsid w:val="00B35CBB"/>
    <w:rsid w:val="00B36152"/>
    <w:rsid w:val="00B36772"/>
    <w:rsid w:val="00B40246"/>
    <w:rsid w:val="00B42303"/>
    <w:rsid w:val="00B43728"/>
    <w:rsid w:val="00B4447A"/>
    <w:rsid w:val="00B509FB"/>
    <w:rsid w:val="00B51874"/>
    <w:rsid w:val="00B54106"/>
    <w:rsid w:val="00B54A92"/>
    <w:rsid w:val="00B55E04"/>
    <w:rsid w:val="00B57B4D"/>
    <w:rsid w:val="00B63765"/>
    <w:rsid w:val="00B65276"/>
    <w:rsid w:val="00B667DE"/>
    <w:rsid w:val="00B678A4"/>
    <w:rsid w:val="00B67C59"/>
    <w:rsid w:val="00B72208"/>
    <w:rsid w:val="00B728BA"/>
    <w:rsid w:val="00B75D89"/>
    <w:rsid w:val="00B764DA"/>
    <w:rsid w:val="00B76B65"/>
    <w:rsid w:val="00B7743B"/>
    <w:rsid w:val="00B83A1B"/>
    <w:rsid w:val="00B84E33"/>
    <w:rsid w:val="00B91C5D"/>
    <w:rsid w:val="00B9306F"/>
    <w:rsid w:val="00B95551"/>
    <w:rsid w:val="00B95CC6"/>
    <w:rsid w:val="00B9666F"/>
    <w:rsid w:val="00B968C3"/>
    <w:rsid w:val="00B97204"/>
    <w:rsid w:val="00BA2EC1"/>
    <w:rsid w:val="00BA376E"/>
    <w:rsid w:val="00BA4151"/>
    <w:rsid w:val="00BA5B43"/>
    <w:rsid w:val="00BA5ED2"/>
    <w:rsid w:val="00BA68EF"/>
    <w:rsid w:val="00BB0837"/>
    <w:rsid w:val="00BB1E82"/>
    <w:rsid w:val="00BB2E20"/>
    <w:rsid w:val="00BB2F65"/>
    <w:rsid w:val="00BB3AC8"/>
    <w:rsid w:val="00BB5A82"/>
    <w:rsid w:val="00BB635B"/>
    <w:rsid w:val="00BB6FBB"/>
    <w:rsid w:val="00BB7989"/>
    <w:rsid w:val="00BC1A17"/>
    <w:rsid w:val="00BC224E"/>
    <w:rsid w:val="00BC2C9B"/>
    <w:rsid w:val="00BC462E"/>
    <w:rsid w:val="00BC5377"/>
    <w:rsid w:val="00BC662B"/>
    <w:rsid w:val="00BC787B"/>
    <w:rsid w:val="00BD06B8"/>
    <w:rsid w:val="00BD1CA7"/>
    <w:rsid w:val="00BE0144"/>
    <w:rsid w:val="00BE3988"/>
    <w:rsid w:val="00BE612A"/>
    <w:rsid w:val="00BE67A7"/>
    <w:rsid w:val="00BE7813"/>
    <w:rsid w:val="00BF2546"/>
    <w:rsid w:val="00BF2DE3"/>
    <w:rsid w:val="00BF2EE9"/>
    <w:rsid w:val="00BF4621"/>
    <w:rsid w:val="00C02802"/>
    <w:rsid w:val="00C03FF5"/>
    <w:rsid w:val="00C04301"/>
    <w:rsid w:val="00C0443B"/>
    <w:rsid w:val="00C04912"/>
    <w:rsid w:val="00C04F06"/>
    <w:rsid w:val="00C10AC1"/>
    <w:rsid w:val="00C12B24"/>
    <w:rsid w:val="00C16DC9"/>
    <w:rsid w:val="00C17BF1"/>
    <w:rsid w:val="00C2311D"/>
    <w:rsid w:val="00C24122"/>
    <w:rsid w:val="00C262E4"/>
    <w:rsid w:val="00C3159C"/>
    <w:rsid w:val="00C31C55"/>
    <w:rsid w:val="00C40F56"/>
    <w:rsid w:val="00C50DD6"/>
    <w:rsid w:val="00C56222"/>
    <w:rsid w:val="00C606FA"/>
    <w:rsid w:val="00C6094D"/>
    <w:rsid w:val="00C61510"/>
    <w:rsid w:val="00C6162C"/>
    <w:rsid w:val="00C6489C"/>
    <w:rsid w:val="00C64DB0"/>
    <w:rsid w:val="00C6529E"/>
    <w:rsid w:val="00C66776"/>
    <w:rsid w:val="00C67AD8"/>
    <w:rsid w:val="00C73F19"/>
    <w:rsid w:val="00C7525D"/>
    <w:rsid w:val="00C80A6A"/>
    <w:rsid w:val="00C84897"/>
    <w:rsid w:val="00C8671F"/>
    <w:rsid w:val="00C90792"/>
    <w:rsid w:val="00C90F95"/>
    <w:rsid w:val="00C91383"/>
    <w:rsid w:val="00C93E2F"/>
    <w:rsid w:val="00C95103"/>
    <w:rsid w:val="00C97965"/>
    <w:rsid w:val="00CA0A6A"/>
    <w:rsid w:val="00CA11C4"/>
    <w:rsid w:val="00CA1AC3"/>
    <w:rsid w:val="00CA299A"/>
    <w:rsid w:val="00CA32AB"/>
    <w:rsid w:val="00CA5328"/>
    <w:rsid w:val="00CA63E2"/>
    <w:rsid w:val="00CB17CF"/>
    <w:rsid w:val="00CB1A30"/>
    <w:rsid w:val="00CB2F1B"/>
    <w:rsid w:val="00CB401C"/>
    <w:rsid w:val="00CB51AA"/>
    <w:rsid w:val="00CC10AC"/>
    <w:rsid w:val="00CC2D87"/>
    <w:rsid w:val="00CC42EC"/>
    <w:rsid w:val="00CC7F41"/>
    <w:rsid w:val="00CD044F"/>
    <w:rsid w:val="00CD0525"/>
    <w:rsid w:val="00CD62D8"/>
    <w:rsid w:val="00CD699E"/>
    <w:rsid w:val="00CE0567"/>
    <w:rsid w:val="00CE1C8E"/>
    <w:rsid w:val="00CE4D35"/>
    <w:rsid w:val="00CE64CA"/>
    <w:rsid w:val="00CE6723"/>
    <w:rsid w:val="00D01ACA"/>
    <w:rsid w:val="00D02B30"/>
    <w:rsid w:val="00D02B86"/>
    <w:rsid w:val="00D02FA7"/>
    <w:rsid w:val="00D053E4"/>
    <w:rsid w:val="00D06A6A"/>
    <w:rsid w:val="00D06C77"/>
    <w:rsid w:val="00D10E76"/>
    <w:rsid w:val="00D1166E"/>
    <w:rsid w:val="00D123E1"/>
    <w:rsid w:val="00D123F3"/>
    <w:rsid w:val="00D12BDB"/>
    <w:rsid w:val="00D15FE0"/>
    <w:rsid w:val="00D16DDD"/>
    <w:rsid w:val="00D17A79"/>
    <w:rsid w:val="00D2587A"/>
    <w:rsid w:val="00D25DD1"/>
    <w:rsid w:val="00D32C22"/>
    <w:rsid w:val="00D363BD"/>
    <w:rsid w:val="00D4298E"/>
    <w:rsid w:val="00D458FE"/>
    <w:rsid w:val="00D502B7"/>
    <w:rsid w:val="00D53BD3"/>
    <w:rsid w:val="00D55B8A"/>
    <w:rsid w:val="00D55EF3"/>
    <w:rsid w:val="00D574A4"/>
    <w:rsid w:val="00D62299"/>
    <w:rsid w:val="00D6339D"/>
    <w:rsid w:val="00D63D93"/>
    <w:rsid w:val="00D66167"/>
    <w:rsid w:val="00D66173"/>
    <w:rsid w:val="00D679CE"/>
    <w:rsid w:val="00D710C8"/>
    <w:rsid w:val="00D71CC2"/>
    <w:rsid w:val="00D72CDA"/>
    <w:rsid w:val="00D72EDB"/>
    <w:rsid w:val="00D7310A"/>
    <w:rsid w:val="00D735C3"/>
    <w:rsid w:val="00D73C50"/>
    <w:rsid w:val="00D741F2"/>
    <w:rsid w:val="00D754F1"/>
    <w:rsid w:val="00D7753D"/>
    <w:rsid w:val="00D8302F"/>
    <w:rsid w:val="00D83729"/>
    <w:rsid w:val="00D83C45"/>
    <w:rsid w:val="00D84414"/>
    <w:rsid w:val="00D84A06"/>
    <w:rsid w:val="00D85A8F"/>
    <w:rsid w:val="00D86545"/>
    <w:rsid w:val="00D91555"/>
    <w:rsid w:val="00D950EB"/>
    <w:rsid w:val="00D97902"/>
    <w:rsid w:val="00DA43CD"/>
    <w:rsid w:val="00DA58AF"/>
    <w:rsid w:val="00DA77A8"/>
    <w:rsid w:val="00DB31FD"/>
    <w:rsid w:val="00DB657A"/>
    <w:rsid w:val="00DC3595"/>
    <w:rsid w:val="00DC50D5"/>
    <w:rsid w:val="00DD0A90"/>
    <w:rsid w:val="00DD3D3B"/>
    <w:rsid w:val="00DD3F5E"/>
    <w:rsid w:val="00DD507A"/>
    <w:rsid w:val="00DD51C9"/>
    <w:rsid w:val="00DD6AEA"/>
    <w:rsid w:val="00DD73B5"/>
    <w:rsid w:val="00DE550E"/>
    <w:rsid w:val="00DE7B9D"/>
    <w:rsid w:val="00DF1E88"/>
    <w:rsid w:val="00DF48B5"/>
    <w:rsid w:val="00DF5C1D"/>
    <w:rsid w:val="00DF78ED"/>
    <w:rsid w:val="00E117D8"/>
    <w:rsid w:val="00E156DA"/>
    <w:rsid w:val="00E21A7E"/>
    <w:rsid w:val="00E22A6C"/>
    <w:rsid w:val="00E24BD8"/>
    <w:rsid w:val="00E25477"/>
    <w:rsid w:val="00E2610D"/>
    <w:rsid w:val="00E267D6"/>
    <w:rsid w:val="00E27785"/>
    <w:rsid w:val="00E30411"/>
    <w:rsid w:val="00E30CC4"/>
    <w:rsid w:val="00E343CE"/>
    <w:rsid w:val="00E35874"/>
    <w:rsid w:val="00E37E81"/>
    <w:rsid w:val="00E4023E"/>
    <w:rsid w:val="00E40B8E"/>
    <w:rsid w:val="00E40F30"/>
    <w:rsid w:val="00E42E25"/>
    <w:rsid w:val="00E56068"/>
    <w:rsid w:val="00E6021C"/>
    <w:rsid w:val="00E62BB4"/>
    <w:rsid w:val="00E64048"/>
    <w:rsid w:val="00E6746E"/>
    <w:rsid w:val="00E70681"/>
    <w:rsid w:val="00E75A0D"/>
    <w:rsid w:val="00E76AB7"/>
    <w:rsid w:val="00E8103B"/>
    <w:rsid w:val="00E814BB"/>
    <w:rsid w:val="00E81992"/>
    <w:rsid w:val="00E83261"/>
    <w:rsid w:val="00E83BC7"/>
    <w:rsid w:val="00E905C8"/>
    <w:rsid w:val="00E918AA"/>
    <w:rsid w:val="00E9697E"/>
    <w:rsid w:val="00EA0241"/>
    <w:rsid w:val="00EA17FA"/>
    <w:rsid w:val="00EA2104"/>
    <w:rsid w:val="00EA40F0"/>
    <w:rsid w:val="00EA5158"/>
    <w:rsid w:val="00EA5219"/>
    <w:rsid w:val="00EB070D"/>
    <w:rsid w:val="00EB1575"/>
    <w:rsid w:val="00EB5A86"/>
    <w:rsid w:val="00EC23A9"/>
    <w:rsid w:val="00EC4239"/>
    <w:rsid w:val="00EC4CCB"/>
    <w:rsid w:val="00EC6E13"/>
    <w:rsid w:val="00EC6F5A"/>
    <w:rsid w:val="00ED5CD3"/>
    <w:rsid w:val="00EE0C48"/>
    <w:rsid w:val="00EE14F0"/>
    <w:rsid w:val="00EE5977"/>
    <w:rsid w:val="00EF494B"/>
    <w:rsid w:val="00EF6BB6"/>
    <w:rsid w:val="00F02963"/>
    <w:rsid w:val="00F042D9"/>
    <w:rsid w:val="00F047A9"/>
    <w:rsid w:val="00F048D6"/>
    <w:rsid w:val="00F05226"/>
    <w:rsid w:val="00F05A59"/>
    <w:rsid w:val="00F0678C"/>
    <w:rsid w:val="00F10D15"/>
    <w:rsid w:val="00F11C45"/>
    <w:rsid w:val="00F14CE0"/>
    <w:rsid w:val="00F16313"/>
    <w:rsid w:val="00F17194"/>
    <w:rsid w:val="00F2208D"/>
    <w:rsid w:val="00F2266F"/>
    <w:rsid w:val="00F22C2B"/>
    <w:rsid w:val="00F25FF0"/>
    <w:rsid w:val="00F267A5"/>
    <w:rsid w:val="00F27390"/>
    <w:rsid w:val="00F27554"/>
    <w:rsid w:val="00F30110"/>
    <w:rsid w:val="00F31BFD"/>
    <w:rsid w:val="00F32D27"/>
    <w:rsid w:val="00F33A03"/>
    <w:rsid w:val="00F37D9E"/>
    <w:rsid w:val="00F43E19"/>
    <w:rsid w:val="00F45E48"/>
    <w:rsid w:val="00F514BE"/>
    <w:rsid w:val="00F51554"/>
    <w:rsid w:val="00F524FD"/>
    <w:rsid w:val="00F53626"/>
    <w:rsid w:val="00F553D8"/>
    <w:rsid w:val="00F561E1"/>
    <w:rsid w:val="00F57253"/>
    <w:rsid w:val="00F573AB"/>
    <w:rsid w:val="00F644BB"/>
    <w:rsid w:val="00F65B3E"/>
    <w:rsid w:val="00F715B4"/>
    <w:rsid w:val="00F73EE6"/>
    <w:rsid w:val="00F73FD3"/>
    <w:rsid w:val="00F91E20"/>
    <w:rsid w:val="00F92C04"/>
    <w:rsid w:val="00F9374D"/>
    <w:rsid w:val="00F941C6"/>
    <w:rsid w:val="00FA355A"/>
    <w:rsid w:val="00FA3BCE"/>
    <w:rsid w:val="00FA3C79"/>
    <w:rsid w:val="00FA3E2B"/>
    <w:rsid w:val="00FA7CC9"/>
    <w:rsid w:val="00FB0791"/>
    <w:rsid w:val="00FB147F"/>
    <w:rsid w:val="00FB1AF1"/>
    <w:rsid w:val="00FC0BD3"/>
    <w:rsid w:val="00FC6433"/>
    <w:rsid w:val="00FC747E"/>
    <w:rsid w:val="00FD2188"/>
    <w:rsid w:val="00FD64F1"/>
    <w:rsid w:val="00FD692B"/>
    <w:rsid w:val="00FE12F1"/>
    <w:rsid w:val="00FE35F8"/>
    <w:rsid w:val="00FE4987"/>
    <w:rsid w:val="00FE57F7"/>
    <w:rsid w:val="00FE6BE7"/>
    <w:rsid w:val="00FF38DC"/>
    <w:rsid w:val="00FF3A7A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73465"/>
  <w15:chartTrackingRefBased/>
  <w15:docId w15:val="{58403EAD-CCCD-4942-8626-33C35E20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144"/>
  </w:style>
  <w:style w:type="paragraph" w:styleId="Ttulo1">
    <w:name w:val="heading 1"/>
    <w:basedOn w:val="Normal"/>
    <w:next w:val="Normal"/>
    <w:link w:val="Ttulo1Char"/>
    <w:uiPriority w:val="9"/>
    <w:qFormat/>
    <w:rsid w:val="00DA4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dbecmadbetext0002">
    <w:name w:val="adbe_cm_adbe_text_0002"/>
    <w:basedOn w:val="Normal"/>
    <w:rsid w:val="00D9790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25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5D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5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DD9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297E09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43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2F2"/>
  </w:style>
  <w:style w:type="paragraph" w:styleId="Rodap">
    <w:name w:val="footer"/>
    <w:basedOn w:val="Normal"/>
    <w:link w:val="RodapChar"/>
    <w:uiPriority w:val="99"/>
    <w:unhideWhenUsed/>
    <w:rsid w:val="00443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2F2"/>
  </w:style>
  <w:style w:type="character" w:styleId="TextodoEspaoReservado">
    <w:name w:val="Placeholder Text"/>
    <w:basedOn w:val="Fontepargpadro"/>
    <w:uiPriority w:val="99"/>
    <w:semiHidden/>
    <w:rsid w:val="00266B18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32247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33A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3A8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A4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3161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journals.sagepub.com/doi/epub/10.1177/1084713812468512" TargetMode="External"/><Relationship Id="rId18" Type="http://schemas.openxmlformats.org/officeDocument/2006/relationships/hyperlink" Target="https://www.cell.com/ajhg/abstract/S1364-6613(05)00290-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nppom.com.br/revista/index.php/opus/article/view/110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journals.lww.com/thehearingjournal/fulltext/2024/01000/improving_music_appreciation_and_enjoyment_in.1.aspx" TargetMode="External"/><Relationship Id="rId17" Type="http://schemas.openxmlformats.org/officeDocument/2006/relationships/hyperlink" Target="https://journals.lww.com/earhearing/abstract/2015/03000/development_of_the_adaptive_music_perception_test.7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andfonline.com/doi/full/10.1080/14992027.2020.1762126" TargetMode="External"/><Relationship Id="rId20" Type="http://schemas.openxmlformats.org/officeDocument/2006/relationships/hyperlink" Target="https://www.sciencedirect.com/science/article/pii/S038581461730679X?casa_token=Rv68lI7o3WQAAAAA:V_iNCbMDCTKGF9OBzwQ3q75PcmI7ywNi5l16UMqY7Dk6sgIn9v4NZdrXcs8gEMBIjqgz6btgjvP9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ierj.in/journal/index.php/ierj/article/view/32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ielo.br/j/acr/a/F7FcQzzDxP8Q4XDbCp4KVYF/?lang=pt" TargetMode="External"/><Relationship Id="rId23" Type="http://schemas.openxmlformats.org/officeDocument/2006/relationships/hyperlink" Target="https://codas.org.br/journal/codas/article/doi/10.1590/2317-1782/20232022010en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s://revistas.um.es/educatio/article/view/138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s://www.sciencedirect.com/science/article/pii/S0378595513001743?casa_token=skL9f1A:osRW36YdLYXuoofX0hYpRgs4KmXKnaNC1sSYWztIj8SWO_ftKxm1QOJXFw4Jk8jogIGPCD-WluiqA" TargetMode="External"/><Relationship Id="rId22" Type="http://schemas.openxmlformats.org/officeDocument/2006/relationships/hyperlink" Target="https://www.scielo.br/j/codas/a/PgNWJMTNpmBhL9GXmHGq8Bb/?lang=pt&amp;format=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'[Gráficos AASI.xlsx]Planilha1'!$A$1</c:f>
              <c:strCache>
                <c:ptCount val="1"/>
                <c:pt idx="0">
                  <c:v>Antes de perder a audição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'[Gráficos AASI.xlsx]Planilha1'!$B$1:$M$1</c:f>
              <c:numCache>
                <c:formatCode>General</c:formatCode>
                <c:ptCount val="12"/>
                <c:pt idx="0">
                  <c:v>1</c:v>
                </c:pt>
                <c:pt idx="1">
                  <c:v>10</c:v>
                </c:pt>
                <c:pt idx="2">
                  <c:v>10</c:v>
                </c:pt>
                <c:pt idx="3">
                  <c:v>7</c:v>
                </c:pt>
                <c:pt idx="4">
                  <c:v>7</c:v>
                </c:pt>
                <c:pt idx="5">
                  <c:v>10</c:v>
                </c:pt>
                <c:pt idx="6">
                  <c:v>7</c:v>
                </c:pt>
                <c:pt idx="7">
                  <c:v>1</c:v>
                </c:pt>
                <c:pt idx="8">
                  <c:v>10</c:v>
                </c:pt>
                <c:pt idx="9">
                  <c:v>6</c:v>
                </c:pt>
                <c:pt idx="10">
                  <c:v>8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C5-DD48-86F3-F16032353B82}"/>
            </c:ext>
          </c:extLst>
        </c:ser>
        <c:ser>
          <c:idx val="1"/>
          <c:order val="1"/>
          <c:tx>
            <c:strRef>
              <c:f>'[Gráficos AASI.xlsx]Planilha1'!$A$2</c:f>
              <c:strCache>
                <c:ptCount val="1"/>
                <c:pt idx="0">
                  <c:v>Após a perda auditiva e antes de usar o aparelho auditivo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'[Gráficos AASI.xlsx]Planilha1'!$B$2:$M$2</c:f>
              <c:numCache>
                <c:formatCode>General</c:formatCode>
                <c:ptCount val="12"/>
                <c:pt idx="0">
                  <c:v>1</c:v>
                </c:pt>
                <c:pt idx="1">
                  <c:v>10</c:v>
                </c:pt>
                <c:pt idx="2">
                  <c:v>10</c:v>
                </c:pt>
                <c:pt idx="3">
                  <c:v>8</c:v>
                </c:pt>
                <c:pt idx="4">
                  <c:v>3</c:v>
                </c:pt>
                <c:pt idx="5">
                  <c:v>10</c:v>
                </c:pt>
                <c:pt idx="6">
                  <c:v>6</c:v>
                </c:pt>
                <c:pt idx="7">
                  <c:v>4</c:v>
                </c:pt>
                <c:pt idx="8">
                  <c:v>5</c:v>
                </c:pt>
                <c:pt idx="9">
                  <c:v>2</c:v>
                </c:pt>
                <c:pt idx="10">
                  <c:v>7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C5-DD48-86F3-F16032353B82}"/>
            </c:ext>
          </c:extLst>
        </c:ser>
        <c:ser>
          <c:idx val="2"/>
          <c:order val="2"/>
          <c:tx>
            <c:strRef>
              <c:f>'[Gráficos AASI.xlsx]Planilha1'!$A$3</c:f>
              <c:strCache>
                <c:ptCount val="1"/>
                <c:pt idx="0">
                  <c:v>Após usar o aparelho auditivo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'[Gráficos AASI.xlsx]Planilha1'!$B$3:$M$3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6</c:v>
                </c:pt>
                <c:pt idx="3">
                  <c:v>8</c:v>
                </c:pt>
                <c:pt idx="4">
                  <c:v>8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7</c:v>
                </c:pt>
                <c:pt idx="9">
                  <c:v>2</c:v>
                </c:pt>
                <c:pt idx="10">
                  <c:v>8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C5-DD48-86F3-F16032353B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8974623"/>
        <c:axId val="1523687311"/>
      </c:barChart>
      <c:catAx>
        <c:axId val="1128974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23687311"/>
        <c:crosses val="autoZero"/>
        <c:auto val="1"/>
        <c:lblAlgn val="ctr"/>
        <c:lblOffset val="100"/>
        <c:noMultiLvlLbl val="0"/>
      </c:catAx>
      <c:valAx>
        <c:axId val="1523687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28974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pt-BR"/>
    </a:p>
  </c:tx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'[Gráficos AASI.xlsx]Planilha1'!$A$21</c:f>
              <c:strCache>
                <c:ptCount val="1"/>
                <c:pt idx="0">
                  <c:v>Antes da perda auditiva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'[Gráficos AASI.xlsx]Planilha1'!$B$21:$M$21</c:f>
              <c:numCache>
                <c:formatCode>General</c:formatCode>
                <c:ptCount val="12"/>
                <c:pt idx="0">
                  <c:v>1</c:v>
                </c:pt>
                <c:pt idx="1">
                  <c:v>10</c:v>
                </c:pt>
                <c:pt idx="2">
                  <c:v>10</c:v>
                </c:pt>
                <c:pt idx="3">
                  <c:v>8</c:v>
                </c:pt>
                <c:pt idx="4">
                  <c:v>10</c:v>
                </c:pt>
                <c:pt idx="5">
                  <c:v>1</c:v>
                </c:pt>
                <c:pt idx="6">
                  <c:v>8</c:v>
                </c:pt>
                <c:pt idx="7">
                  <c:v>1</c:v>
                </c:pt>
                <c:pt idx="8">
                  <c:v>10</c:v>
                </c:pt>
                <c:pt idx="9">
                  <c:v>6</c:v>
                </c:pt>
                <c:pt idx="10">
                  <c:v>9</c:v>
                </c:pt>
                <c:pt idx="11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97-5C42-8789-A89EFEA596F8}"/>
            </c:ext>
          </c:extLst>
        </c:ser>
        <c:ser>
          <c:idx val="1"/>
          <c:order val="1"/>
          <c:tx>
            <c:strRef>
              <c:f>'[Gráficos AASI.xlsx]Planilha1'!$A$22</c:f>
              <c:strCache>
                <c:ptCount val="1"/>
                <c:pt idx="0">
                  <c:v>Após a perda auditiva, antes de usar o aparelho auditivo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'[Gráficos AASI.xlsx]Planilha1'!$B$22:$M$22</c:f>
              <c:numCache>
                <c:formatCode>General</c:formatCode>
                <c:ptCount val="12"/>
                <c:pt idx="0">
                  <c:v>1</c:v>
                </c:pt>
                <c:pt idx="1">
                  <c:v>10</c:v>
                </c:pt>
                <c:pt idx="2">
                  <c:v>8</c:v>
                </c:pt>
                <c:pt idx="3">
                  <c:v>7</c:v>
                </c:pt>
                <c:pt idx="4">
                  <c:v>10</c:v>
                </c:pt>
                <c:pt idx="5">
                  <c:v>10</c:v>
                </c:pt>
                <c:pt idx="6">
                  <c:v>8</c:v>
                </c:pt>
                <c:pt idx="7">
                  <c:v>1</c:v>
                </c:pt>
                <c:pt idx="8">
                  <c:v>6</c:v>
                </c:pt>
                <c:pt idx="9">
                  <c:v>6</c:v>
                </c:pt>
                <c:pt idx="10">
                  <c:v>9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97-5C42-8789-A89EFEA596F8}"/>
            </c:ext>
          </c:extLst>
        </c:ser>
        <c:ser>
          <c:idx val="2"/>
          <c:order val="2"/>
          <c:tx>
            <c:strRef>
              <c:f>'[Gráficos AASI.xlsx]Planilha1'!$A$23</c:f>
              <c:strCache>
                <c:ptCount val="1"/>
                <c:pt idx="0">
                  <c:v>Atualmente, desde que usa o aparelho auditivo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'[Gráficos AASI.xlsx]Planilha1'!$B$23:$M$23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8</c:v>
                </c:pt>
                <c:pt idx="3">
                  <c:v>8</c:v>
                </c:pt>
                <c:pt idx="4">
                  <c:v>10</c:v>
                </c:pt>
                <c:pt idx="5">
                  <c:v>10</c:v>
                </c:pt>
                <c:pt idx="6">
                  <c:v>8</c:v>
                </c:pt>
                <c:pt idx="7">
                  <c:v>10</c:v>
                </c:pt>
                <c:pt idx="8">
                  <c:v>7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97-5C42-8789-A89EFEA596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2327087"/>
        <c:axId val="1802328527"/>
      </c:lineChart>
      <c:catAx>
        <c:axId val="1802327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02328527"/>
        <c:crosses val="autoZero"/>
        <c:auto val="1"/>
        <c:lblAlgn val="ctr"/>
        <c:lblOffset val="100"/>
        <c:noMultiLvlLbl val="0"/>
      </c:catAx>
      <c:valAx>
        <c:axId val="1802328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023270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'[Gráficos AASI.xlsx]Planilha1'!$B$52</c:f>
              <c:strCache>
                <c:ptCount val="1"/>
                <c:pt idx="0">
                  <c:v>Sim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'[Gráficos AASI.xlsx]Planilha1'!$A$53:$A$57</c:f>
              <c:strCache>
                <c:ptCount val="5"/>
                <c:pt idx="0">
                  <c:v>Sons agradáveis, mas não a música</c:v>
                </c:pt>
                <c:pt idx="1">
                  <c:v>Trechos da música</c:v>
                </c:pt>
                <c:pt idx="2">
                  <c:v>Trechos da letra</c:v>
                </c:pt>
                <c:pt idx="3">
                  <c:v>Ritmo</c:v>
                </c:pt>
                <c:pt idx="4">
                  <c:v>Apenas sons agradáveis</c:v>
                </c:pt>
              </c:strCache>
            </c:strRef>
          </c:cat>
          <c:val>
            <c:numRef>
              <c:f>'[Gráficos AASI.xlsx]Planilha1'!$B$53:$B$57</c:f>
              <c:numCache>
                <c:formatCode>General</c:formatCode>
                <c:ptCount val="5"/>
                <c:pt idx="0">
                  <c:v>7</c:v>
                </c:pt>
                <c:pt idx="1">
                  <c:v>8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2C-A141-8B40-6F610CF40E32}"/>
            </c:ext>
          </c:extLst>
        </c:ser>
        <c:ser>
          <c:idx val="1"/>
          <c:order val="1"/>
          <c:tx>
            <c:strRef>
              <c:f>'[Gráficos AASI.xlsx]Planilha1'!$C$52</c:f>
              <c:strCache>
                <c:ptCount val="1"/>
                <c:pt idx="0">
                  <c:v>Não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'[Gráficos AASI.xlsx]Planilha1'!$A$53:$A$57</c:f>
              <c:strCache>
                <c:ptCount val="5"/>
                <c:pt idx="0">
                  <c:v>Sons agradáveis, mas não a música</c:v>
                </c:pt>
                <c:pt idx="1">
                  <c:v>Trechos da música</c:v>
                </c:pt>
                <c:pt idx="2">
                  <c:v>Trechos da letra</c:v>
                </c:pt>
                <c:pt idx="3">
                  <c:v>Ritmo</c:v>
                </c:pt>
                <c:pt idx="4">
                  <c:v>Apenas sons agradáveis</c:v>
                </c:pt>
              </c:strCache>
            </c:strRef>
          </c:cat>
          <c:val>
            <c:numRef>
              <c:f>'[Gráficos AASI.xlsx]Planilha1'!$C$53:$C$57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2C-A141-8B40-6F610CF40E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00610479"/>
        <c:axId val="1800607599"/>
      </c:barChart>
      <c:catAx>
        <c:axId val="18006104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00607599"/>
        <c:crosses val="autoZero"/>
        <c:auto val="1"/>
        <c:lblAlgn val="ctr"/>
        <c:lblOffset val="100"/>
        <c:noMultiLvlLbl val="0"/>
      </c:catAx>
      <c:valAx>
        <c:axId val="18006075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00610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DF2A3B-E912-43A4-A902-9B9AA0FB9869}">
  <we:reference id="f78a3046-9e99-4300-aa2b-5814002b01a2" version="1.55.1.0" store="EXCatalog" storeType="EXCatalog"/>
  <we:alternateReferences>
    <we:reference id="WA104382081" version="1.55.1.0" store="pt-BR" storeType="OMEX"/>
  </we:alternateReferences>
  <we:properties>
    <we:property name="MENDELEY_CITATIONS" value="[]"/>
    <we:property name="MENDELEY_CITATIONS_LOCALE_CODE" value="&quot;pt-BR&quot;"/>
    <we:property name="MENDELEY_CITATIONS_STYLE" value="{&quot;id&quot;:&quot;https://www.zotero.org/styles/associacao-brasileira-de-normas-tecnicas&quot;,&quot;title&quot;:&quot;Associação Brasileira de Normas Técnicas (Português - Brasil)&quot;,&quot;format&quot;:&quot;author-date&quot;,&quot;defaultLocale&quot;:&quot;pt-BR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823E-FFB5-4D65-B203-27029581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3656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gp2285779@gmail.com</dc:creator>
  <cp:keywords/>
  <dc:description/>
  <cp:lastModifiedBy>Marlon Felipe De Jesus Machado - Estudante Unespar Curitiba II</cp:lastModifiedBy>
  <cp:revision>2</cp:revision>
  <dcterms:created xsi:type="dcterms:W3CDTF">2024-10-30T17:25:00Z</dcterms:created>
  <dcterms:modified xsi:type="dcterms:W3CDTF">2024-10-30T17:25:00Z</dcterms:modified>
</cp:coreProperties>
</file>