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FD85C" w14:textId="77777777" w:rsidR="003A54A6" w:rsidRDefault="003A54A6" w:rsidP="003A54A6">
      <w:pPr>
        <w:jc w:val="center"/>
        <w:rPr>
          <w:b/>
          <w:bCs/>
          <w:sz w:val="24"/>
          <w:szCs w:val="24"/>
        </w:rPr>
      </w:pPr>
      <w:r>
        <w:rPr>
          <w:b/>
          <w:bCs/>
          <w:sz w:val="24"/>
          <w:szCs w:val="24"/>
        </w:rPr>
        <w:t>CONHECIMENTO E CONSUMO DE PLANTAS ALIMENTICIAS NÃO CONVENCIONAIS (PANC) NA REGIAO DE PARANAVAÍ</w:t>
      </w:r>
    </w:p>
    <w:p w14:paraId="3B2079E5" w14:textId="37082A69" w:rsidR="00FB2F01" w:rsidRPr="00747053" w:rsidRDefault="00232B15" w:rsidP="00232B15">
      <w:pPr>
        <w:jc w:val="center"/>
        <w:rPr>
          <w:caps/>
          <w:sz w:val="24"/>
          <w:szCs w:val="24"/>
        </w:rPr>
      </w:pPr>
      <w:r w:rsidRPr="00747053">
        <w:rPr>
          <w:b/>
          <w:caps/>
          <w:sz w:val="24"/>
          <w:szCs w:val="24"/>
        </w:rPr>
        <w:cr/>
      </w:r>
    </w:p>
    <w:p w14:paraId="67F11636" w14:textId="77777777" w:rsidR="00747053" w:rsidRDefault="00747053" w:rsidP="00747053">
      <w:pPr>
        <w:jc w:val="right"/>
        <w:rPr>
          <w:sz w:val="22"/>
          <w:szCs w:val="22"/>
        </w:rPr>
      </w:pPr>
    </w:p>
    <w:p w14:paraId="26EE1586" w14:textId="17B6DAB9" w:rsidR="00747053" w:rsidRPr="00747053" w:rsidRDefault="00467194" w:rsidP="00747053">
      <w:pPr>
        <w:jc w:val="right"/>
        <w:rPr>
          <w:sz w:val="24"/>
          <w:szCs w:val="24"/>
        </w:rPr>
      </w:pPr>
      <w:r>
        <w:rPr>
          <w:sz w:val="24"/>
          <w:szCs w:val="24"/>
        </w:rPr>
        <w:t>Bianca Silva de Souza</w:t>
      </w:r>
      <w:r w:rsidR="00B81492">
        <w:rPr>
          <w:sz w:val="24"/>
          <w:szCs w:val="24"/>
          <w:vertAlign w:val="superscript"/>
        </w:rPr>
        <w:t>1</w:t>
      </w:r>
      <w:r w:rsidR="001D5B84">
        <w:rPr>
          <w:sz w:val="24"/>
          <w:szCs w:val="24"/>
        </w:rPr>
        <w:t>-</w:t>
      </w:r>
      <w:r w:rsidR="00C11A79">
        <w:rPr>
          <w:sz w:val="24"/>
          <w:szCs w:val="24"/>
        </w:rPr>
        <w:t xml:space="preserve"> estudante</w:t>
      </w:r>
      <w:r w:rsidR="001D5B84">
        <w:rPr>
          <w:sz w:val="24"/>
          <w:szCs w:val="24"/>
        </w:rPr>
        <w:t xml:space="preserve"> (</w:t>
      </w:r>
      <w:r>
        <w:rPr>
          <w:sz w:val="24"/>
          <w:szCs w:val="24"/>
        </w:rPr>
        <w:t>CNPq</w:t>
      </w:r>
      <w:r w:rsidR="001D5B84">
        <w:rPr>
          <w:sz w:val="24"/>
          <w:szCs w:val="24"/>
        </w:rPr>
        <w:t>)</w:t>
      </w:r>
    </w:p>
    <w:p w14:paraId="16BC6B7B" w14:textId="39B930F5" w:rsidR="00747053" w:rsidRPr="00747053" w:rsidRDefault="00747053" w:rsidP="00747053">
      <w:pPr>
        <w:jc w:val="right"/>
        <w:rPr>
          <w:sz w:val="24"/>
          <w:szCs w:val="24"/>
        </w:rPr>
      </w:pPr>
      <w:r w:rsidRPr="00747053">
        <w:rPr>
          <w:sz w:val="24"/>
          <w:szCs w:val="24"/>
        </w:rPr>
        <w:t>Unespar/</w:t>
      </w:r>
      <w:r w:rsidR="00467194">
        <w:rPr>
          <w:i/>
          <w:sz w:val="24"/>
          <w:szCs w:val="24"/>
        </w:rPr>
        <w:t>Paranavaí</w:t>
      </w:r>
      <w:r w:rsidRPr="00747053">
        <w:rPr>
          <w:iCs/>
          <w:sz w:val="24"/>
          <w:szCs w:val="24"/>
        </w:rPr>
        <w:t>,</w:t>
      </w:r>
      <w:r w:rsidRPr="00747053">
        <w:rPr>
          <w:sz w:val="24"/>
          <w:szCs w:val="24"/>
        </w:rPr>
        <w:t xml:space="preserve"> </w:t>
      </w:r>
      <w:r w:rsidR="00B81492">
        <w:rPr>
          <w:sz w:val="24"/>
          <w:szCs w:val="24"/>
        </w:rPr>
        <w:t>biancasilvadesouza1011@gmail.com</w:t>
      </w:r>
    </w:p>
    <w:p w14:paraId="55741131" w14:textId="77777777" w:rsidR="00747053" w:rsidRPr="00747053" w:rsidRDefault="00747053" w:rsidP="00747053">
      <w:pPr>
        <w:jc w:val="right"/>
        <w:rPr>
          <w:sz w:val="24"/>
          <w:szCs w:val="24"/>
        </w:rPr>
      </w:pPr>
    </w:p>
    <w:p w14:paraId="60C477E4" w14:textId="4E936B42" w:rsidR="00747053" w:rsidRPr="00747053" w:rsidRDefault="00467194" w:rsidP="00747053">
      <w:pPr>
        <w:jc w:val="right"/>
        <w:rPr>
          <w:sz w:val="24"/>
          <w:szCs w:val="24"/>
        </w:rPr>
      </w:pPr>
      <w:r>
        <w:rPr>
          <w:sz w:val="24"/>
          <w:szCs w:val="24"/>
        </w:rPr>
        <w:t>Franciele Mara Lucca Zanardo Bohm</w:t>
      </w:r>
      <w:r w:rsidR="00B81492">
        <w:rPr>
          <w:sz w:val="24"/>
          <w:szCs w:val="24"/>
          <w:vertAlign w:val="superscript"/>
        </w:rPr>
        <w:t>2</w:t>
      </w:r>
      <w:r w:rsidR="00747053" w:rsidRPr="00747053">
        <w:rPr>
          <w:sz w:val="24"/>
          <w:szCs w:val="24"/>
        </w:rPr>
        <w:t xml:space="preserve"> </w:t>
      </w:r>
      <w:r w:rsidR="00C11A79">
        <w:rPr>
          <w:sz w:val="24"/>
          <w:szCs w:val="24"/>
        </w:rPr>
        <w:t>- o</w:t>
      </w:r>
      <w:r w:rsidR="00747053" w:rsidRPr="00747053">
        <w:rPr>
          <w:sz w:val="24"/>
          <w:szCs w:val="24"/>
        </w:rPr>
        <w:t>rientador</w:t>
      </w:r>
    </w:p>
    <w:p w14:paraId="6C383FAA" w14:textId="3FFE0796" w:rsidR="00747053" w:rsidRPr="00747053" w:rsidRDefault="00747053" w:rsidP="00747053">
      <w:pPr>
        <w:jc w:val="right"/>
        <w:rPr>
          <w:sz w:val="24"/>
          <w:szCs w:val="24"/>
        </w:rPr>
      </w:pPr>
      <w:r w:rsidRPr="00747053">
        <w:rPr>
          <w:sz w:val="24"/>
          <w:szCs w:val="24"/>
        </w:rPr>
        <w:t>Unespar/</w:t>
      </w:r>
      <w:r w:rsidR="00467194">
        <w:rPr>
          <w:i/>
          <w:sz w:val="24"/>
          <w:szCs w:val="24"/>
        </w:rPr>
        <w:t>Paranavaó</w:t>
      </w:r>
      <w:r w:rsidRPr="00747053">
        <w:rPr>
          <w:iCs/>
          <w:sz w:val="24"/>
          <w:szCs w:val="24"/>
        </w:rPr>
        <w:t>,</w:t>
      </w:r>
      <w:r w:rsidRPr="00747053">
        <w:rPr>
          <w:sz w:val="24"/>
          <w:szCs w:val="24"/>
        </w:rPr>
        <w:t xml:space="preserve"> </w:t>
      </w:r>
      <w:r w:rsidR="00467194">
        <w:rPr>
          <w:sz w:val="24"/>
          <w:szCs w:val="24"/>
        </w:rPr>
        <w:t>franciele.bohm@unespar.edu.br</w:t>
      </w:r>
    </w:p>
    <w:p w14:paraId="44EF54CB" w14:textId="77777777" w:rsidR="00747053" w:rsidRPr="00747053" w:rsidRDefault="00747053" w:rsidP="00747053">
      <w:pPr>
        <w:jc w:val="right"/>
        <w:rPr>
          <w:sz w:val="24"/>
          <w:szCs w:val="24"/>
        </w:rPr>
      </w:pPr>
    </w:p>
    <w:p w14:paraId="2C94C923" w14:textId="0886A79C" w:rsidR="00747053" w:rsidRPr="00747053" w:rsidRDefault="00467194" w:rsidP="00747053">
      <w:pPr>
        <w:jc w:val="right"/>
        <w:rPr>
          <w:sz w:val="24"/>
          <w:szCs w:val="24"/>
        </w:rPr>
      </w:pPr>
      <w:r>
        <w:rPr>
          <w:sz w:val="24"/>
          <w:szCs w:val="24"/>
        </w:rPr>
        <w:t>Caroline Silvano Barizão</w:t>
      </w:r>
      <w:r w:rsidR="00B81492">
        <w:rPr>
          <w:sz w:val="24"/>
          <w:szCs w:val="24"/>
          <w:vertAlign w:val="superscript"/>
        </w:rPr>
        <w:t>3</w:t>
      </w:r>
      <w:r w:rsidR="00C11A79">
        <w:rPr>
          <w:sz w:val="24"/>
          <w:szCs w:val="24"/>
        </w:rPr>
        <w:t>- c</w:t>
      </w:r>
      <w:r w:rsidR="00747053" w:rsidRPr="00747053">
        <w:rPr>
          <w:sz w:val="24"/>
          <w:szCs w:val="24"/>
        </w:rPr>
        <w:t xml:space="preserve">oorientador </w:t>
      </w:r>
    </w:p>
    <w:p w14:paraId="62F511F0" w14:textId="24C46443" w:rsidR="00747053" w:rsidRPr="00747053" w:rsidRDefault="00747053" w:rsidP="00747053">
      <w:pPr>
        <w:jc w:val="right"/>
        <w:rPr>
          <w:sz w:val="24"/>
          <w:szCs w:val="24"/>
        </w:rPr>
      </w:pPr>
      <w:r w:rsidRPr="00747053">
        <w:rPr>
          <w:sz w:val="24"/>
          <w:szCs w:val="24"/>
        </w:rPr>
        <w:t>Unespar/</w:t>
      </w:r>
      <w:r w:rsidR="00467194">
        <w:rPr>
          <w:i/>
          <w:sz w:val="24"/>
          <w:szCs w:val="24"/>
        </w:rPr>
        <w:t>Paranavaí</w:t>
      </w:r>
      <w:r w:rsidRPr="00747053">
        <w:rPr>
          <w:sz w:val="24"/>
          <w:szCs w:val="24"/>
        </w:rPr>
        <w:t xml:space="preserve">, </w:t>
      </w:r>
      <w:r w:rsidR="00B81492">
        <w:rPr>
          <w:sz w:val="24"/>
          <w:szCs w:val="24"/>
        </w:rPr>
        <w:t>Caroline.barizao@ies.unespar.edu.br</w:t>
      </w:r>
    </w:p>
    <w:p w14:paraId="6EBE164D" w14:textId="77777777" w:rsidR="00747053" w:rsidRPr="00747053" w:rsidRDefault="00747053" w:rsidP="00747053">
      <w:pPr>
        <w:jc w:val="right"/>
        <w:rPr>
          <w:sz w:val="24"/>
          <w:szCs w:val="24"/>
        </w:rPr>
      </w:pPr>
    </w:p>
    <w:p w14:paraId="0D6A7A51" w14:textId="156D06EF" w:rsidR="00747053" w:rsidRPr="00747053" w:rsidRDefault="00747053" w:rsidP="00747053">
      <w:pPr>
        <w:jc w:val="right"/>
        <w:rPr>
          <w:bCs/>
          <w:sz w:val="24"/>
          <w:szCs w:val="24"/>
        </w:rPr>
      </w:pPr>
      <w:r w:rsidRPr="00747053">
        <w:rPr>
          <w:bCs/>
          <w:sz w:val="24"/>
          <w:szCs w:val="24"/>
        </w:rPr>
        <w:t xml:space="preserve">Modalidade: </w:t>
      </w:r>
      <w:r w:rsidR="00C11A79">
        <w:rPr>
          <w:bCs/>
          <w:sz w:val="24"/>
          <w:szCs w:val="24"/>
        </w:rPr>
        <w:t>Pesquisa</w:t>
      </w:r>
    </w:p>
    <w:p w14:paraId="48E32FF2" w14:textId="7AECA9E5" w:rsidR="00747053" w:rsidRPr="00747053" w:rsidRDefault="00747053" w:rsidP="00747053">
      <w:pPr>
        <w:jc w:val="right"/>
        <w:rPr>
          <w:sz w:val="24"/>
          <w:szCs w:val="24"/>
        </w:rPr>
      </w:pPr>
      <w:r w:rsidRPr="00747053">
        <w:rPr>
          <w:bCs/>
          <w:sz w:val="24"/>
          <w:szCs w:val="24"/>
        </w:rPr>
        <w:t>Programa Institucional:</w:t>
      </w:r>
      <w:r w:rsidRPr="00747053">
        <w:rPr>
          <w:sz w:val="24"/>
          <w:szCs w:val="24"/>
        </w:rPr>
        <w:t xml:space="preserve"> </w:t>
      </w:r>
      <w:r w:rsidR="00467194">
        <w:rPr>
          <w:sz w:val="24"/>
          <w:szCs w:val="24"/>
        </w:rPr>
        <w:t>PIBITI</w:t>
      </w:r>
    </w:p>
    <w:p w14:paraId="4EB32B6F" w14:textId="0D781D07" w:rsidR="00232B15" w:rsidRPr="00747053" w:rsidRDefault="00747053" w:rsidP="00747053">
      <w:pPr>
        <w:jc w:val="right"/>
        <w:rPr>
          <w:sz w:val="24"/>
          <w:szCs w:val="24"/>
        </w:rPr>
      </w:pPr>
      <w:r w:rsidRPr="00747053">
        <w:rPr>
          <w:sz w:val="24"/>
          <w:szCs w:val="24"/>
        </w:rPr>
        <w:t xml:space="preserve">Grande Área do Conhecimento: </w:t>
      </w:r>
      <w:r w:rsidR="00467194">
        <w:rPr>
          <w:sz w:val="24"/>
          <w:szCs w:val="24"/>
        </w:rPr>
        <w:t>Ciências Biológicas</w:t>
      </w:r>
    </w:p>
    <w:p w14:paraId="4A9616F8" w14:textId="77777777" w:rsidR="00FB2F01" w:rsidRPr="00747053" w:rsidRDefault="00FB2F01" w:rsidP="00FB2F01">
      <w:pPr>
        <w:jc w:val="both"/>
        <w:rPr>
          <w:sz w:val="24"/>
          <w:szCs w:val="24"/>
        </w:rPr>
      </w:pPr>
    </w:p>
    <w:p w14:paraId="7AFBF32B" w14:textId="77777777" w:rsidR="00861B10" w:rsidRDefault="00861B10" w:rsidP="00861B10">
      <w:pPr>
        <w:spacing w:line="360" w:lineRule="auto"/>
        <w:jc w:val="both"/>
        <w:rPr>
          <w:b/>
          <w:sz w:val="24"/>
          <w:szCs w:val="24"/>
        </w:rPr>
      </w:pPr>
    </w:p>
    <w:p w14:paraId="2EACB8FA" w14:textId="5FCBE60E" w:rsidR="00861B10" w:rsidRPr="00B91049" w:rsidRDefault="00861B10" w:rsidP="00861B10">
      <w:pPr>
        <w:spacing w:line="360" w:lineRule="auto"/>
        <w:jc w:val="both"/>
        <w:rPr>
          <w:sz w:val="24"/>
          <w:szCs w:val="24"/>
        </w:rPr>
      </w:pPr>
      <w:r w:rsidRPr="00B91049">
        <w:rPr>
          <w:b/>
          <w:sz w:val="24"/>
          <w:szCs w:val="24"/>
        </w:rPr>
        <w:t xml:space="preserve">INTRODUÇÃO </w:t>
      </w:r>
    </w:p>
    <w:p w14:paraId="33410824" w14:textId="77777777" w:rsidR="00861B10" w:rsidRDefault="00861B10" w:rsidP="00861B10">
      <w:pPr>
        <w:spacing w:line="360" w:lineRule="auto"/>
        <w:ind w:firstLine="708"/>
        <w:jc w:val="both"/>
        <w:rPr>
          <w:sz w:val="24"/>
          <w:szCs w:val="24"/>
        </w:rPr>
      </w:pPr>
    </w:p>
    <w:p w14:paraId="14D7E044" w14:textId="23A8EE0F" w:rsidR="00F958B7" w:rsidRDefault="00F958B7" w:rsidP="0057547C">
      <w:pPr>
        <w:pStyle w:val="Corpodetexto"/>
        <w:tabs>
          <w:tab w:val="left" w:pos="284"/>
        </w:tabs>
        <w:spacing w:line="360" w:lineRule="auto"/>
        <w:ind w:firstLine="709"/>
      </w:pPr>
      <w:r>
        <w:t>O cultivo e consumo de vegetais para a alimentação humana sofreu grandes mudanças, segundo a Organização das Nações Unidas para a Alimentação e Agricultura</w:t>
      </w:r>
      <w:r w:rsidR="002A66C9">
        <w:t xml:space="preserve"> (FAO), o número de plantas consumidas pelo homem caiu de 10 mil para 170 plantas nos últimos 100 anos. </w:t>
      </w:r>
    </w:p>
    <w:p w14:paraId="04699381" w14:textId="1B07FE01" w:rsidR="0057547C" w:rsidRDefault="00F958B7" w:rsidP="0057547C">
      <w:pPr>
        <w:pStyle w:val="Corpodetexto"/>
        <w:tabs>
          <w:tab w:val="left" w:pos="284"/>
        </w:tabs>
        <w:spacing w:line="360" w:lineRule="auto"/>
        <w:ind w:firstLine="709"/>
      </w:pPr>
      <w:r>
        <w:t xml:space="preserve"> </w:t>
      </w:r>
      <w:r w:rsidR="002A66C9">
        <w:t>A</w:t>
      </w:r>
      <w:r w:rsidR="0057547C" w:rsidRPr="00F375CA">
        <w:t xml:space="preserve">tualmente apenas 20 espécies vegetais dominam 90% do alimento humano em nível mundial (KINUPP &amp; LORENZI, 2021), sendo estas espécies </w:t>
      </w:r>
      <w:r w:rsidR="0057547C">
        <w:t xml:space="preserve">em sua maioria </w:t>
      </w:r>
      <w:r w:rsidR="0057547C" w:rsidRPr="00F375CA">
        <w:t xml:space="preserve">domesticadas e cultivadas. </w:t>
      </w:r>
    </w:p>
    <w:p w14:paraId="614C5CFB" w14:textId="603314FE" w:rsidR="0057547C" w:rsidRPr="00F375CA" w:rsidRDefault="0057547C" w:rsidP="0057547C">
      <w:pPr>
        <w:pStyle w:val="Corpodetexto"/>
        <w:tabs>
          <w:tab w:val="left" w:pos="284"/>
        </w:tabs>
        <w:spacing w:line="360" w:lineRule="auto"/>
        <w:ind w:firstLine="709"/>
      </w:pPr>
      <w:r>
        <w:t>P</w:t>
      </w:r>
      <w:r w:rsidRPr="00F375CA">
        <w:t>lantas alimentícias são aquelas que possuem uma ou mais partes ou derivados destas partes</w:t>
      </w:r>
      <w:r>
        <w:t xml:space="preserve"> </w:t>
      </w:r>
      <w:r w:rsidRPr="00F375CA">
        <w:t>que podem ser utilizados diretamente como o próprio alimento ou indiretamente</w:t>
      </w:r>
      <w:r>
        <w:t xml:space="preserve">, </w:t>
      </w:r>
      <w:r w:rsidRPr="00F375CA">
        <w:t xml:space="preserve">quando são usadas para produzir óleos e gorduras alimentícios </w:t>
      </w:r>
      <w:r>
        <w:t>para a</w:t>
      </w:r>
      <w:r w:rsidRPr="00F375CA">
        <w:t xml:space="preserve"> alimentação humana</w:t>
      </w:r>
      <w:r>
        <w:t xml:space="preserve"> </w:t>
      </w:r>
      <w:r w:rsidRPr="00F375CA">
        <w:t xml:space="preserve">(KINUPP &amp; LORENZI, 2021). </w:t>
      </w:r>
    </w:p>
    <w:p w14:paraId="4997EDF6" w14:textId="77777777" w:rsidR="0057547C" w:rsidRPr="00F375CA" w:rsidRDefault="0057547C" w:rsidP="0057547C">
      <w:pPr>
        <w:pStyle w:val="Corpodetexto"/>
        <w:tabs>
          <w:tab w:val="left" w:pos="284"/>
        </w:tabs>
        <w:spacing w:line="360" w:lineRule="auto"/>
        <w:ind w:firstLine="709"/>
      </w:pPr>
      <w:r w:rsidRPr="00F375CA">
        <w:t xml:space="preserve">A domesticação e o cultivo de poucas plantas alimentícias em todo o mundo acabam gerando vários problemas, principalmente em relação à adaptação dos vegetais às condições ambientais variadas. O resultado é o manejo muitas vezes complexo, que exige muitos insumos </w:t>
      </w:r>
      <w:r w:rsidRPr="00F375CA">
        <w:lastRenderedPageBreak/>
        <w:t>agrícolas como fertilizantes químicos e agrotóxicos, que além de encarecer o produto, são prejudiciais à saúde e ao meio ambiente.</w:t>
      </w:r>
    </w:p>
    <w:p w14:paraId="0FAF16D1" w14:textId="3419940E" w:rsidR="00B26CAC" w:rsidRDefault="00B26CAC" w:rsidP="00B26CAC">
      <w:pPr>
        <w:spacing w:line="360" w:lineRule="auto"/>
        <w:ind w:firstLine="709"/>
        <w:jc w:val="both"/>
        <w:rPr>
          <w:sz w:val="24"/>
          <w:szCs w:val="24"/>
        </w:rPr>
      </w:pPr>
      <w:r w:rsidRPr="00F375CA">
        <w:rPr>
          <w:sz w:val="24"/>
          <w:szCs w:val="24"/>
        </w:rPr>
        <w:t xml:space="preserve">Uma alternativa para tornar o consumo de plantas alimentícias mais acessível economicamente, sustentável e saudável é diversificar mais o uso de plantas, sobretudo com espécies mais bem adaptadas às condições ambientais locais. </w:t>
      </w:r>
      <w:r>
        <w:rPr>
          <w:sz w:val="24"/>
          <w:szCs w:val="24"/>
        </w:rPr>
        <w:t xml:space="preserve"> Nesse sentido, e n</w:t>
      </w:r>
      <w:r w:rsidRPr="00F375CA">
        <w:rPr>
          <w:sz w:val="24"/>
          <w:szCs w:val="24"/>
        </w:rPr>
        <w:t xml:space="preserve">a tentativa de aumentar a lista de plantas alimentícias, </w:t>
      </w:r>
      <w:r>
        <w:rPr>
          <w:sz w:val="24"/>
          <w:szCs w:val="24"/>
        </w:rPr>
        <w:t>pode-se</w:t>
      </w:r>
      <w:r w:rsidRPr="00F375CA">
        <w:rPr>
          <w:sz w:val="24"/>
          <w:szCs w:val="24"/>
        </w:rPr>
        <w:t xml:space="preserve"> incluir plantas alimentícias não convencionais (PANC), conceito cunhado por Kinupp que contempla</w:t>
      </w:r>
      <w:r w:rsidR="005F3FA8">
        <w:rPr>
          <w:sz w:val="24"/>
          <w:szCs w:val="24"/>
        </w:rPr>
        <w:t>: t</w:t>
      </w:r>
      <w:r w:rsidRPr="00F375CA">
        <w:rPr>
          <w:sz w:val="24"/>
          <w:szCs w:val="24"/>
        </w:rPr>
        <w:t xml:space="preserve">odas as plantas que têm uma ou mais partes ou </w:t>
      </w:r>
      <w:r w:rsidRPr="00B627EF">
        <w:rPr>
          <w:sz w:val="24"/>
          <w:szCs w:val="24"/>
        </w:rPr>
        <w:t>porções ou produtos alimentícios não convencionais</w:t>
      </w:r>
      <w:r w:rsidR="005F3FA8">
        <w:rPr>
          <w:sz w:val="24"/>
          <w:szCs w:val="24"/>
        </w:rPr>
        <w:t xml:space="preserve"> </w:t>
      </w:r>
      <w:r w:rsidRPr="00B627EF">
        <w:rPr>
          <w:sz w:val="24"/>
          <w:szCs w:val="24"/>
        </w:rPr>
        <w:t>(KINUPP &amp; LORENZI, 2021).</w:t>
      </w:r>
    </w:p>
    <w:p w14:paraId="1AF46A6F" w14:textId="77777777" w:rsidR="005F3FA8" w:rsidRDefault="00B26CAC" w:rsidP="00B26CAC">
      <w:pPr>
        <w:spacing w:line="360" w:lineRule="auto"/>
        <w:ind w:firstLine="709"/>
        <w:jc w:val="both"/>
        <w:rPr>
          <w:sz w:val="24"/>
          <w:szCs w:val="24"/>
        </w:rPr>
      </w:pPr>
      <w:r w:rsidRPr="00B627EF">
        <w:rPr>
          <w:sz w:val="24"/>
          <w:szCs w:val="24"/>
        </w:rPr>
        <w:t xml:space="preserve">Muitas dessas PANC são plantas nativas ou espontâneas e se desenvolvem bem nas condições ambientais locais, </w:t>
      </w:r>
      <w:r>
        <w:rPr>
          <w:sz w:val="24"/>
          <w:szCs w:val="24"/>
        </w:rPr>
        <w:t>e por isso,</w:t>
      </w:r>
      <w:r w:rsidRPr="00B627EF">
        <w:rPr>
          <w:sz w:val="24"/>
          <w:szCs w:val="24"/>
        </w:rPr>
        <w:t xml:space="preserve"> muitas vezes consideradas</w:t>
      </w:r>
      <w:r w:rsidR="005F3FA8">
        <w:rPr>
          <w:sz w:val="24"/>
          <w:szCs w:val="24"/>
        </w:rPr>
        <w:t xml:space="preserve"> </w:t>
      </w:r>
      <w:r w:rsidRPr="00B627EF">
        <w:rPr>
          <w:sz w:val="24"/>
          <w:szCs w:val="24"/>
        </w:rPr>
        <w:t>plantas daninhas</w:t>
      </w:r>
      <w:r w:rsidR="005F3FA8">
        <w:rPr>
          <w:sz w:val="24"/>
          <w:szCs w:val="24"/>
        </w:rPr>
        <w:t xml:space="preserve"> </w:t>
      </w:r>
      <w:r>
        <w:rPr>
          <w:sz w:val="24"/>
          <w:szCs w:val="24"/>
        </w:rPr>
        <w:t xml:space="preserve">(RANIERI, </w:t>
      </w:r>
      <w:r w:rsidRPr="002A66C9">
        <w:rPr>
          <w:color w:val="000000" w:themeColor="text1"/>
          <w:sz w:val="24"/>
          <w:szCs w:val="24"/>
        </w:rPr>
        <w:t>2017, 2021</w:t>
      </w:r>
      <w:r>
        <w:rPr>
          <w:sz w:val="24"/>
          <w:szCs w:val="24"/>
        </w:rPr>
        <w:t>)</w:t>
      </w:r>
      <w:r w:rsidRPr="00B627EF">
        <w:rPr>
          <w:sz w:val="24"/>
          <w:szCs w:val="24"/>
        </w:rPr>
        <w:t>. O caruru (</w:t>
      </w:r>
      <w:r w:rsidRPr="00B627EF">
        <w:rPr>
          <w:i/>
          <w:sz w:val="24"/>
          <w:szCs w:val="24"/>
        </w:rPr>
        <w:t>Amaranthus deflexus</w:t>
      </w:r>
      <w:r w:rsidRPr="00B627EF">
        <w:rPr>
          <w:sz w:val="24"/>
          <w:szCs w:val="24"/>
        </w:rPr>
        <w:t xml:space="preserve"> L.), por exemplo, é uma planta espontânea muito comum na região de Paranavaí</w:t>
      </w:r>
      <w:r w:rsidR="005F3FA8">
        <w:rPr>
          <w:sz w:val="24"/>
          <w:szCs w:val="24"/>
        </w:rPr>
        <w:t xml:space="preserve">, sendo considerada planta daninha </w:t>
      </w:r>
      <w:r w:rsidRPr="00B627EF">
        <w:rPr>
          <w:sz w:val="24"/>
          <w:szCs w:val="24"/>
        </w:rPr>
        <w:t>em muitos locais</w:t>
      </w:r>
      <w:r w:rsidR="005F3FA8">
        <w:rPr>
          <w:sz w:val="24"/>
          <w:szCs w:val="24"/>
        </w:rPr>
        <w:t>, c</w:t>
      </w:r>
      <w:r w:rsidRPr="00B627EF">
        <w:rPr>
          <w:sz w:val="24"/>
          <w:szCs w:val="24"/>
        </w:rPr>
        <w:t xml:space="preserve">ontudo, trata-se de uma PANC. </w:t>
      </w:r>
    </w:p>
    <w:p w14:paraId="4B0B10E3" w14:textId="56295D4F" w:rsidR="00B26CAC" w:rsidRPr="00F375CA" w:rsidRDefault="005F3FA8" w:rsidP="00B26CAC">
      <w:pPr>
        <w:spacing w:line="360" w:lineRule="auto"/>
        <w:ind w:firstLine="709"/>
        <w:jc w:val="both"/>
        <w:rPr>
          <w:sz w:val="24"/>
          <w:szCs w:val="24"/>
        </w:rPr>
      </w:pPr>
      <w:r>
        <w:rPr>
          <w:sz w:val="24"/>
          <w:szCs w:val="24"/>
        </w:rPr>
        <w:t>O consumo de</w:t>
      </w:r>
      <w:r w:rsidR="00B26CAC" w:rsidRPr="00B627EF">
        <w:rPr>
          <w:sz w:val="24"/>
          <w:szCs w:val="24"/>
        </w:rPr>
        <w:t xml:space="preserve"> PANC </w:t>
      </w:r>
      <w:r>
        <w:rPr>
          <w:sz w:val="24"/>
          <w:szCs w:val="24"/>
        </w:rPr>
        <w:t xml:space="preserve">pode ser vantajoso pois estas plantas </w:t>
      </w:r>
      <w:r w:rsidR="00B26CAC" w:rsidRPr="00B627EF">
        <w:rPr>
          <w:sz w:val="24"/>
          <w:szCs w:val="24"/>
        </w:rPr>
        <w:t>apresentam teores nutricionais iguais ou até mesmo</w:t>
      </w:r>
      <w:r w:rsidR="00B26CAC" w:rsidRPr="00B627EF">
        <w:rPr>
          <w:sz w:val="28"/>
          <w:szCs w:val="24"/>
        </w:rPr>
        <w:t xml:space="preserve"> </w:t>
      </w:r>
      <w:r w:rsidR="00B26CAC" w:rsidRPr="00F375CA">
        <w:rPr>
          <w:sz w:val="24"/>
          <w:szCs w:val="24"/>
        </w:rPr>
        <w:t>superiores aos encontrados nas plantas alimentícias convencionais domesticadas (FLYMAN &amp; AFOLAYAN, 2006).</w:t>
      </w:r>
      <w:r w:rsidR="00B26CAC">
        <w:rPr>
          <w:sz w:val="24"/>
        </w:rPr>
        <w:t xml:space="preserve"> Segundo </w:t>
      </w:r>
      <w:r w:rsidR="00B26CAC" w:rsidRPr="009959D2">
        <w:rPr>
          <w:sz w:val="24"/>
        </w:rPr>
        <w:t xml:space="preserve">LIBERATO </w:t>
      </w:r>
      <w:r w:rsidR="00B26CAC" w:rsidRPr="00B627EF">
        <w:rPr>
          <w:iCs/>
          <w:sz w:val="24"/>
        </w:rPr>
        <w:t>et al.</w:t>
      </w:r>
      <w:r w:rsidR="00B26CAC" w:rsidRPr="00B627EF">
        <w:rPr>
          <w:sz w:val="24"/>
        </w:rPr>
        <w:t>,</w:t>
      </w:r>
      <w:r w:rsidR="00B26CAC" w:rsidRPr="009959D2">
        <w:rPr>
          <w:sz w:val="24"/>
        </w:rPr>
        <w:t xml:space="preserve"> </w:t>
      </w:r>
      <w:r w:rsidR="00B26CAC">
        <w:rPr>
          <w:sz w:val="24"/>
        </w:rPr>
        <w:t>(</w:t>
      </w:r>
      <w:r w:rsidR="00B26CAC" w:rsidRPr="009959D2">
        <w:rPr>
          <w:sz w:val="24"/>
        </w:rPr>
        <w:t>2019</w:t>
      </w:r>
      <w:r w:rsidR="00B26CAC">
        <w:rPr>
          <w:sz w:val="24"/>
        </w:rPr>
        <w:t>), a</w:t>
      </w:r>
      <w:r w:rsidR="00B26CAC" w:rsidRPr="009959D2">
        <w:rPr>
          <w:sz w:val="24"/>
        </w:rPr>
        <w:t xml:space="preserve">lgumas </w:t>
      </w:r>
      <w:r w:rsidR="00B26CAC">
        <w:rPr>
          <w:sz w:val="24"/>
        </w:rPr>
        <w:t xml:space="preserve">PANC </w:t>
      </w:r>
      <w:r w:rsidR="00B26CAC" w:rsidRPr="009959D2">
        <w:rPr>
          <w:sz w:val="24"/>
        </w:rPr>
        <w:t>possuem propriedades anti-inflamatórias, antioxidantes e ações terapêuticas, sendo uma opção de alimentação nutricional adequada para o equilíbrio d</w:t>
      </w:r>
      <w:r w:rsidR="00B26CAC">
        <w:rPr>
          <w:sz w:val="24"/>
        </w:rPr>
        <w:t>as funções do organismo humano</w:t>
      </w:r>
      <w:r w:rsidR="00B26CAC" w:rsidRPr="009959D2">
        <w:rPr>
          <w:sz w:val="24"/>
        </w:rPr>
        <w:t xml:space="preserve">. </w:t>
      </w:r>
    </w:p>
    <w:p w14:paraId="364ABFE3" w14:textId="77777777" w:rsidR="009A67C4" w:rsidRDefault="009A67C4" w:rsidP="009A67C4">
      <w:pPr>
        <w:pStyle w:val="Corpodetexto"/>
        <w:tabs>
          <w:tab w:val="left" w:pos="284"/>
        </w:tabs>
        <w:spacing w:line="360" w:lineRule="auto"/>
        <w:ind w:firstLine="709"/>
      </w:pPr>
      <w:r>
        <w:t>Contudo,</w:t>
      </w:r>
      <w:r w:rsidRPr="00F375CA">
        <w:t xml:space="preserve"> para aumentar a lista de plantas alimentícias</w:t>
      </w:r>
      <w:r>
        <w:t xml:space="preserve"> e garantir uma dieta mais diversificada e segura</w:t>
      </w:r>
      <w:r w:rsidRPr="00F375CA">
        <w:t xml:space="preserve">, é preciso conhecer várias características dos vegetais, principalmente relacionadas à correta identificação da planta, quais partes são comestíveis e como devem ser </w:t>
      </w:r>
      <w:r>
        <w:t>consumidas e preparadas</w:t>
      </w:r>
      <w:r w:rsidRPr="00F375CA">
        <w:t>.</w:t>
      </w:r>
    </w:p>
    <w:p w14:paraId="6CB02607" w14:textId="58E31640" w:rsidR="009A67C4" w:rsidRDefault="009A67C4" w:rsidP="009A67C4">
      <w:pPr>
        <w:pStyle w:val="Corpodetexto"/>
        <w:tabs>
          <w:tab w:val="left" w:pos="284"/>
        </w:tabs>
        <w:spacing w:line="360" w:lineRule="auto"/>
        <w:ind w:firstLine="709"/>
      </w:pPr>
      <w:r>
        <w:t>E</w:t>
      </w:r>
      <w:r w:rsidRPr="00F375CA">
        <w:t xml:space="preserve">mbora o uso de PANC possa ser uma excelente alternativa para a alimentação humana, </w:t>
      </w:r>
      <w:r>
        <w:t xml:space="preserve">para melhorar a qualidade de vida e promover o desenvolvimento sustentável, </w:t>
      </w:r>
      <w:r w:rsidR="005F3FA8">
        <w:t xml:space="preserve">atualmente </w:t>
      </w:r>
      <w:r w:rsidRPr="00F375CA">
        <w:t xml:space="preserve">poucas pessoas conhecem e </w:t>
      </w:r>
      <w:r>
        <w:t>consomem</w:t>
      </w:r>
      <w:r w:rsidRPr="00F375CA">
        <w:t xml:space="preserve"> PANC. No Brasil </w:t>
      </w:r>
      <w:r>
        <w:t xml:space="preserve">embora tenha crescido o número de trabalhos publicados sobre PANC, ainda são poucos estudos diante do universo destas plantas. </w:t>
      </w:r>
      <w:r w:rsidRPr="00F375CA">
        <w:t xml:space="preserve"> </w:t>
      </w:r>
      <w:r>
        <w:t>Em e</w:t>
      </w:r>
      <w:r w:rsidRPr="00F375CA">
        <w:t>special</w:t>
      </w:r>
      <w:r>
        <w:t xml:space="preserve"> faltam</w:t>
      </w:r>
      <w:r w:rsidRPr="00F375CA">
        <w:t xml:space="preserve"> </w:t>
      </w:r>
      <w:r>
        <w:t>levantamentos regionais sobre PANC,</w:t>
      </w:r>
      <w:r w:rsidRPr="00F375CA">
        <w:t xml:space="preserve"> como no caso da região de Paranavaí-PR.</w:t>
      </w:r>
      <w:r>
        <w:t xml:space="preserve"> </w:t>
      </w:r>
    </w:p>
    <w:p w14:paraId="7A718646" w14:textId="6AF7415E" w:rsidR="009A67C4" w:rsidRDefault="009A67C4" w:rsidP="009A67C4">
      <w:pPr>
        <w:pStyle w:val="Corpodetexto"/>
        <w:tabs>
          <w:tab w:val="left" w:pos="284"/>
        </w:tabs>
        <w:spacing w:line="360" w:lineRule="auto"/>
        <w:ind w:firstLine="709"/>
        <w:rPr>
          <w:rFonts w:eastAsia="Arial"/>
        </w:rPr>
      </w:pPr>
      <w:r w:rsidRPr="009959D2">
        <w:rPr>
          <w:rFonts w:eastAsia="Arial"/>
        </w:rPr>
        <w:lastRenderedPageBreak/>
        <w:t xml:space="preserve">Diante dessa problemática, esse trabalho foi realizado com o objetivo de pesquisar o conhecimento e consumo de PANC </w:t>
      </w:r>
      <w:r>
        <w:rPr>
          <w:rFonts w:eastAsia="Arial"/>
        </w:rPr>
        <w:t xml:space="preserve">nos municípios de Paranavaí, Tamboara e Nova Londrina </w:t>
      </w:r>
      <w:r w:rsidR="005F3FA8">
        <w:rPr>
          <w:rFonts w:eastAsia="Arial"/>
        </w:rPr>
        <w:t xml:space="preserve">no estado do Paraná e elaborar </w:t>
      </w:r>
      <w:r>
        <w:rPr>
          <w:rFonts w:eastAsia="Arial"/>
        </w:rPr>
        <w:t xml:space="preserve">um material digital </w:t>
      </w:r>
      <w:r w:rsidR="005F3FA8">
        <w:rPr>
          <w:rFonts w:eastAsia="Arial"/>
        </w:rPr>
        <w:t>para proporcionar</w:t>
      </w:r>
      <w:r>
        <w:rPr>
          <w:rFonts w:eastAsia="Arial"/>
        </w:rPr>
        <w:t xml:space="preserve"> maior consumo de PANC</w:t>
      </w:r>
      <w:r w:rsidRPr="009959D2">
        <w:rPr>
          <w:rFonts w:eastAsia="Arial"/>
        </w:rPr>
        <w:t>.</w:t>
      </w:r>
    </w:p>
    <w:p w14:paraId="162216E7" w14:textId="7EF0E441" w:rsidR="00861B10" w:rsidRPr="009A67C4" w:rsidRDefault="00861B10" w:rsidP="009A67C4">
      <w:pPr>
        <w:pStyle w:val="Corpodetexto"/>
        <w:tabs>
          <w:tab w:val="left" w:pos="284"/>
        </w:tabs>
        <w:spacing w:line="360" w:lineRule="auto"/>
        <w:ind w:firstLine="709"/>
      </w:pPr>
      <w:r w:rsidRPr="00B91049">
        <w:tab/>
      </w:r>
    </w:p>
    <w:p w14:paraId="34D56187" w14:textId="5B3D83C1" w:rsidR="00861B10" w:rsidRDefault="00861B10" w:rsidP="00861B10">
      <w:pPr>
        <w:spacing w:line="360" w:lineRule="auto"/>
        <w:jc w:val="both"/>
        <w:rPr>
          <w:color w:val="FF0000"/>
          <w:sz w:val="24"/>
          <w:szCs w:val="24"/>
        </w:rPr>
      </w:pPr>
      <w:r w:rsidRPr="00B91049">
        <w:rPr>
          <w:b/>
          <w:sz w:val="24"/>
          <w:szCs w:val="24"/>
        </w:rPr>
        <w:t xml:space="preserve">MATERIAIS E MÉTODOS </w:t>
      </w:r>
    </w:p>
    <w:p w14:paraId="782B7C76" w14:textId="77777777" w:rsidR="009A67C4" w:rsidRDefault="009A67C4" w:rsidP="00861B10">
      <w:pPr>
        <w:spacing w:line="360" w:lineRule="auto"/>
        <w:jc w:val="both"/>
        <w:rPr>
          <w:color w:val="FF0000"/>
          <w:sz w:val="24"/>
          <w:szCs w:val="24"/>
        </w:rPr>
      </w:pPr>
    </w:p>
    <w:p w14:paraId="00F43613" w14:textId="7429B090" w:rsidR="00FE5F0A" w:rsidRDefault="002A66C9" w:rsidP="002A66C9">
      <w:pPr>
        <w:spacing w:line="360" w:lineRule="auto"/>
        <w:ind w:right="23" w:firstLine="708"/>
        <w:jc w:val="both"/>
        <w:rPr>
          <w:sz w:val="24"/>
          <w:szCs w:val="24"/>
        </w:rPr>
      </w:pPr>
      <w:r>
        <w:rPr>
          <w:sz w:val="24"/>
          <w:szCs w:val="24"/>
        </w:rPr>
        <w:t>F</w:t>
      </w:r>
      <w:r w:rsidR="00FE5F0A">
        <w:rPr>
          <w:sz w:val="24"/>
          <w:szCs w:val="24"/>
        </w:rPr>
        <w:t>oi realizada uma</w:t>
      </w:r>
      <w:r w:rsidR="00FE5F0A" w:rsidRPr="00000F5C">
        <w:rPr>
          <w:sz w:val="24"/>
          <w:szCs w:val="24"/>
        </w:rPr>
        <w:t xml:space="preserve"> pesqui</w:t>
      </w:r>
      <w:r w:rsidR="00FE5F0A">
        <w:rPr>
          <w:sz w:val="24"/>
          <w:szCs w:val="24"/>
        </w:rPr>
        <w:t xml:space="preserve">sa de campo do tipo quantitativa-descritiva, com aplicação de questionário, de forma presencial, para 60 entrevistados </w:t>
      </w:r>
      <w:r w:rsidR="00FE5F0A" w:rsidRPr="0090488D">
        <w:rPr>
          <w:sz w:val="24"/>
          <w:szCs w:val="24"/>
        </w:rPr>
        <w:t xml:space="preserve">distribuídos em Paranavaí, </w:t>
      </w:r>
      <w:r w:rsidR="00FE5F0A">
        <w:rPr>
          <w:sz w:val="24"/>
          <w:szCs w:val="24"/>
        </w:rPr>
        <w:t>Tamboara</w:t>
      </w:r>
      <w:r w:rsidR="00FE5F0A" w:rsidRPr="0090488D">
        <w:rPr>
          <w:sz w:val="24"/>
          <w:szCs w:val="24"/>
        </w:rPr>
        <w:t xml:space="preserve"> e Nova Londrina, contemplados como região de Paranavaí</w:t>
      </w:r>
      <w:r w:rsidR="00FE5F0A">
        <w:rPr>
          <w:sz w:val="24"/>
          <w:szCs w:val="24"/>
        </w:rPr>
        <w:t xml:space="preserve">, em áreas urbanas e rurais. </w:t>
      </w:r>
    </w:p>
    <w:p w14:paraId="33CB1B65" w14:textId="3833B73E" w:rsidR="00FE5F0A" w:rsidRDefault="00FE5F0A" w:rsidP="00FE5F0A">
      <w:pPr>
        <w:spacing w:line="360" w:lineRule="auto"/>
        <w:ind w:right="23" w:firstLine="709"/>
        <w:jc w:val="both"/>
        <w:rPr>
          <w:sz w:val="24"/>
          <w:szCs w:val="24"/>
        </w:rPr>
      </w:pPr>
      <w:r>
        <w:rPr>
          <w:sz w:val="24"/>
          <w:szCs w:val="24"/>
        </w:rPr>
        <w:t xml:space="preserve">O questionário abordou 15 questões, cujas principais perguntas foram em relação ao conhecimento, à identificação, às formas de utilização das PANC, à frequência de consumo, aos modos de preparo, além de perguntas para analisar a motivação </w:t>
      </w:r>
      <w:r w:rsidR="002A66C9">
        <w:rPr>
          <w:sz w:val="24"/>
          <w:szCs w:val="24"/>
        </w:rPr>
        <w:t>do consumo de</w:t>
      </w:r>
      <w:r>
        <w:rPr>
          <w:sz w:val="24"/>
          <w:szCs w:val="24"/>
        </w:rPr>
        <w:t xml:space="preserve"> plantas. Foi questionado se o termo PANC é conhecido. Já que este termo é utilizado para contemplar essas diversas plantas comestíveis. </w:t>
      </w:r>
    </w:p>
    <w:p w14:paraId="11E6B6C8" w14:textId="77777777" w:rsidR="00FE5F0A" w:rsidRDefault="00FE5F0A" w:rsidP="00FE5F0A">
      <w:pPr>
        <w:spacing w:line="360" w:lineRule="auto"/>
        <w:ind w:right="23" w:firstLine="709"/>
        <w:jc w:val="both"/>
        <w:rPr>
          <w:sz w:val="24"/>
          <w:szCs w:val="24"/>
        </w:rPr>
      </w:pPr>
      <w:r>
        <w:rPr>
          <w:sz w:val="24"/>
          <w:szCs w:val="24"/>
        </w:rPr>
        <w:t xml:space="preserve">O questionário foi aplicado para pessoas maiores de 18 anos que cultivam alguma planta em sua residência ou que tenha conhecimento sobre utilização das plantas na alimentação. O protocolo desta pesquisa foi submetido e aprovado pelo Comitê de Ética em pesquisa com seres humanos da UNESPAR, CAAEE 63726822.5.0000.9247. </w:t>
      </w:r>
    </w:p>
    <w:p w14:paraId="5AFEC167" w14:textId="77777777" w:rsidR="00FE5F0A" w:rsidRDefault="00FE5F0A" w:rsidP="00FE5F0A">
      <w:pPr>
        <w:spacing w:line="360" w:lineRule="auto"/>
        <w:ind w:right="23" w:firstLine="709"/>
        <w:jc w:val="both"/>
        <w:rPr>
          <w:sz w:val="24"/>
          <w:szCs w:val="24"/>
        </w:rPr>
      </w:pPr>
      <w:r w:rsidRPr="00B70839">
        <w:rPr>
          <w:sz w:val="24"/>
          <w:szCs w:val="24"/>
        </w:rPr>
        <w:t>Os resultados obtidos da</w:t>
      </w:r>
      <w:r>
        <w:rPr>
          <w:sz w:val="24"/>
          <w:szCs w:val="24"/>
        </w:rPr>
        <w:t xml:space="preserve"> aplicação do questionário</w:t>
      </w:r>
      <w:r w:rsidRPr="00B70839">
        <w:rPr>
          <w:sz w:val="24"/>
          <w:szCs w:val="24"/>
        </w:rPr>
        <w:t xml:space="preserve"> foram sistematizados e analisados com auxílio do</w:t>
      </w:r>
      <w:r>
        <w:rPr>
          <w:sz w:val="24"/>
          <w:szCs w:val="24"/>
        </w:rPr>
        <w:t xml:space="preserve"> programa</w:t>
      </w:r>
      <w:r w:rsidRPr="00B70839">
        <w:rPr>
          <w:sz w:val="24"/>
          <w:szCs w:val="24"/>
        </w:rPr>
        <w:t xml:space="preserve"> Microsoft Excel</w:t>
      </w:r>
      <w:r>
        <w:rPr>
          <w:sz w:val="24"/>
          <w:szCs w:val="24"/>
        </w:rPr>
        <w:t>®</w:t>
      </w:r>
      <w:r w:rsidRPr="00B70839">
        <w:rPr>
          <w:sz w:val="24"/>
          <w:szCs w:val="24"/>
        </w:rPr>
        <w:t>.</w:t>
      </w:r>
      <w:r>
        <w:rPr>
          <w:sz w:val="24"/>
          <w:szCs w:val="24"/>
        </w:rPr>
        <w:t xml:space="preserve"> </w:t>
      </w:r>
    </w:p>
    <w:p w14:paraId="7A4E6B16" w14:textId="00AF7757" w:rsidR="00FE5F0A" w:rsidRDefault="00FE5F0A" w:rsidP="00FE5F0A">
      <w:pPr>
        <w:spacing w:line="360" w:lineRule="auto"/>
        <w:ind w:right="23" w:firstLine="709"/>
        <w:jc w:val="both"/>
        <w:rPr>
          <w:sz w:val="24"/>
          <w:szCs w:val="24"/>
        </w:rPr>
      </w:pPr>
      <w:r>
        <w:rPr>
          <w:sz w:val="24"/>
          <w:szCs w:val="24"/>
        </w:rPr>
        <w:t>Após a análise dos resultados dos questionários, foi elaborada uma cartilha sobre PANC, contendo informações básicas sobre a morfologia e a identificação (com imagens da planta), composição nutricional (quando disponível na literatura), modo de preparo ideal e algumas receitas sobre as dez PANC mais citadas</w:t>
      </w:r>
      <w:r w:rsidR="002A66C9">
        <w:rPr>
          <w:sz w:val="24"/>
          <w:szCs w:val="24"/>
        </w:rPr>
        <w:t xml:space="preserve"> na pesquisa</w:t>
      </w:r>
      <w:r>
        <w:rPr>
          <w:sz w:val="24"/>
          <w:szCs w:val="24"/>
        </w:rPr>
        <w:t xml:space="preserve"> (como conhecidas ou consumidas</w:t>
      </w:r>
      <w:r w:rsidRPr="0099593A">
        <w:rPr>
          <w:sz w:val="24"/>
          <w:szCs w:val="24"/>
        </w:rPr>
        <w:t>). Para a elaboração da cartilha</w:t>
      </w:r>
      <w:r>
        <w:rPr>
          <w:sz w:val="24"/>
          <w:szCs w:val="24"/>
        </w:rPr>
        <w:t xml:space="preserve"> as informações</w:t>
      </w:r>
      <w:r w:rsidRPr="00B70839">
        <w:rPr>
          <w:sz w:val="24"/>
          <w:szCs w:val="24"/>
        </w:rPr>
        <w:t xml:space="preserve"> foram </w:t>
      </w:r>
      <w:r>
        <w:rPr>
          <w:sz w:val="24"/>
          <w:szCs w:val="24"/>
        </w:rPr>
        <w:t>coletadas</w:t>
      </w:r>
      <w:r w:rsidRPr="00B70839">
        <w:rPr>
          <w:sz w:val="24"/>
          <w:szCs w:val="24"/>
        </w:rPr>
        <w:t xml:space="preserve"> em uma revisão bibliográfica</w:t>
      </w:r>
      <w:r>
        <w:rPr>
          <w:sz w:val="24"/>
          <w:szCs w:val="24"/>
        </w:rPr>
        <w:t xml:space="preserve">, cujas principais </w:t>
      </w:r>
      <w:r w:rsidRPr="000F70F7">
        <w:rPr>
          <w:sz w:val="24"/>
          <w:szCs w:val="24"/>
        </w:rPr>
        <w:t>fontes foram: Brasil (2010); Kellen et al., (2015); Callegari &amp; Matos Filho (2017); Ranieri (2017, 2021) e Kinupp &amp; Lorenzi (2021).</w:t>
      </w:r>
    </w:p>
    <w:p w14:paraId="7CD0E86B" w14:textId="3C38FC88" w:rsidR="009A67C4" w:rsidRPr="00605B65" w:rsidRDefault="00FE5F0A" w:rsidP="00FE5F0A">
      <w:pPr>
        <w:spacing w:line="360" w:lineRule="auto"/>
        <w:jc w:val="both"/>
        <w:rPr>
          <w:color w:val="FF0000"/>
          <w:sz w:val="24"/>
          <w:szCs w:val="24"/>
        </w:rPr>
      </w:pPr>
      <w:r>
        <w:rPr>
          <w:sz w:val="24"/>
          <w:szCs w:val="24"/>
        </w:rPr>
        <w:lastRenderedPageBreak/>
        <w:t xml:space="preserve"> </w:t>
      </w:r>
      <w:r w:rsidR="002A66C9">
        <w:rPr>
          <w:sz w:val="24"/>
          <w:szCs w:val="24"/>
        </w:rPr>
        <w:tab/>
      </w:r>
      <w:r>
        <w:rPr>
          <w:sz w:val="24"/>
          <w:szCs w:val="24"/>
        </w:rPr>
        <w:t xml:space="preserve">A cartilha foi compartilhada de forma </w:t>
      </w:r>
      <w:r w:rsidRPr="008417A0">
        <w:rPr>
          <w:sz w:val="24"/>
          <w:szCs w:val="24"/>
        </w:rPr>
        <w:t>digital</w:t>
      </w:r>
      <w:r>
        <w:rPr>
          <w:sz w:val="24"/>
          <w:szCs w:val="24"/>
        </w:rPr>
        <w:t xml:space="preserve"> para os </w:t>
      </w:r>
      <w:r w:rsidR="002A66C9">
        <w:rPr>
          <w:sz w:val="24"/>
          <w:szCs w:val="24"/>
        </w:rPr>
        <w:t>participante</w:t>
      </w:r>
      <w:r>
        <w:rPr>
          <w:sz w:val="24"/>
          <w:szCs w:val="24"/>
        </w:rPr>
        <w:t>s da pesquisa</w:t>
      </w:r>
      <w:r w:rsidR="009D0C4C">
        <w:rPr>
          <w:sz w:val="24"/>
          <w:szCs w:val="24"/>
        </w:rPr>
        <w:t>, para acadêmicos</w:t>
      </w:r>
      <w:r w:rsidR="002A66C9">
        <w:rPr>
          <w:sz w:val="24"/>
          <w:szCs w:val="24"/>
        </w:rPr>
        <w:t xml:space="preserve"> e </w:t>
      </w:r>
      <w:r w:rsidR="009D0C4C">
        <w:rPr>
          <w:sz w:val="24"/>
          <w:szCs w:val="24"/>
        </w:rPr>
        <w:t xml:space="preserve">professores do curso de Ciências Biológicas e </w:t>
      </w:r>
      <w:r w:rsidR="00E218D5">
        <w:rPr>
          <w:sz w:val="24"/>
          <w:szCs w:val="24"/>
        </w:rPr>
        <w:t xml:space="preserve">em redes sociais do curso de </w:t>
      </w:r>
      <w:r w:rsidR="008E348F">
        <w:rPr>
          <w:sz w:val="24"/>
          <w:szCs w:val="24"/>
        </w:rPr>
        <w:t>Ciências Biológicas</w:t>
      </w:r>
      <w:r w:rsidR="00E218D5">
        <w:rPr>
          <w:sz w:val="24"/>
          <w:szCs w:val="24"/>
        </w:rPr>
        <w:t xml:space="preserve"> d</w:t>
      </w:r>
      <w:r w:rsidR="000B022B">
        <w:rPr>
          <w:sz w:val="24"/>
          <w:szCs w:val="24"/>
        </w:rPr>
        <w:t>a</w:t>
      </w:r>
      <w:r w:rsidR="00B63AAF">
        <w:rPr>
          <w:sz w:val="24"/>
          <w:szCs w:val="24"/>
        </w:rPr>
        <w:t xml:space="preserve"> U</w:t>
      </w:r>
      <w:r w:rsidR="000B022B">
        <w:rPr>
          <w:sz w:val="24"/>
          <w:szCs w:val="24"/>
        </w:rPr>
        <w:t>NESPAR</w:t>
      </w:r>
      <w:r w:rsidR="00273864">
        <w:rPr>
          <w:sz w:val="24"/>
          <w:szCs w:val="24"/>
        </w:rPr>
        <w:t>, campus de Paranavaí</w:t>
      </w:r>
      <w:r w:rsidR="00511508">
        <w:rPr>
          <w:sz w:val="24"/>
          <w:szCs w:val="24"/>
        </w:rPr>
        <w:t>.</w:t>
      </w:r>
    </w:p>
    <w:p w14:paraId="790B4810" w14:textId="77777777" w:rsidR="00861B10" w:rsidRDefault="00861B10" w:rsidP="00861B10">
      <w:pPr>
        <w:spacing w:line="360" w:lineRule="auto"/>
        <w:ind w:right="23" w:firstLine="709"/>
        <w:jc w:val="both"/>
        <w:rPr>
          <w:sz w:val="24"/>
          <w:szCs w:val="24"/>
        </w:rPr>
      </w:pPr>
    </w:p>
    <w:p w14:paraId="36C9D2D1" w14:textId="2DCEE035" w:rsidR="00363379" w:rsidRDefault="00861B10" w:rsidP="00363379">
      <w:pPr>
        <w:spacing w:line="360" w:lineRule="auto"/>
        <w:jc w:val="both"/>
        <w:rPr>
          <w:color w:val="FF0000"/>
          <w:sz w:val="24"/>
          <w:szCs w:val="24"/>
        </w:rPr>
      </w:pPr>
      <w:bookmarkStart w:id="0" w:name="page3"/>
      <w:bookmarkEnd w:id="0"/>
      <w:r w:rsidRPr="00B91049">
        <w:rPr>
          <w:b/>
          <w:sz w:val="24"/>
          <w:szCs w:val="24"/>
        </w:rPr>
        <w:t xml:space="preserve">RESULTADOS E DISCUSSÕES </w:t>
      </w:r>
    </w:p>
    <w:p w14:paraId="3B84482F" w14:textId="77777777" w:rsidR="00363379" w:rsidRDefault="00363379" w:rsidP="00363379">
      <w:pPr>
        <w:spacing w:line="360" w:lineRule="auto"/>
        <w:jc w:val="both"/>
        <w:rPr>
          <w:color w:val="FF0000"/>
          <w:sz w:val="24"/>
          <w:szCs w:val="24"/>
        </w:rPr>
      </w:pPr>
    </w:p>
    <w:p w14:paraId="052FB055" w14:textId="77777777" w:rsidR="00363379" w:rsidRDefault="00363379" w:rsidP="00363379">
      <w:pPr>
        <w:spacing w:line="360" w:lineRule="auto"/>
        <w:ind w:firstLine="708"/>
        <w:jc w:val="both"/>
        <w:rPr>
          <w:bCs/>
          <w:sz w:val="24"/>
          <w:szCs w:val="24"/>
        </w:rPr>
      </w:pPr>
      <w:r>
        <w:rPr>
          <w:bCs/>
          <w:sz w:val="24"/>
          <w:szCs w:val="24"/>
        </w:rPr>
        <w:t>Participaram da pesquisa 60 pessoas, residentes</w:t>
      </w:r>
      <w:r w:rsidRPr="006C5FE8">
        <w:rPr>
          <w:bCs/>
          <w:sz w:val="24"/>
          <w:szCs w:val="24"/>
        </w:rPr>
        <w:t xml:space="preserve"> </w:t>
      </w:r>
      <w:r>
        <w:rPr>
          <w:bCs/>
          <w:sz w:val="24"/>
          <w:szCs w:val="24"/>
        </w:rPr>
        <w:t>nos municípios de Paranavaí (8%), Tamboara (50%) e Nova Londrina (42%)</w:t>
      </w:r>
      <w:r w:rsidRPr="006C5FE8">
        <w:rPr>
          <w:bCs/>
          <w:sz w:val="24"/>
          <w:szCs w:val="24"/>
        </w:rPr>
        <w:t>,</w:t>
      </w:r>
      <w:r>
        <w:rPr>
          <w:bCs/>
          <w:sz w:val="24"/>
          <w:szCs w:val="24"/>
        </w:rPr>
        <w:t xml:space="preserve"> no estado do</w:t>
      </w:r>
      <w:r w:rsidRPr="006C5FE8">
        <w:rPr>
          <w:bCs/>
          <w:sz w:val="24"/>
          <w:szCs w:val="24"/>
        </w:rPr>
        <w:t xml:space="preserve"> Paraná</w:t>
      </w:r>
      <w:r>
        <w:rPr>
          <w:bCs/>
          <w:sz w:val="24"/>
          <w:szCs w:val="24"/>
        </w:rPr>
        <w:t xml:space="preserve">. O perfil dos entrevistados foi diversificado, com idade entre 18-81 anos, a maioria dos participantes (28%) na faixa etária de 41 a 50 anos de idade. Quanto ao grau de escolaridade, a maioria dos entrevistados declarou ser alfabetizada, seguida de uma parcela de 22% de entrevistados com ensino superior. </w:t>
      </w:r>
    </w:p>
    <w:p w14:paraId="7ED67ABD" w14:textId="6998B1D9" w:rsidR="00363379" w:rsidRPr="006E1FFB" w:rsidRDefault="00363379" w:rsidP="00363379">
      <w:pPr>
        <w:spacing w:line="360" w:lineRule="auto"/>
        <w:jc w:val="both"/>
        <w:rPr>
          <w:sz w:val="24"/>
          <w:szCs w:val="24"/>
        </w:rPr>
      </w:pPr>
      <w:r>
        <w:rPr>
          <w:bCs/>
          <w:sz w:val="24"/>
          <w:szCs w:val="24"/>
        </w:rPr>
        <w:t xml:space="preserve">Sobre o conhecimento do termo PANC, inicialmente poucos entrevistados relataram conhecer o significado. Contudo, após uma breve explanação sobre o significado da sigla, os participantes conseguiram prosseguir com a pesquisa e citar uma ou mais plantas que são consideradas plantas alimentícias não convencionais. </w:t>
      </w:r>
    </w:p>
    <w:p w14:paraId="4033807E" w14:textId="77777777" w:rsidR="00626981" w:rsidRDefault="00626981" w:rsidP="00626981">
      <w:pPr>
        <w:spacing w:line="360" w:lineRule="auto"/>
        <w:ind w:firstLine="708"/>
        <w:jc w:val="both"/>
        <w:rPr>
          <w:bCs/>
          <w:color w:val="000000" w:themeColor="text1"/>
          <w:sz w:val="24"/>
          <w:szCs w:val="24"/>
        </w:rPr>
      </w:pPr>
      <w:r>
        <w:rPr>
          <w:bCs/>
          <w:sz w:val="24"/>
          <w:szCs w:val="24"/>
        </w:rPr>
        <w:t xml:space="preserve">Ao término das entrevistas verificou-se que, 46 PANC diferentes foram citadas em resposta ao questionamento sobre as </w:t>
      </w:r>
      <w:r w:rsidRPr="008417A0">
        <w:rPr>
          <w:bCs/>
          <w:color w:val="000000" w:themeColor="text1"/>
          <w:sz w:val="24"/>
          <w:szCs w:val="24"/>
        </w:rPr>
        <w:t xml:space="preserve">PANC que conheciam. Entre essas, as 10 PANC mais citadas entre os participantes foram: </w:t>
      </w:r>
      <w:r w:rsidRPr="008417A0">
        <w:rPr>
          <w:bCs/>
          <w:i/>
          <w:color w:val="000000" w:themeColor="text1"/>
          <w:sz w:val="24"/>
          <w:szCs w:val="24"/>
        </w:rPr>
        <w:t>Colocasia</w:t>
      </w:r>
      <w:r w:rsidRPr="008417A0">
        <w:rPr>
          <w:bCs/>
          <w:i/>
          <w:iCs/>
          <w:color w:val="000000" w:themeColor="text1"/>
          <w:sz w:val="24"/>
          <w:szCs w:val="24"/>
        </w:rPr>
        <w:t xml:space="preserve"> esculeta </w:t>
      </w:r>
      <w:r w:rsidRPr="008417A0">
        <w:rPr>
          <w:bCs/>
          <w:color w:val="000000" w:themeColor="text1"/>
          <w:sz w:val="24"/>
          <w:szCs w:val="24"/>
        </w:rPr>
        <w:t xml:space="preserve">(L) Schott (Inhame), </w:t>
      </w:r>
      <w:r w:rsidRPr="008417A0">
        <w:rPr>
          <w:bCs/>
          <w:i/>
          <w:iCs/>
          <w:color w:val="000000" w:themeColor="text1"/>
          <w:sz w:val="24"/>
          <w:szCs w:val="24"/>
        </w:rPr>
        <w:t>Xanthosoma taioba</w:t>
      </w:r>
      <w:r w:rsidRPr="008417A0">
        <w:rPr>
          <w:bCs/>
          <w:color w:val="000000" w:themeColor="text1"/>
          <w:sz w:val="24"/>
          <w:szCs w:val="24"/>
        </w:rPr>
        <w:t xml:space="preserve"> E, G. Gonç (Taioba), </w:t>
      </w:r>
      <w:r w:rsidRPr="008417A0">
        <w:rPr>
          <w:bCs/>
          <w:i/>
          <w:iCs/>
          <w:color w:val="000000" w:themeColor="text1"/>
          <w:sz w:val="24"/>
          <w:szCs w:val="24"/>
        </w:rPr>
        <w:t>Pereskia aculeata</w:t>
      </w:r>
      <w:r w:rsidRPr="008417A0">
        <w:rPr>
          <w:bCs/>
          <w:color w:val="000000" w:themeColor="text1"/>
          <w:sz w:val="24"/>
          <w:szCs w:val="24"/>
        </w:rPr>
        <w:t xml:space="preserve"> Mill. (Ora-pro-nóbis) e </w:t>
      </w:r>
      <w:r w:rsidRPr="008417A0">
        <w:rPr>
          <w:bCs/>
          <w:i/>
          <w:iCs/>
          <w:color w:val="000000" w:themeColor="text1"/>
          <w:sz w:val="24"/>
          <w:szCs w:val="24"/>
        </w:rPr>
        <w:t>Sonchus oleraceus</w:t>
      </w:r>
      <w:r w:rsidRPr="008417A0">
        <w:rPr>
          <w:bCs/>
          <w:color w:val="000000" w:themeColor="text1"/>
          <w:sz w:val="24"/>
          <w:szCs w:val="24"/>
        </w:rPr>
        <w:t xml:space="preserve"> L. (serralha), </w:t>
      </w:r>
      <w:r w:rsidRPr="008417A0">
        <w:rPr>
          <w:bCs/>
          <w:i/>
          <w:iCs/>
          <w:color w:val="000000" w:themeColor="text1"/>
          <w:sz w:val="24"/>
          <w:szCs w:val="24"/>
        </w:rPr>
        <w:t xml:space="preserve">Lactuca canadensis </w:t>
      </w:r>
      <w:r w:rsidRPr="008417A0">
        <w:rPr>
          <w:bCs/>
          <w:color w:val="000000" w:themeColor="text1"/>
          <w:sz w:val="24"/>
          <w:szCs w:val="24"/>
        </w:rPr>
        <w:t xml:space="preserve">L. (Almeirao roxo), </w:t>
      </w:r>
      <w:r w:rsidRPr="008417A0">
        <w:rPr>
          <w:bCs/>
          <w:i/>
          <w:iCs/>
          <w:color w:val="000000" w:themeColor="text1"/>
          <w:sz w:val="24"/>
          <w:szCs w:val="24"/>
        </w:rPr>
        <w:t>Cucumis anguria</w:t>
      </w:r>
      <w:r w:rsidRPr="008417A0">
        <w:rPr>
          <w:bCs/>
          <w:color w:val="000000" w:themeColor="text1"/>
          <w:sz w:val="24"/>
          <w:szCs w:val="24"/>
        </w:rPr>
        <w:t xml:space="preserve"> L, (Maxixe) </w:t>
      </w:r>
      <w:r w:rsidRPr="008417A0">
        <w:rPr>
          <w:bCs/>
          <w:i/>
          <w:iCs/>
          <w:color w:val="000000" w:themeColor="text1"/>
          <w:sz w:val="24"/>
          <w:szCs w:val="24"/>
        </w:rPr>
        <w:t>Dioscorea bulbifera</w:t>
      </w:r>
      <w:r w:rsidRPr="008417A0">
        <w:rPr>
          <w:bCs/>
          <w:color w:val="000000" w:themeColor="text1"/>
          <w:sz w:val="24"/>
          <w:szCs w:val="24"/>
        </w:rPr>
        <w:t xml:space="preserve"> L. (Cará) </w:t>
      </w:r>
      <w:r w:rsidRPr="008417A0">
        <w:rPr>
          <w:bCs/>
          <w:i/>
          <w:iCs/>
          <w:color w:val="000000" w:themeColor="text1"/>
          <w:sz w:val="24"/>
          <w:szCs w:val="24"/>
        </w:rPr>
        <w:t>Amaranthus deflexus</w:t>
      </w:r>
      <w:r w:rsidRPr="008417A0">
        <w:rPr>
          <w:bCs/>
          <w:color w:val="000000" w:themeColor="text1"/>
          <w:sz w:val="24"/>
          <w:szCs w:val="24"/>
        </w:rPr>
        <w:t xml:space="preserve"> L. (Caruru), </w:t>
      </w:r>
      <w:r w:rsidRPr="008417A0">
        <w:rPr>
          <w:bCs/>
          <w:i/>
          <w:iCs/>
          <w:color w:val="000000" w:themeColor="text1"/>
          <w:sz w:val="24"/>
          <w:szCs w:val="24"/>
        </w:rPr>
        <w:t xml:space="preserve">Hibiscus rosa-sinensis </w:t>
      </w:r>
      <w:r w:rsidRPr="008417A0">
        <w:rPr>
          <w:bCs/>
          <w:color w:val="000000" w:themeColor="text1"/>
          <w:sz w:val="24"/>
          <w:szCs w:val="24"/>
        </w:rPr>
        <w:t xml:space="preserve">L. (Hibisco) e a </w:t>
      </w:r>
      <w:r w:rsidRPr="008417A0">
        <w:rPr>
          <w:bCs/>
          <w:i/>
          <w:iCs/>
          <w:color w:val="000000" w:themeColor="text1"/>
          <w:sz w:val="24"/>
          <w:szCs w:val="24"/>
        </w:rPr>
        <w:t xml:space="preserve">Carica papaya </w:t>
      </w:r>
      <w:r w:rsidRPr="008417A0">
        <w:rPr>
          <w:bCs/>
          <w:color w:val="000000" w:themeColor="text1"/>
          <w:sz w:val="24"/>
          <w:szCs w:val="24"/>
        </w:rPr>
        <w:t>L. (Mamão)</w:t>
      </w:r>
      <w:r>
        <w:rPr>
          <w:bCs/>
          <w:color w:val="000000" w:themeColor="text1"/>
          <w:sz w:val="24"/>
          <w:szCs w:val="24"/>
        </w:rPr>
        <w:t>, conforme apresentado no quadro 1</w:t>
      </w:r>
      <w:r w:rsidRPr="008417A0">
        <w:rPr>
          <w:bCs/>
          <w:color w:val="000000" w:themeColor="text1"/>
          <w:sz w:val="24"/>
          <w:szCs w:val="24"/>
        </w:rPr>
        <w:t>.</w:t>
      </w:r>
    </w:p>
    <w:p w14:paraId="6EDCD554" w14:textId="77777777" w:rsidR="00605B65" w:rsidRDefault="00605B65" w:rsidP="00626981">
      <w:pPr>
        <w:spacing w:line="360" w:lineRule="auto"/>
        <w:ind w:firstLine="708"/>
        <w:jc w:val="both"/>
        <w:rPr>
          <w:bCs/>
          <w:color w:val="000000" w:themeColor="text1"/>
          <w:sz w:val="24"/>
          <w:szCs w:val="24"/>
        </w:rPr>
      </w:pPr>
    </w:p>
    <w:p w14:paraId="51AD32B7" w14:textId="77777777" w:rsidR="00A02EB1" w:rsidRPr="00605B65" w:rsidRDefault="00A02EB1" w:rsidP="00A02EB1">
      <w:pPr>
        <w:jc w:val="both"/>
        <w:rPr>
          <w:b/>
          <w:bCs/>
        </w:rPr>
      </w:pPr>
      <w:r>
        <w:rPr>
          <w:b/>
          <w:bCs/>
        </w:rPr>
        <w:t>Quadro 1</w:t>
      </w:r>
      <w:r w:rsidRPr="001D39B5">
        <w:rPr>
          <w:b/>
          <w:bCs/>
        </w:rPr>
        <w:t xml:space="preserve"> </w:t>
      </w:r>
      <w:r w:rsidRPr="001B4B69">
        <w:t xml:space="preserve">– </w:t>
      </w:r>
      <w:r w:rsidRPr="00605B65">
        <w:rPr>
          <w:b/>
          <w:bCs/>
        </w:rPr>
        <w:t>As dez PANC mais citadas pelos participantes da pesquisa: nomes científicos, nomes populares, quantidade de vezes citadas e porcentagem em relação ao total de citações.</w:t>
      </w:r>
    </w:p>
    <w:tbl>
      <w:tblPr>
        <w:tblW w:w="9039" w:type="dxa"/>
        <w:tblInd w:w="-38" w:type="dxa"/>
        <w:tblBorders>
          <w:top w:val="single" w:sz="4" w:space="0" w:color="auto"/>
        </w:tblBorders>
        <w:tblCellMar>
          <w:left w:w="70" w:type="dxa"/>
          <w:right w:w="70" w:type="dxa"/>
        </w:tblCellMar>
        <w:tblLook w:val="0000" w:firstRow="0" w:lastRow="0" w:firstColumn="0" w:lastColumn="0" w:noHBand="0" w:noVBand="0"/>
      </w:tblPr>
      <w:tblGrid>
        <w:gridCol w:w="3532"/>
        <w:gridCol w:w="1963"/>
        <w:gridCol w:w="236"/>
        <w:gridCol w:w="3091"/>
        <w:gridCol w:w="76"/>
        <w:gridCol w:w="141"/>
      </w:tblGrid>
      <w:tr w:rsidR="00A02EB1" w:rsidRPr="001E5294" w14:paraId="3F865127" w14:textId="77777777">
        <w:trPr>
          <w:gridAfter w:val="2"/>
          <w:wAfter w:w="217" w:type="dxa"/>
          <w:trHeight w:val="169"/>
        </w:trPr>
        <w:tc>
          <w:tcPr>
            <w:tcW w:w="8822" w:type="dxa"/>
            <w:gridSpan w:val="4"/>
            <w:tcBorders>
              <w:top w:val="single" w:sz="4" w:space="0" w:color="auto"/>
            </w:tcBorders>
          </w:tcPr>
          <w:p w14:paraId="7C7F6D05" w14:textId="77777777" w:rsidR="00A02EB1" w:rsidRPr="001E5294" w:rsidRDefault="00A02EB1" w:rsidP="00C332A2">
            <w:pPr>
              <w:spacing w:line="276" w:lineRule="auto"/>
            </w:pPr>
          </w:p>
        </w:tc>
      </w:tr>
      <w:tr w:rsidR="00A02EB1" w:rsidRPr="001E5294" w14:paraId="6A909974" w14:textId="77777777">
        <w:tblPrEx>
          <w:tblBorders>
            <w:top w:val="none" w:sz="0" w:space="0" w:color="auto"/>
          </w:tblBorders>
          <w:tblCellMar>
            <w:left w:w="108" w:type="dxa"/>
            <w:right w:w="108" w:type="dxa"/>
          </w:tblCellMar>
          <w:tblLook w:val="04A0" w:firstRow="1" w:lastRow="0" w:firstColumn="1" w:lastColumn="0" w:noHBand="0" w:noVBand="1"/>
        </w:tblPrEx>
        <w:trPr>
          <w:trHeight w:val="187"/>
        </w:trPr>
        <w:tc>
          <w:tcPr>
            <w:tcW w:w="3532" w:type="dxa"/>
            <w:tcBorders>
              <w:bottom w:val="single" w:sz="4" w:space="0" w:color="auto"/>
            </w:tcBorders>
            <w:shd w:val="clear" w:color="auto" w:fill="auto"/>
          </w:tcPr>
          <w:p w14:paraId="1EE41412" w14:textId="77777777" w:rsidR="00A02EB1" w:rsidRPr="001E5294" w:rsidRDefault="00A02EB1" w:rsidP="00C332A2">
            <w:pPr>
              <w:spacing w:line="276" w:lineRule="auto"/>
            </w:pPr>
            <w:r w:rsidRPr="001E5294">
              <w:t>Nome científico:</w:t>
            </w:r>
          </w:p>
        </w:tc>
        <w:tc>
          <w:tcPr>
            <w:tcW w:w="1963" w:type="dxa"/>
            <w:tcBorders>
              <w:bottom w:val="single" w:sz="4" w:space="0" w:color="auto"/>
            </w:tcBorders>
            <w:shd w:val="clear" w:color="auto" w:fill="auto"/>
          </w:tcPr>
          <w:p w14:paraId="2EE2B448" w14:textId="77777777" w:rsidR="00A02EB1" w:rsidRPr="001E5294" w:rsidRDefault="00A02EB1" w:rsidP="00C332A2">
            <w:pPr>
              <w:spacing w:line="276" w:lineRule="auto"/>
              <w:ind w:right="-863"/>
            </w:pPr>
            <w:r w:rsidRPr="001E5294">
              <w:t>Nomes populares:</w:t>
            </w:r>
          </w:p>
        </w:tc>
        <w:tc>
          <w:tcPr>
            <w:tcW w:w="236" w:type="dxa"/>
            <w:tcBorders>
              <w:bottom w:val="single" w:sz="4" w:space="0" w:color="auto"/>
            </w:tcBorders>
            <w:shd w:val="clear" w:color="auto" w:fill="auto"/>
          </w:tcPr>
          <w:p w14:paraId="4A2AFB68" w14:textId="77777777" w:rsidR="00A02EB1" w:rsidRPr="001E5294" w:rsidRDefault="00A02EB1" w:rsidP="00C332A2">
            <w:pPr>
              <w:spacing w:line="276" w:lineRule="auto"/>
              <w:ind w:right="-863"/>
              <w:jc w:val="center"/>
            </w:pPr>
          </w:p>
        </w:tc>
        <w:tc>
          <w:tcPr>
            <w:tcW w:w="3308" w:type="dxa"/>
            <w:gridSpan w:val="3"/>
            <w:tcBorders>
              <w:bottom w:val="single" w:sz="4" w:space="0" w:color="auto"/>
            </w:tcBorders>
            <w:shd w:val="clear" w:color="auto" w:fill="auto"/>
          </w:tcPr>
          <w:p w14:paraId="6DFBA908" w14:textId="77777777" w:rsidR="00A02EB1" w:rsidRPr="001E5294" w:rsidRDefault="00A02EB1" w:rsidP="00C332A2">
            <w:pPr>
              <w:spacing w:line="276" w:lineRule="auto"/>
            </w:pPr>
            <w:r w:rsidRPr="001E5294">
              <w:t>Quantidade      Porcentagem (%)</w:t>
            </w:r>
          </w:p>
        </w:tc>
      </w:tr>
      <w:tr w:rsidR="00A02EB1" w:rsidRPr="001E5294" w14:paraId="008C5F89" w14:textId="77777777">
        <w:tblPrEx>
          <w:tblBorders>
            <w:top w:val="none" w:sz="0" w:space="0" w:color="auto"/>
          </w:tblBorders>
          <w:tblCellMar>
            <w:left w:w="108" w:type="dxa"/>
            <w:right w:w="108" w:type="dxa"/>
          </w:tblCellMar>
          <w:tblLook w:val="04A0" w:firstRow="1" w:lastRow="0" w:firstColumn="1" w:lastColumn="0" w:noHBand="0" w:noVBand="1"/>
        </w:tblPrEx>
        <w:trPr>
          <w:gridAfter w:val="1"/>
          <w:wAfter w:w="141" w:type="dxa"/>
          <w:trHeight w:val="187"/>
        </w:trPr>
        <w:tc>
          <w:tcPr>
            <w:tcW w:w="3532" w:type="dxa"/>
            <w:tcBorders>
              <w:bottom w:val="single" w:sz="4" w:space="0" w:color="auto"/>
            </w:tcBorders>
            <w:shd w:val="clear" w:color="auto" w:fill="auto"/>
          </w:tcPr>
          <w:p w14:paraId="485BF997" w14:textId="77777777" w:rsidR="00A02EB1" w:rsidRPr="001E5294" w:rsidRDefault="00A02EB1" w:rsidP="00C332A2">
            <w:pPr>
              <w:spacing w:line="276" w:lineRule="auto"/>
              <w:rPr>
                <w:i/>
                <w:iCs/>
              </w:rPr>
            </w:pPr>
          </w:p>
          <w:p w14:paraId="0B82F8C4" w14:textId="77777777" w:rsidR="00A02EB1" w:rsidRPr="001E5294" w:rsidRDefault="00A02EB1" w:rsidP="00C332A2">
            <w:pPr>
              <w:spacing w:line="276" w:lineRule="auto"/>
            </w:pPr>
            <w:r w:rsidRPr="001E5294">
              <w:rPr>
                <w:i/>
                <w:iCs/>
              </w:rPr>
              <w:t xml:space="preserve">Colocasia esculeta </w:t>
            </w:r>
            <w:r w:rsidRPr="001E5294">
              <w:t>(L) Schott</w:t>
            </w:r>
          </w:p>
          <w:p w14:paraId="3A8E21B0" w14:textId="77777777" w:rsidR="00A02EB1" w:rsidRPr="001E5294" w:rsidRDefault="00A02EB1" w:rsidP="00C332A2">
            <w:pPr>
              <w:spacing w:line="276" w:lineRule="auto"/>
            </w:pPr>
            <w:r w:rsidRPr="001E5294">
              <w:rPr>
                <w:i/>
                <w:iCs/>
              </w:rPr>
              <w:t>Xanthosoma taioba</w:t>
            </w:r>
            <w:r w:rsidRPr="001E5294">
              <w:t xml:space="preserve"> E, G. Gonç</w:t>
            </w:r>
          </w:p>
          <w:p w14:paraId="79AF3666" w14:textId="77777777" w:rsidR="00A02EB1" w:rsidRPr="001E5294" w:rsidRDefault="00A02EB1" w:rsidP="00C332A2">
            <w:pPr>
              <w:spacing w:line="276" w:lineRule="auto"/>
            </w:pPr>
            <w:r w:rsidRPr="001E5294">
              <w:rPr>
                <w:i/>
                <w:iCs/>
              </w:rPr>
              <w:t>Pereskia aculeata</w:t>
            </w:r>
            <w:r w:rsidRPr="001E5294">
              <w:t xml:space="preserve"> Mill.</w:t>
            </w:r>
          </w:p>
          <w:p w14:paraId="51C6E29C" w14:textId="77777777" w:rsidR="00A02EB1" w:rsidRPr="001E5294" w:rsidRDefault="00A02EB1" w:rsidP="00C332A2">
            <w:pPr>
              <w:spacing w:line="276" w:lineRule="auto"/>
            </w:pPr>
            <w:r w:rsidRPr="001E5294">
              <w:rPr>
                <w:i/>
                <w:iCs/>
              </w:rPr>
              <w:t>Sonchus oleraceus</w:t>
            </w:r>
            <w:r w:rsidRPr="001E5294">
              <w:t xml:space="preserve"> L. </w:t>
            </w:r>
          </w:p>
          <w:p w14:paraId="55F068BE" w14:textId="77777777" w:rsidR="00A02EB1" w:rsidRPr="001E5294" w:rsidRDefault="00A02EB1" w:rsidP="00C332A2">
            <w:pPr>
              <w:spacing w:line="276" w:lineRule="auto"/>
            </w:pPr>
            <w:r w:rsidRPr="001E5294">
              <w:rPr>
                <w:i/>
                <w:iCs/>
              </w:rPr>
              <w:lastRenderedPageBreak/>
              <w:t>Lactuca canadensis</w:t>
            </w:r>
            <w:r w:rsidRPr="001E5294">
              <w:t xml:space="preserve"> L. </w:t>
            </w:r>
          </w:p>
          <w:p w14:paraId="02EF1459" w14:textId="77777777" w:rsidR="00A02EB1" w:rsidRPr="001E5294" w:rsidRDefault="00A02EB1" w:rsidP="00C332A2">
            <w:pPr>
              <w:spacing w:line="276" w:lineRule="auto"/>
            </w:pPr>
            <w:r w:rsidRPr="001E5294">
              <w:rPr>
                <w:i/>
                <w:iCs/>
              </w:rPr>
              <w:t>Cucumis anguria</w:t>
            </w:r>
            <w:r w:rsidRPr="001E5294">
              <w:t xml:space="preserve"> L. </w:t>
            </w:r>
          </w:p>
          <w:p w14:paraId="28EC4D36" w14:textId="77777777" w:rsidR="00A02EB1" w:rsidRPr="001E5294" w:rsidRDefault="00A02EB1" w:rsidP="00C332A2">
            <w:pPr>
              <w:spacing w:line="276" w:lineRule="auto"/>
            </w:pPr>
            <w:r w:rsidRPr="001E5294">
              <w:rPr>
                <w:i/>
                <w:iCs/>
              </w:rPr>
              <w:t>Dioscorea bulbifera</w:t>
            </w:r>
            <w:r w:rsidRPr="001E5294">
              <w:t xml:space="preserve"> L.</w:t>
            </w:r>
          </w:p>
          <w:p w14:paraId="0C5AD0E9" w14:textId="77777777" w:rsidR="00A02EB1" w:rsidRPr="001E5294" w:rsidRDefault="00A02EB1" w:rsidP="00C332A2">
            <w:pPr>
              <w:spacing w:line="276" w:lineRule="auto"/>
            </w:pPr>
            <w:r w:rsidRPr="001E5294">
              <w:rPr>
                <w:i/>
                <w:iCs/>
              </w:rPr>
              <w:t xml:space="preserve">Amaranthus deflexus </w:t>
            </w:r>
            <w:r w:rsidRPr="001E5294">
              <w:t xml:space="preserve">L. </w:t>
            </w:r>
          </w:p>
          <w:p w14:paraId="130D3F48" w14:textId="77777777" w:rsidR="00A02EB1" w:rsidRPr="001E5294" w:rsidRDefault="00A02EB1" w:rsidP="00C332A2">
            <w:pPr>
              <w:spacing w:line="276" w:lineRule="auto"/>
            </w:pPr>
            <w:r w:rsidRPr="001E5294">
              <w:rPr>
                <w:i/>
                <w:iCs/>
              </w:rPr>
              <w:t>Hibiscus rosa-sinensis</w:t>
            </w:r>
            <w:r w:rsidRPr="001E5294">
              <w:t xml:space="preserve"> L.</w:t>
            </w:r>
          </w:p>
          <w:p w14:paraId="7E416F51" w14:textId="77777777" w:rsidR="00A02EB1" w:rsidRPr="001E5294" w:rsidRDefault="00A02EB1" w:rsidP="00C332A2">
            <w:pPr>
              <w:spacing w:line="276" w:lineRule="auto"/>
            </w:pPr>
            <w:r w:rsidRPr="001E5294">
              <w:rPr>
                <w:i/>
                <w:iCs/>
              </w:rPr>
              <w:t>Carica papaya</w:t>
            </w:r>
            <w:r w:rsidRPr="001E5294">
              <w:t xml:space="preserve"> L.</w:t>
            </w:r>
          </w:p>
          <w:p w14:paraId="2F585F2D" w14:textId="77777777" w:rsidR="00A02EB1" w:rsidRPr="001E5294" w:rsidRDefault="00A02EB1" w:rsidP="00C332A2">
            <w:pPr>
              <w:spacing w:line="276" w:lineRule="auto"/>
            </w:pPr>
          </w:p>
          <w:p w14:paraId="6C4818A3" w14:textId="77777777" w:rsidR="00A02EB1" w:rsidRPr="001E5294" w:rsidRDefault="00A02EB1" w:rsidP="00C332A2">
            <w:pPr>
              <w:spacing w:line="276" w:lineRule="auto"/>
            </w:pPr>
            <w:r w:rsidRPr="001E5294">
              <w:t>Outras plantas citadas</w:t>
            </w:r>
          </w:p>
        </w:tc>
        <w:tc>
          <w:tcPr>
            <w:tcW w:w="1963" w:type="dxa"/>
            <w:tcBorders>
              <w:bottom w:val="single" w:sz="4" w:space="0" w:color="auto"/>
            </w:tcBorders>
            <w:shd w:val="clear" w:color="auto" w:fill="auto"/>
          </w:tcPr>
          <w:p w14:paraId="24E61682" w14:textId="77777777" w:rsidR="00A02EB1" w:rsidRPr="001E5294" w:rsidRDefault="00A02EB1" w:rsidP="00C332A2">
            <w:pPr>
              <w:spacing w:line="276" w:lineRule="auto"/>
              <w:ind w:right="-863"/>
              <w:jc w:val="both"/>
            </w:pPr>
          </w:p>
          <w:p w14:paraId="29FA4548" w14:textId="77777777" w:rsidR="00A02EB1" w:rsidRPr="001E5294" w:rsidRDefault="00A02EB1" w:rsidP="00C332A2">
            <w:pPr>
              <w:spacing w:line="276" w:lineRule="auto"/>
              <w:ind w:right="-863"/>
              <w:jc w:val="both"/>
            </w:pPr>
            <w:r w:rsidRPr="001E5294">
              <w:t>Inhame</w:t>
            </w:r>
          </w:p>
          <w:p w14:paraId="01409CA6" w14:textId="77777777" w:rsidR="00A02EB1" w:rsidRPr="001E5294" w:rsidRDefault="00A02EB1" w:rsidP="00C332A2">
            <w:pPr>
              <w:spacing w:line="276" w:lineRule="auto"/>
              <w:ind w:right="-863"/>
              <w:jc w:val="both"/>
            </w:pPr>
            <w:r w:rsidRPr="001E5294">
              <w:t>Taioba</w:t>
            </w:r>
          </w:p>
          <w:p w14:paraId="26C63657" w14:textId="77777777" w:rsidR="00A02EB1" w:rsidRPr="001E5294" w:rsidRDefault="00A02EB1" w:rsidP="00C332A2">
            <w:pPr>
              <w:spacing w:line="276" w:lineRule="auto"/>
              <w:ind w:right="-863"/>
              <w:jc w:val="both"/>
            </w:pPr>
            <w:r w:rsidRPr="001E5294">
              <w:t>Ora-pro-nóbis</w:t>
            </w:r>
          </w:p>
          <w:p w14:paraId="1D1F7DA0" w14:textId="77777777" w:rsidR="00A02EB1" w:rsidRPr="001E5294" w:rsidRDefault="00A02EB1" w:rsidP="00C332A2">
            <w:pPr>
              <w:spacing w:line="276" w:lineRule="auto"/>
              <w:ind w:right="-863"/>
              <w:jc w:val="both"/>
            </w:pPr>
            <w:r w:rsidRPr="001E5294">
              <w:t>Serralha</w:t>
            </w:r>
          </w:p>
          <w:p w14:paraId="5C23362E" w14:textId="77777777" w:rsidR="00A02EB1" w:rsidRPr="001E5294" w:rsidRDefault="00A02EB1" w:rsidP="00C332A2">
            <w:pPr>
              <w:spacing w:line="276" w:lineRule="auto"/>
              <w:ind w:right="-863"/>
              <w:jc w:val="both"/>
            </w:pPr>
            <w:r w:rsidRPr="001E5294">
              <w:lastRenderedPageBreak/>
              <w:t>Almeirão Roxo</w:t>
            </w:r>
          </w:p>
          <w:p w14:paraId="4DE27D1B" w14:textId="77777777" w:rsidR="00A02EB1" w:rsidRPr="001E5294" w:rsidRDefault="00A02EB1" w:rsidP="00C332A2">
            <w:pPr>
              <w:spacing w:line="276" w:lineRule="auto"/>
              <w:ind w:right="-863"/>
              <w:jc w:val="both"/>
            </w:pPr>
            <w:r w:rsidRPr="001E5294">
              <w:t>Maxixe</w:t>
            </w:r>
          </w:p>
          <w:p w14:paraId="04E656BE" w14:textId="77777777" w:rsidR="00A02EB1" w:rsidRPr="001E5294" w:rsidRDefault="00A02EB1" w:rsidP="00C332A2">
            <w:pPr>
              <w:spacing w:line="276" w:lineRule="auto"/>
              <w:ind w:right="-863"/>
              <w:jc w:val="both"/>
            </w:pPr>
            <w:r w:rsidRPr="001E5294">
              <w:t>Cará</w:t>
            </w:r>
          </w:p>
          <w:p w14:paraId="139A7A03" w14:textId="77777777" w:rsidR="00A02EB1" w:rsidRPr="001E5294" w:rsidRDefault="00A02EB1" w:rsidP="00C332A2">
            <w:pPr>
              <w:spacing w:line="276" w:lineRule="auto"/>
              <w:ind w:right="-863"/>
              <w:jc w:val="both"/>
            </w:pPr>
            <w:r w:rsidRPr="001E5294">
              <w:t>Caruru</w:t>
            </w:r>
          </w:p>
          <w:p w14:paraId="28478767" w14:textId="77777777" w:rsidR="00A02EB1" w:rsidRPr="001E5294" w:rsidRDefault="00A02EB1" w:rsidP="00C332A2">
            <w:pPr>
              <w:spacing w:line="276" w:lineRule="auto"/>
              <w:ind w:right="-863"/>
              <w:jc w:val="both"/>
            </w:pPr>
            <w:r w:rsidRPr="001E5294">
              <w:t>Hibisco</w:t>
            </w:r>
          </w:p>
          <w:p w14:paraId="5B224ABD" w14:textId="77777777" w:rsidR="00A02EB1" w:rsidRPr="001E5294" w:rsidRDefault="00A02EB1" w:rsidP="00C332A2">
            <w:pPr>
              <w:spacing w:line="276" w:lineRule="auto"/>
              <w:ind w:right="-863"/>
            </w:pPr>
            <w:r w:rsidRPr="001E5294">
              <w:t>Mamão</w:t>
            </w:r>
          </w:p>
        </w:tc>
        <w:tc>
          <w:tcPr>
            <w:tcW w:w="236" w:type="dxa"/>
            <w:tcBorders>
              <w:bottom w:val="single" w:sz="4" w:space="0" w:color="auto"/>
            </w:tcBorders>
            <w:shd w:val="clear" w:color="auto" w:fill="auto"/>
          </w:tcPr>
          <w:p w14:paraId="4D9A2A13" w14:textId="77777777" w:rsidR="00A02EB1" w:rsidRPr="001E5294" w:rsidRDefault="00A02EB1" w:rsidP="00C332A2">
            <w:pPr>
              <w:spacing w:line="276" w:lineRule="auto"/>
              <w:ind w:right="-863"/>
            </w:pPr>
          </w:p>
          <w:p w14:paraId="2E4CE695" w14:textId="77777777" w:rsidR="00A02EB1" w:rsidRPr="001E5294" w:rsidRDefault="00A02EB1" w:rsidP="00C332A2">
            <w:pPr>
              <w:spacing w:line="276" w:lineRule="auto"/>
              <w:ind w:right="-863"/>
              <w:jc w:val="center"/>
            </w:pPr>
          </w:p>
        </w:tc>
        <w:tc>
          <w:tcPr>
            <w:tcW w:w="3167" w:type="dxa"/>
            <w:gridSpan w:val="2"/>
            <w:tcBorders>
              <w:bottom w:val="single" w:sz="4" w:space="0" w:color="auto"/>
            </w:tcBorders>
            <w:shd w:val="clear" w:color="auto" w:fill="auto"/>
          </w:tcPr>
          <w:p w14:paraId="5736A723" w14:textId="77777777" w:rsidR="00A02EB1" w:rsidRPr="001E5294" w:rsidRDefault="00A02EB1" w:rsidP="00C332A2">
            <w:pPr>
              <w:spacing w:line="276" w:lineRule="auto"/>
            </w:pPr>
            <w:r w:rsidRPr="001E5294">
              <w:t xml:space="preserve"> </w:t>
            </w:r>
          </w:p>
          <w:p w14:paraId="66B6CEB7" w14:textId="77777777" w:rsidR="00A02EB1" w:rsidRPr="001E5294" w:rsidRDefault="00A02EB1" w:rsidP="00C332A2">
            <w:pPr>
              <w:spacing w:line="276" w:lineRule="auto"/>
              <w:jc w:val="center"/>
            </w:pPr>
            <w:r w:rsidRPr="001E5294">
              <w:t>44</w:t>
            </w:r>
            <w:r w:rsidRPr="001E5294">
              <w:tab/>
              <w:t>11%</w:t>
            </w:r>
          </w:p>
          <w:p w14:paraId="0E253CFE" w14:textId="77777777" w:rsidR="00A02EB1" w:rsidRPr="001E5294" w:rsidRDefault="00A02EB1" w:rsidP="00C332A2">
            <w:pPr>
              <w:spacing w:line="276" w:lineRule="auto"/>
              <w:jc w:val="center"/>
            </w:pPr>
            <w:r w:rsidRPr="001E5294">
              <w:t>43</w:t>
            </w:r>
            <w:r w:rsidRPr="001E5294">
              <w:tab/>
              <w:t>10%</w:t>
            </w:r>
          </w:p>
          <w:p w14:paraId="45A18F13" w14:textId="77777777" w:rsidR="00A02EB1" w:rsidRPr="001E5294" w:rsidRDefault="00A02EB1" w:rsidP="00C332A2">
            <w:pPr>
              <w:spacing w:line="276" w:lineRule="auto"/>
              <w:jc w:val="center"/>
            </w:pPr>
            <w:r w:rsidRPr="001E5294">
              <w:t>42</w:t>
            </w:r>
            <w:r w:rsidRPr="001E5294">
              <w:tab/>
              <w:t>10%</w:t>
            </w:r>
          </w:p>
          <w:p w14:paraId="61FAAB96" w14:textId="77777777" w:rsidR="00A02EB1" w:rsidRPr="001E5294" w:rsidRDefault="00A02EB1" w:rsidP="00C332A2">
            <w:pPr>
              <w:spacing w:line="276" w:lineRule="auto"/>
              <w:jc w:val="center"/>
            </w:pPr>
            <w:r w:rsidRPr="001E5294">
              <w:t>41</w:t>
            </w:r>
            <w:r w:rsidRPr="001E5294">
              <w:tab/>
              <w:t>10%</w:t>
            </w:r>
          </w:p>
          <w:p w14:paraId="6895719B" w14:textId="77777777" w:rsidR="00A02EB1" w:rsidRPr="001E5294" w:rsidRDefault="00A02EB1" w:rsidP="00C332A2">
            <w:pPr>
              <w:spacing w:line="276" w:lineRule="auto"/>
              <w:jc w:val="center"/>
            </w:pPr>
            <w:r w:rsidRPr="001E5294">
              <w:lastRenderedPageBreak/>
              <w:t>33</w:t>
            </w:r>
            <w:r w:rsidRPr="001E5294">
              <w:tab/>
              <w:t>8%</w:t>
            </w:r>
          </w:p>
          <w:p w14:paraId="48343886" w14:textId="77777777" w:rsidR="00A02EB1" w:rsidRPr="001E5294" w:rsidRDefault="00A02EB1" w:rsidP="00C332A2">
            <w:pPr>
              <w:spacing w:line="276" w:lineRule="auto"/>
              <w:jc w:val="center"/>
            </w:pPr>
            <w:r w:rsidRPr="001E5294">
              <w:t>29</w:t>
            </w:r>
            <w:r w:rsidRPr="001E5294">
              <w:tab/>
              <w:t>7%</w:t>
            </w:r>
          </w:p>
          <w:p w14:paraId="16695821" w14:textId="77777777" w:rsidR="00A02EB1" w:rsidRPr="001E5294" w:rsidRDefault="00A02EB1" w:rsidP="00C332A2">
            <w:pPr>
              <w:spacing w:line="276" w:lineRule="auto"/>
              <w:jc w:val="center"/>
            </w:pPr>
            <w:r w:rsidRPr="001E5294">
              <w:t>26</w:t>
            </w:r>
            <w:r w:rsidRPr="001E5294">
              <w:tab/>
              <w:t>6%</w:t>
            </w:r>
          </w:p>
          <w:p w14:paraId="6266AF98" w14:textId="77777777" w:rsidR="00A02EB1" w:rsidRPr="001E5294" w:rsidRDefault="00A02EB1" w:rsidP="00C332A2">
            <w:pPr>
              <w:spacing w:line="276" w:lineRule="auto"/>
              <w:jc w:val="center"/>
            </w:pPr>
            <w:r w:rsidRPr="001E5294">
              <w:t>20</w:t>
            </w:r>
            <w:r w:rsidRPr="001E5294">
              <w:tab/>
              <w:t>5%</w:t>
            </w:r>
          </w:p>
          <w:p w14:paraId="186B509C" w14:textId="77777777" w:rsidR="00A02EB1" w:rsidRPr="001E5294" w:rsidRDefault="00A02EB1" w:rsidP="00C332A2">
            <w:pPr>
              <w:spacing w:line="276" w:lineRule="auto"/>
              <w:jc w:val="center"/>
            </w:pPr>
            <w:r w:rsidRPr="001E5294">
              <w:t>18</w:t>
            </w:r>
            <w:r w:rsidRPr="001E5294">
              <w:tab/>
              <w:t>4%</w:t>
            </w:r>
          </w:p>
          <w:p w14:paraId="680023D9" w14:textId="77777777" w:rsidR="00A02EB1" w:rsidRPr="001E5294" w:rsidRDefault="00A02EB1" w:rsidP="00C332A2">
            <w:pPr>
              <w:spacing w:line="276" w:lineRule="auto"/>
              <w:jc w:val="center"/>
            </w:pPr>
            <w:r w:rsidRPr="001E5294">
              <w:t>17</w:t>
            </w:r>
            <w:r w:rsidRPr="001E5294">
              <w:tab/>
              <w:t>4%</w:t>
            </w:r>
          </w:p>
          <w:p w14:paraId="686C17FE" w14:textId="77777777" w:rsidR="00A02EB1" w:rsidRPr="001E5294" w:rsidRDefault="00A02EB1" w:rsidP="00C332A2">
            <w:pPr>
              <w:spacing w:line="276" w:lineRule="auto"/>
              <w:jc w:val="center"/>
            </w:pPr>
          </w:p>
          <w:p w14:paraId="15E15526" w14:textId="77777777" w:rsidR="00A02EB1" w:rsidRPr="001E5294" w:rsidRDefault="00A02EB1" w:rsidP="00C332A2">
            <w:pPr>
              <w:spacing w:line="276" w:lineRule="auto"/>
              <w:jc w:val="center"/>
            </w:pPr>
            <w:r w:rsidRPr="001E5294">
              <w:t>102</w:t>
            </w:r>
            <w:r w:rsidRPr="001E5294">
              <w:tab/>
              <w:t>25%</w:t>
            </w:r>
          </w:p>
        </w:tc>
      </w:tr>
    </w:tbl>
    <w:p w14:paraId="2439BE3F" w14:textId="77777777" w:rsidR="00A02EB1" w:rsidRPr="001E5294" w:rsidRDefault="00A02EB1" w:rsidP="00A02EB1">
      <w:pPr>
        <w:spacing w:line="360" w:lineRule="auto"/>
        <w:ind w:firstLine="708"/>
        <w:jc w:val="right"/>
        <w:rPr>
          <w:bCs/>
        </w:rPr>
      </w:pPr>
      <w:r w:rsidRPr="001E5294">
        <w:rPr>
          <w:bCs/>
        </w:rPr>
        <w:lastRenderedPageBreak/>
        <w:t>Fonte: autores, 2023.</w:t>
      </w:r>
    </w:p>
    <w:p w14:paraId="2F39F0FE" w14:textId="47BC9A19" w:rsidR="00BE2AFC" w:rsidRDefault="00605B65" w:rsidP="00605B65">
      <w:pPr>
        <w:tabs>
          <w:tab w:val="left" w:pos="3284"/>
        </w:tabs>
        <w:spacing w:line="360" w:lineRule="auto"/>
        <w:ind w:firstLine="851"/>
        <w:jc w:val="both"/>
        <w:rPr>
          <w:bCs/>
          <w:sz w:val="24"/>
          <w:szCs w:val="24"/>
        </w:rPr>
      </w:pPr>
      <w:r>
        <w:rPr>
          <w:bCs/>
          <w:sz w:val="24"/>
          <w:szCs w:val="24"/>
        </w:rPr>
        <w:t xml:space="preserve">As PANC podem ser comuns no Brasil, mesmo considerando o grande território do país. Neste estudo taioba, ora-pro-nóbis e serralha estão entre as plantas mais citadas, da mesma forma, </w:t>
      </w:r>
      <w:r w:rsidR="00A02EB1" w:rsidRPr="00BF2B61">
        <w:rPr>
          <w:bCs/>
          <w:sz w:val="24"/>
          <w:szCs w:val="24"/>
        </w:rPr>
        <w:t>na região de Brasília-DF</w:t>
      </w:r>
      <w:r w:rsidR="00A02EB1">
        <w:rPr>
          <w:bCs/>
          <w:sz w:val="24"/>
          <w:szCs w:val="24"/>
        </w:rPr>
        <w:t>, Sousa et al. (2021) verificaram que as PANC mais citadas foram a</w:t>
      </w:r>
      <w:r w:rsidR="00A02EB1" w:rsidRPr="00BF2B61">
        <w:rPr>
          <w:bCs/>
          <w:sz w:val="24"/>
          <w:szCs w:val="24"/>
        </w:rPr>
        <w:t>ipo (</w:t>
      </w:r>
      <w:r w:rsidR="00A02EB1" w:rsidRPr="008417A0">
        <w:rPr>
          <w:bCs/>
          <w:i/>
          <w:sz w:val="24"/>
          <w:szCs w:val="24"/>
        </w:rPr>
        <w:t>Apium</w:t>
      </w:r>
      <w:r w:rsidR="00A02EB1" w:rsidRPr="00BF2B61">
        <w:rPr>
          <w:bCs/>
          <w:sz w:val="24"/>
          <w:szCs w:val="24"/>
        </w:rPr>
        <w:t xml:space="preserve"> </w:t>
      </w:r>
      <w:r w:rsidR="00A02EB1" w:rsidRPr="008417A0">
        <w:rPr>
          <w:bCs/>
          <w:i/>
          <w:sz w:val="24"/>
          <w:szCs w:val="24"/>
        </w:rPr>
        <w:t>graveolens</w:t>
      </w:r>
      <w:r w:rsidR="00A02EB1" w:rsidRPr="00BF2B61">
        <w:rPr>
          <w:bCs/>
          <w:sz w:val="24"/>
          <w:szCs w:val="24"/>
        </w:rPr>
        <w:t>)</w:t>
      </w:r>
      <w:r w:rsidR="00A02EB1">
        <w:rPr>
          <w:bCs/>
          <w:sz w:val="24"/>
          <w:szCs w:val="24"/>
        </w:rPr>
        <w:t>, t</w:t>
      </w:r>
      <w:r w:rsidR="00A02EB1" w:rsidRPr="00BF2B61">
        <w:rPr>
          <w:bCs/>
          <w:sz w:val="24"/>
          <w:szCs w:val="24"/>
        </w:rPr>
        <w:t>aioba (</w:t>
      </w:r>
      <w:r w:rsidR="00A02EB1" w:rsidRPr="008417A0">
        <w:rPr>
          <w:bCs/>
          <w:i/>
          <w:sz w:val="24"/>
          <w:szCs w:val="24"/>
        </w:rPr>
        <w:t>Xanthosoma sagittifolium</w:t>
      </w:r>
      <w:r w:rsidR="00A02EB1">
        <w:rPr>
          <w:bCs/>
          <w:sz w:val="24"/>
          <w:szCs w:val="24"/>
        </w:rPr>
        <w:t>) e o</w:t>
      </w:r>
      <w:r w:rsidR="00A02EB1" w:rsidRPr="00BF2B61">
        <w:rPr>
          <w:bCs/>
          <w:sz w:val="24"/>
          <w:szCs w:val="24"/>
        </w:rPr>
        <w:t>ra-pro-nóbis (</w:t>
      </w:r>
      <w:r w:rsidR="00A02EB1" w:rsidRPr="008417A0">
        <w:rPr>
          <w:bCs/>
          <w:i/>
          <w:sz w:val="24"/>
          <w:szCs w:val="24"/>
        </w:rPr>
        <w:t xml:space="preserve">Pereskia aculeata </w:t>
      </w:r>
      <w:r w:rsidR="00A02EB1" w:rsidRPr="00BF2B61">
        <w:rPr>
          <w:bCs/>
          <w:sz w:val="24"/>
          <w:szCs w:val="24"/>
        </w:rPr>
        <w:t xml:space="preserve">Mill.). </w:t>
      </w:r>
      <w:r w:rsidR="00A02EB1">
        <w:rPr>
          <w:bCs/>
          <w:sz w:val="24"/>
          <w:szCs w:val="24"/>
        </w:rPr>
        <w:t xml:space="preserve">Tuler et al. (2019) realizaram uma pesquisa semelhante, porém em uma comunidade rural </w:t>
      </w:r>
      <w:r w:rsidR="00A02EB1" w:rsidRPr="004C38A8">
        <w:rPr>
          <w:bCs/>
          <w:sz w:val="24"/>
          <w:szCs w:val="24"/>
        </w:rPr>
        <w:t>de São José da Figueira, Durandé, Minas Gerais</w:t>
      </w:r>
      <w:r w:rsidR="00A02EB1">
        <w:rPr>
          <w:bCs/>
          <w:sz w:val="24"/>
          <w:szCs w:val="24"/>
        </w:rPr>
        <w:t xml:space="preserve">. </w:t>
      </w:r>
      <w:r w:rsidR="00BE2AFC">
        <w:rPr>
          <w:bCs/>
          <w:sz w:val="24"/>
          <w:szCs w:val="24"/>
        </w:rPr>
        <w:t>Esses autores verificaram que a taioba e a serralha foram as PANC mais conhecidas e utilizadas pe</w:t>
      </w:r>
      <w:r w:rsidR="00BD7E0C">
        <w:rPr>
          <w:bCs/>
          <w:sz w:val="24"/>
          <w:szCs w:val="24"/>
        </w:rPr>
        <w:t>la comunidade.</w:t>
      </w:r>
      <w:r w:rsidR="00BE2AFC">
        <w:rPr>
          <w:bCs/>
          <w:sz w:val="24"/>
          <w:szCs w:val="24"/>
        </w:rPr>
        <w:t xml:space="preserve"> </w:t>
      </w:r>
    </w:p>
    <w:p w14:paraId="09DD5D0D" w14:textId="1F29BE64" w:rsidR="00BE2AFC" w:rsidRDefault="00BE2AFC" w:rsidP="00BD7E0C">
      <w:pPr>
        <w:spacing w:line="360" w:lineRule="auto"/>
        <w:ind w:firstLine="709"/>
        <w:jc w:val="both"/>
        <w:rPr>
          <w:bCs/>
          <w:sz w:val="24"/>
          <w:szCs w:val="24"/>
        </w:rPr>
      </w:pPr>
      <w:r>
        <w:rPr>
          <w:bCs/>
          <w:sz w:val="24"/>
          <w:szCs w:val="24"/>
        </w:rPr>
        <w:t xml:space="preserve">Durante as entrevistas observou-se que muitas pessoas não sabiam que plantas conhecidas por eles são PANC. Algumas PANC são muito conhecidas em uma determinada região com uma forma de utilização específica. É o exemplo do mamão, que é muito utilizado como fruto </w:t>
      </w:r>
      <w:r w:rsidRPr="00F47A24">
        <w:rPr>
          <w:bCs/>
          <w:i/>
          <w:iCs/>
          <w:sz w:val="24"/>
          <w:szCs w:val="24"/>
        </w:rPr>
        <w:t>in natura</w:t>
      </w:r>
      <w:r>
        <w:rPr>
          <w:bCs/>
          <w:sz w:val="24"/>
          <w:szCs w:val="24"/>
        </w:rPr>
        <w:t xml:space="preserve">, e a abóbora, cujo fruto é bastante utilizado em preparos salgados (refogados, sopas, cremes) e doces (compotas), bolos e pães. Contudo, o mamão também pode ser uma PANC, quando utilizado de forma não convencional, como no preparo de refogados com o fruto verde. </w:t>
      </w:r>
      <w:r w:rsidR="00BD7E0C">
        <w:rPr>
          <w:bCs/>
          <w:sz w:val="24"/>
          <w:szCs w:val="24"/>
        </w:rPr>
        <w:t xml:space="preserve">As sementes da abóbora podem ser utilizadas </w:t>
      </w:r>
      <w:r>
        <w:rPr>
          <w:bCs/>
          <w:sz w:val="24"/>
          <w:szCs w:val="24"/>
        </w:rPr>
        <w:t>para o preparo de farinhas</w:t>
      </w:r>
      <w:r w:rsidR="00BD7E0C">
        <w:rPr>
          <w:bCs/>
          <w:sz w:val="24"/>
          <w:szCs w:val="24"/>
        </w:rPr>
        <w:t xml:space="preserve"> </w:t>
      </w:r>
      <w:r>
        <w:rPr>
          <w:bCs/>
          <w:sz w:val="24"/>
          <w:szCs w:val="24"/>
        </w:rPr>
        <w:t xml:space="preserve">e o uso de partes dos ramos jovens das plantas (brotos ou “cambuquira”) de abóbora e as suas flores, em preparos salgados são formas de utilização não convencionais. </w:t>
      </w:r>
    </w:p>
    <w:p w14:paraId="0C4781C9" w14:textId="52411289" w:rsidR="00BE2AFC" w:rsidRPr="00CB049E" w:rsidRDefault="00BE2AFC" w:rsidP="00BE2AFC">
      <w:pPr>
        <w:spacing w:line="360" w:lineRule="auto"/>
        <w:ind w:firstLine="708"/>
        <w:jc w:val="both"/>
        <w:rPr>
          <w:bCs/>
          <w:sz w:val="24"/>
          <w:szCs w:val="24"/>
        </w:rPr>
      </w:pPr>
      <w:r>
        <w:rPr>
          <w:bCs/>
          <w:sz w:val="24"/>
          <w:szCs w:val="24"/>
        </w:rPr>
        <w:t>Importante relatar que para algumas pessoas houve a necessidade de auxílio para a identificação e confirmação das PANC, com uso de imagens e descrição morfológica, utilizando-se a referência Kinupp &amp; Lorenzi (2021). Este fato ocorreu porque as pessoas às vezes citavam um nome popular, mas não tinham certeza da planta que estavam se referindo, ou se era uma PANC. Um exemplo é o inhame</w:t>
      </w:r>
      <w:r w:rsidR="00BD7E0C">
        <w:rPr>
          <w:bCs/>
          <w:sz w:val="24"/>
          <w:szCs w:val="24"/>
        </w:rPr>
        <w:t xml:space="preserve"> e a</w:t>
      </w:r>
      <w:r>
        <w:rPr>
          <w:bCs/>
          <w:sz w:val="24"/>
          <w:szCs w:val="24"/>
        </w:rPr>
        <w:t xml:space="preserve"> taioba, PANC muito parecidas morfologicamente</w:t>
      </w:r>
      <w:r w:rsidR="00BD7E0C">
        <w:rPr>
          <w:bCs/>
          <w:sz w:val="24"/>
          <w:szCs w:val="24"/>
        </w:rPr>
        <w:t>, mas que tem preparos diferentes</w:t>
      </w:r>
      <w:r>
        <w:rPr>
          <w:bCs/>
          <w:sz w:val="24"/>
          <w:szCs w:val="24"/>
        </w:rPr>
        <w:t>.</w:t>
      </w:r>
    </w:p>
    <w:p w14:paraId="2E4AA921" w14:textId="77777777" w:rsidR="00BE2AFC" w:rsidRPr="00BC35F4" w:rsidRDefault="00BE2AFC" w:rsidP="00BE2AFC">
      <w:pPr>
        <w:spacing w:line="360" w:lineRule="auto"/>
        <w:ind w:firstLine="709"/>
        <w:jc w:val="both"/>
        <w:rPr>
          <w:bCs/>
          <w:sz w:val="24"/>
          <w:szCs w:val="24"/>
        </w:rPr>
      </w:pPr>
      <w:r>
        <w:rPr>
          <w:bCs/>
          <w:sz w:val="24"/>
          <w:szCs w:val="24"/>
        </w:rPr>
        <w:lastRenderedPageBreak/>
        <w:t>No que se refere ao consumo de alguma planta alimentícia não convencional, as 10 PANC citadas como mais consumidas (Quadro 2), também estão dentro do grupo das 10 PANC mais conhecidas (Quadro 1), exceto a tanchagem (</w:t>
      </w:r>
      <w:r w:rsidRPr="002157C5">
        <w:rPr>
          <w:i/>
          <w:iCs/>
          <w:sz w:val="24"/>
          <w:szCs w:val="24"/>
        </w:rPr>
        <w:t>Plantago major</w:t>
      </w:r>
      <w:r w:rsidRPr="002157C5">
        <w:rPr>
          <w:sz w:val="24"/>
          <w:szCs w:val="24"/>
        </w:rPr>
        <w:t xml:space="preserve"> L.</w:t>
      </w:r>
      <w:r>
        <w:rPr>
          <w:sz w:val="24"/>
          <w:szCs w:val="24"/>
        </w:rPr>
        <w:t>) e o araçá (</w:t>
      </w:r>
      <w:r w:rsidRPr="002157C5">
        <w:rPr>
          <w:i/>
          <w:iCs/>
          <w:sz w:val="24"/>
          <w:szCs w:val="24"/>
        </w:rPr>
        <w:t>Myrciaria dupia</w:t>
      </w:r>
      <w:r w:rsidRPr="002157C5">
        <w:rPr>
          <w:sz w:val="24"/>
          <w:szCs w:val="24"/>
        </w:rPr>
        <w:t xml:space="preserve"> (Kunyh) Mc Vaugh</w:t>
      </w:r>
      <w:r>
        <w:rPr>
          <w:sz w:val="24"/>
          <w:szCs w:val="24"/>
        </w:rPr>
        <w:t xml:space="preserve">), que não foram citados na questão sobre o conhecimento de PANC.  </w:t>
      </w:r>
    </w:p>
    <w:p w14:paraId="014717CE" w14:textId="77777777" w:rsidR="00BE2AFC" w:rsidRDefault="00BE2AFC" w:rsidP="00BE2AFC">
      <w:pPr>
        <w:spacing w:line="360" w:lineRule="auto"/>
        <w:jc w:val="both"/>
        <w:rPr>
          <w:b/>
          <w:bCs/>
        </w:rPr>
      </w:pPr>
    </w:p>
    <w:p w14:paraId="1F68F1E2" w14:textId="77777777" w:rsidR="00BE2AFC" w:rsidRPr="007B5F9A" w:rsidRDefault="00BE2AFC" w:rsidP="00BE2AFC">
      <w:pPr>
        <w:jc w:val="both"/>
        <w:rPr>
          <w:b/>
          <w:bCs/>
        </w:rPr>
      </w:pPr>
      <w:r>
        <w:rPr>
          <w:b/>
          <w:bCs/>
        </w:rPr>
        <w:t xml:space="preserve">Quadro </w:t>
      </w:r>
      <w:r w:rsidRPr="007B5F9A">
        <w:rPr>
          <w:b/>
          <w:bCs/>
        </w:rPr>
        <w:t>2 – As dez PANC mais consumidas pelos entrevistados: nomes científicos, nome popular, quantidade de vezes citadas e porcentagem em relação ao total de citações.</w:t>
      </w:r>
    </w:p>
    <w:tbl>
      <w:tblPr>
        <w:tblW w:w="9150" w:type="dxa"/>
        <w:tblInd w:w="-38" w:type="dxa"/>
        <w:tblBorders>
          <w:top w:val="single" w:sz="4" w:space="0" w:color="auto"/>
        </w:tblBorders>
        <w:tblCellMar>
          <w:left w:w="70" w:type="dxa"/>
          <w:right w:w="70" w:type="dxa"/>
        </w:tblCellMar>
        <w:tblLook w:val="0000" w:firstRow="0" w:lastRow="0" w:firstColumn="0" w:lastColumn="0" w:noHBand="0" w:noVBand="0"/>
      </w:tblPr>
      <w:tblGrid>
        <w:gridCol w:w="3066"/>
        <w:gridCol w:w="1929"/>
        <w:gridCol w:w="4155"/>
      </w:tblGrid>
      <w:tr w:rsidR="00BE2AFC" w:rsidRPr="007B5F9A" w14:paraId="5BE23784" w14:textId="77777777">
        <w:trPr>
          <w:trHeight w:val="100"/>
        </w:trPr>
        <w:tc>
          <w:tcPr>
            <w:tcW w:w="9150" w:type="dxa"/>
            <w:gridSpan w:val="3"/>
          </w:tcPr>
          <w:p w14:paraId="18143FD9" w14:textId="77777777" w:rsidR="00BE2AFC" w:rsidRPr="007B5F9A" w:rsidRDefault="00BE2AFC" w:rsidP="00C332A2">
            <w:pPr>
              <w:spacing w:line="276" w:lineRule="auto"/>
            </w:pPr>
          </w:p>
        </w:tc>
      </w:tr>
      <w:tr w:rsidR="00BE2AFC" w:rsidRPr="007B5F9A" w14:paraId="0CF95692" w14:textId="77777777">
        <w:tblPrEx>
          <w:tblBorders>
            <w:top w:val="none" w:sz="0" w:space="0" w:color="auto"/>
          </w:tblBorders>
          <w:tblCellMar>
            <w:left w:w="108" w:type="dxa"/>
            <w:right w:w="108" w:type="dxa"/>
          </w:tblCellMar>
          <w:tblLook w:val="04A0" w:firstRow="1" w:lastRow="0" w:firstColumn="1" w:lastColumn="0" w:noHBand="0" w:noVBand="1"/>
        </w:tblPrEx>
        <w:trPr>
          <w:trHeight w:val="228"/>
        </w:trPr>
        <w:tc>
          <w:tcPr>
            <w:tcW w:w="3614" w:type="dxa"/>
            <w:tcBorders>
              <w:bottom w:val="single" w:sz="4" w:space="0" w:color="auto"/>
            </w:tcBorders>
            <w:shd w:val="clear" w:color="auto" w:fill="auto"/>
          </w:tcPr>
          <w:p w14:paraId="1078B6AF" w14:textId="77777777" w:rsidR="00BE2AFC" w:rsidRPr="007B5F9A" w:rsidRDefault="00BE2AFC" w:rsidP="00C332A2">
            <w:pPr>
              <w:spacing w:line="276" w:lineRule="auto"/>
            </w:pPr>
            <w:r w:rsidRPr="007B5F9A">
              <w:t>Nome científico:</w:t>
            </w:r>
          </w:p>
        </w:tc>
        <w:tc>
          <w:tcPr>
            <w:tcW w:w="2160" w:type="dxa"/>
            <w:tcBorders>
              <w:bottom w:val="single" w:sz="4" w:space="0" w:color="auto"/>
            </w:tcBorders>
            <w:shd w:val="clear" w:color="auto" w:fill="auto"/>
          </w:tcPr>
          <w:p w14:paraId="02050CC7" w14:textId="77777777" w:rsidR="00BE2AFC" w:rsidRPr="007B5F9A" w:rsidRDefault="00BE2AFC" w:rsidP="00C332A2">
            <w:pPr>
              <w:spacing w:line="276" w:lineRule="auto"/>
              <w:ind w:right="-863"/>
            </w:pPr>
            <w:r w:rsidRPr="007B5F9A">
              <w:t>Nomes populares:</w:t>
            </w:r>
          </w:p>
        </w:tc>
        <w:tc>
          <w:tcPr>
            <w:tcW w:w="3376" w:type="dxa"/>
            <w:tcBorders>
              <w:bottom w:val="single" w:sz="4" w:space="0" w:color="auto"/>
            </w:tcBorders>
            <w:shd w:val="clear" w:color="auto" w:fill="auto"/>
          </w:tcPr>
          <w:p w14:paraId="16C7E06C" w14:textId="77777777" w:rsidR="00BE2AFC" w:rsidRPr="007B5F9A" w:rsidRDefault="00BE2AFC" w:rsidP="00C332A2">
            <w:pPr>
              <w:spacing w:line="276" w:lineRule="auto"/>
              <w:ind w:left="1886" w:hanging="1886"/>
              <w:jc w:val="right"/>
            </w:pPr>
            <w:r w:rsidRPr="007B5F9A">
              <w:t xml:space="preserve">Quantidade </w:t>
            </w:r>
            <w:r>
              <w:t xml:space="preserve">                  </w:t>
            </w:r>
            <w:r w:rsidRPr="007B5F9A">
              <w:t xml:space="preserve"> Porcentagem (%)</w:t>
            </w:r>
          </w:p>
        </w:tc>
      </w:tr>
      <w:tr w:rsidR="00BE2AFC" w:rsidRPr="007B5F9A" w14:paraId="0C651909" w14:textId="77777777">
        <w:tblPrEx>
          <w:tblBorders>
            <w:top w:val="none" w:sz="0" w:space="0" w:color="auto"/>
          </w:tblBorders>
          <w:tblCellMar>
            <w:left w:w="108" w:type="dxa"/>
            <w:right w:w="108" w:type="dxa"/>
          </w:tblCellMar>
          <w:tblLook w:val="04A0" w:firstRow="1" w:lastRow="0" w:firstColumn="1" w:lastColumn="0" w:noHBand="0" w:noVBand="1"/>
        </w:tblPrEx>
        <w:trPr>
          <w:trHeight w:val="4200"/>
        </w:trPr>
        <w:tc>
          <w:tcPr>
            <w:tcW w:w="3614" w:type="dxa"/>
            <w:tcBorders>
              <w:top w:val="single" w:sz="4" w:space="0" w:color="auto"/>
              <w:bottom w:val="single" w:sz="4" w:space="0" w:color="auto"/>
            </w:tcBorders>
            <w:shd w:val="clear" w:color="auto" w:fill="auto"/>
          </w:tcPr>
          <w:p w14:paraId="547AE685" w14:textId="77777777" w:rsidR="00BE2AFC" w:rsidRPr="007B5F9A" w:rsidRDefault="00BE2AFC" w:rsidP="00C332A2">
            <w:pPr>
              <w:spacing w:line="276" w:lineRule="auto"/>
              <w:rPr>
                <w:i/>
                <w:iCs/>
              </w:rPr>
            </w:pPr>
          </w:p>
          <w:p w14:paraId="09EA6119" w14:textId="77777777" w:rsidR="00BE2AFC" w:rsidRPr="007B5F9A" w:rsidRDefault="00BE2AFC" w:rsidP="00C332A2">
            <w:pPr>
              <w:spacing w:line="276" w:lineRule="auto"/>
            </w:pPr>
            <w:r w:rsidRPr="007B5F9A">
              <w:rPr>
                <w:i/>
                <w:iCs/>
              </w:rPr>
              <w:t>Pereskia aculeata</w:t>
            </w:r>
            <w:r w:rsidRPr="007B5F9A">
              <w:t xml:space="preserve"> Mill.</w:t>
            </w:r>
          </w:p>
          <w:p w14:paraId="7F9BBB51" w14:textId="77777777" w:rsidR="00BE2AFC" w:rsidRPr="007B5F9A" w:rsidRDefault="00BE2AFC" w:rsidP="00C332A2">
            <w:pPr>
              <w:spacing w:line="276" w:lineRule="auto"/>
            </w:pPr>
            <w:r w:rsidRPr="007B5F9A">
              <w:rPr>
                <w:i/>
                <w:iCs/>
              </w:rPr>
              <w:t>Colocasia esculeta</w:t>
            </w:r>
            <w:r w:rsidRPr="007B5F9A">
              <w:t xml:space="preserve"> (L) Schott</w:t>
            </w:r>
          </w:p>
          <w:p w14:paraId="146E1E52" w14:textId="77777777" w:rsidR="00BE2AFC" w:rsidRPr="007B5F9A" w:rsidRDefault="00BE2AFC" w:rsidP="00C332A2">
            <w:pPr>
              <w:spacing w:line="276" w:lineRule="auto"/>
            </w:pPr>
            <w:r w:rsidRPr="007B5F9A">
              <w:rPr>
                <w:i/>
                <w:iCs/>
              </w:rPr>
              <w:t>Cucumis anguria</w:t>
            </w:r>
            <w:r w:rsidRPr="007B5F9A">
              <w:t xml:space="preserve"> L. </w:t>
            </w:r>
          </w:p>
          <w:p w14:paraId="5F8DE80F" w14:textId="77777777" w:rsidR="00BE2AFC" w:rsidRPr="007B5F9A" w:rsidRDefault="00BE2AFC" w:rsidP="00C332A2">
            <w:pPr>
              <w:spacing w:line="276" w:lineRule="auto"/>
            </w:pPr>
            <w:r w:rsidRPr="007B5F9A">
              <w:rPr>
                <w:i/>
                <w:iCs/>
              </w:rPr>
              <w:t>Sonchus oleraceus</w:t>
            </w:r>
            <w:r w:rsidRPr="007B5F9A">
              <w:t xml:space="preserve"> L. </w:t>
            </w:r>
          </w:p>
          <w:p w14:paraId="620C7119" w14:textId="77777777" w:rsidR="00BE2AFC" w:rsidRPr="007B5F9A" w:rsidRDefault="00BE2AFC" w:rsidP="00C332A2">
            <w:pPr>
              <w:spacing w:line="276" w:lineRule="auto"/>
            </w:pPr>
            <w:r w:rsidRPr="007B5F9A">
              <w:rPr>
                <w:i/>
                <w:iCs/>
              </w:rPr>
              <w:t>Dioscorea bulbifera</w:t>
            </w:r>
            <w:r w:rsidRPr="007B5F9A">
              <w:t xml:space="preserve"> L.</w:t>
            </w:r>
          </w:p>
          <w:p w14:paraId="125BAA45" w14:textId="77777777" w:rsidR="00BE2AFC" w:rsidRPr="007B5F9A" w:rsidRDefault="00BE2AFC" w:rsidP="00C332A2">
            <w:pPr>
              <w:spacing w:line="276" w:lineRule="auto"/>
            </w:pPr>
            <w:r w:rsidRPr="007B5F9A">
              <w:rPr>
                <w:i/>
                <w:iCs/>
              </w:rPr>
              <w:t>Lactuca canadensis</w:t>
            </w:r>
            <w:r w:rsidRPr="007B5F9A">
              <w:t xml:space="preserve"> L. </w:t>
            </w:r>
          </w:p>
          <w:p w14:paraId="619FD8E7" w14:textId="77777777" w:rsidR="00BE2AFC" w:rsidRPr="007B5F9A" w:rsidRDefault="00BE2AFC" w:rsidP="00C332A2">
            <w:pPr>
              <w:spacing w:line="276" w:lineRule="auto"/>
            </w:pPr>
            <w:r w:rsidRPr="007B5F9A">
              <w:rPr>
                <w:i/>
                <w:iCs/>
              </w:rPr>
              <w:t>Xanthosoma taioba</w:t>
            </w:r>
            <w:r w:rsidRPr="007B5F9A">
              <w:t xml:space="preserve"> E, G. Gonç</w:t>
            </w:r>
          </w:p>
          <w:p w14:paraId="4C510CD4" w14:textId="77777777" w:rsidR="00BE2AFC" w:rsidRDefault="00BE2AFC" w:rsidP="00C332A2">
            <w:pPr>
              <w:spacing w:line="276" w:lineRule="auto"/>
              <w:rPr>
                <w:i/>
                <w:iCs/>
              </w:rPr>
            </w:pPr>
          </w:p>
          <w:p w14:paraId="5C6604F8" w14:textId="77777777" w:rsidR="00BE2AFC" w:rsidRPr="007B5F9A" w:rsidRDefault="00BE2AFC" w:rsidP="00C332A2">
            <w:pPr>
              <w:spacing w:line="276" w:lineRule="auto"/>
            </w:pPr>
            <w:r w:rsidRPr="007B5F9A">
              <w:rPr>
                <w:i/>
                <w:iCs/>
              </w:rPr>
              <w:t>Hibiscus rosa-sinensis</w:t>
            </w:r>
            <w:r w:rsidRPr="007B5F9A">
              <w:t xml:space="preserve"> L. </w:t>
            </w:r>
          </w:p>
          <w:p w14:paraId="50D983C5" w14:textId="77777777" w:rsidR="00BE2AFC" w:rsidRPr="00E35C69" w:rsidRDefault="00BE2AFC" w:rsidP="00C332A2">
            <w:pPr>
              <w:spacing w:line="276" w:lineRule="auto"/>
            </w:pPr>
            <w:r w:rsidRPr="007B5F9A">
              <w:rPr>
                <w:i/>
                <w:iCs/>
              </w:rPr>
              <w:t>Plantago major</w:t>
            </w:r>
            <w:r w:rsidRPr="007B5F9A">
              <w:t xml:space="preserve"> L. </w:t>
            </w:r>
          </w:p>
          <w:p w14:paraId="43A10910" w14:textId="77777777" w:rsidR="00BE2AFC" w:rsidRPr="007B5F9A" w:rsidRDefault="00BE2AFC" w:rsidP="00C332A2">
            <w:pPr>
              <w:spacing w:line="276" w:lineRule="auto"/>
            </w:pPr>
            <w:r w:rsidRPr="007B5F9A">
              <w:rPr>
                <w:i/>
                <w:iCs/>
              </w:rPr>
              <w:t>Myrciaria dupia</w:t>
            </w:r>
            <w:r w:rsidRPr="007B5F9A">
              <w:t xml:space="preserve"> (Kunyh) Mc Vaugh</w:t>
            </w:r>
          </w:p>
          <w:p w14:paraId="13E58541" w14:textId="77777777" w:rsidR="00BE2AFC" w:rsidRDefault="00BE2AFC" w:rsidP="00C332A2">
            <w:pPr>
              <w:spacing w:line="276" w:lineRule="auto"/>
            </w:pPr>
          </w:p>
          <w:p w14:paraId="6735CB4E" w14:textId="77777777" w:rsidR="00BE2AFC" w:rsidRPr="007B5F9A" w:rsidRDefault="00BE2AFC" w:rsidP="00C332A2">
            <w:pPr>
              <w:spacing w:line="276" w:lineRule="auto"/>
            </w:pPr>
            <w:r w:rsidRPr="007B5F9A">
              <w:t>Outras plantas citadas</w:t>
            </w:r>
          </w:p>
        </w:tc>
        <w:tc>
          <w:tcPr>
            <w:tcW w:w="2160" w:type="dxa"/>
            <w:tcBorders>
              <w:top w:val="single" w:sz="4" w:space="0" w:color="auto"/>
              <w:bottom w:val="single" w:sz="4" w:space="0" w:color="auto"/>
            </w:tcBorders>
            <w:shd w:val="clear" w:color="auto" w:fill="auto"/>
          </w:tcPr>
          <w:p w14:paraId="15C54E20" w14:textId="77777777" w:rsidR="00BE2AFC" w:rsidRPr="007B5F9A" w:rsidRDefault="00BE2AFC" w:rsidP="00C332A2">
            <w:pPr>
              <w:spacing w:line="276" w:lineRule="auto"/>
              <w:ind w:right="-863"/>
              <w:jc w:val="both"/>
            </w:pPr>
          </w:p>
          <w:p w14:paraId="4D52CC7C" w14:textId="77777777" w:rsidR="00BE2AFC" w:rsidRPr="007B5F9A" w:rsidRDefault="00BE2AFC" w:rsidP="00C332A2">
            <w:pPr>
              <w:spacing w:line="276" w:lineRule="auto"/>
              <w:ind w:right="-863"/>
              <w:jc w:val="both"/>
            </w:pPr>
            <w:r w:rsidRPr="007B5F9A">
              <w:t>Ora-pro-nóbis</w:t>
            </w:r>
          </w:p>
          <w:p w14:paraId="7C7B86FC" w14:textId="77777777" w:rsidR="00BE2AFC" w:rsidRPr="007B5F9A" w:rsidRDefault="00BE2AFC" w:rsidP="00C332A2">
            <w:pPr>
              <w:spacing w:line="276" w:lineRule="auto"/>
              <w:ind w:right="-863"/>
              <w:jc w:val="both"/>
            </w:pPr>
            <w:r w:rsidRPr="007B5F9A">
              <w:t>Inhame</w:t>
            </w:r>
          </w:p>
          <w:p w14:paraId="29F67EDD" w14:textId="77777777" w:rsidR="00BE2AFC" w:rsidRPr="007B5F9A" w:rsidRDefault="00BE2AFC" w:rsidP="00C332A2">
            <w:pPr>
              <w:spacing w:line="276" w:lineRule="auto"/>
              <w:ind w:right="-863"/>
              <w:jc w:val="both"/>
            </w:pPr>
            <w:r>
              <w:t>Maxixe</w:t>
            </w:r>
          </w:p>
          <w:p w14:paraId="706DADCA" w14:textId="77777777" w:rsidR="00BE2AFC" w:rsidRPr="007B5F9A" w:rsidRDefault="00BE2AFC" w:rsidP="00C332A2">
            <w:pPr>
              <w:spacing w:line="276" w:lineRule="auto"/>
              <w:ind w:right="-863"/>
              <w:jc w:val="both"/>
            </w:pPr>
            <w:r w:rsidRPr="007B5F9A">
              <w:t>Serralha</w:t>
            </w:r>
          </w:p>
          <w:p w14:paraId="3AB0FF7E" w14:textId="77777777" w:rsidR="00BE2AFC" w:rsidRPr="007B5F9A" w:rsidRDefault="00BE2AFC" w:rsidP="00C332A2">
            <w:pPr>
              <w:spacing w:line="276" w:lineRule="auto"/>
              <w:ind w:right="-863"/>
              <w:jc w:val="both"/>
            </w:pPr>
            <w:r w:rsidRPr="007B5F9A">
              <w:t>Cará</w:t>
            </w:r>
          </w:p>
          <w:p w14:paraId="334647D6" w14:textId="77777777" w:rsidR="00BE2AFC" w:rsidRPr="007B5F9A" w:rsidRDefault="00BE2AFC" w:rsidP="00C332A2">
            <w:pPr>
              <w:spacing w:line="276" w:lineRule="auto"/>
              <w:ind w:right="-863"/>
              <w:jc w:val="both"/>
            </w:pPr>
            <w:r w:rsidRPr="007B5F9A">
              <w:t>Almeirão roxo</w:t>
            </w:r>
          </w:p>
          <w:p w14:paraId="2A3EA606" w14:textId="77777777" w:rsidR="00BE2AFC" w:rsidRPr="007B5F9A" w:rsidRDefault="00BE2AFC" w:rsidP="00C332A2">
            <w:pPr>
              <w:spacing w:line="276" w:lineRule="auto"/>
              <w:ind w:right="-863"/>
              <w:jc w:val="both"/>
            </w:pPr>
            <w:r w:rsidRPr="007B5F9A">
              <w:t>Taioba</w:t>
            </w:r>
          </w:p>
          <w:p w14:paraId="40740062" w14:textId="77777777" w:rsidR="00BE2AFC" w:rsidRPr="007B5F9A" w:rsidRDefault="00BE2AFC" w:rsidP="00C332A2">
            <w:pPr>
              <w:spacing w:line="276" w:lineRule="auto"/>
              <w:ind w:right="-863"/>
              <w:jc w:val="both"/>
            </w:pPr>
          </w:p>
          <w:p w14:paraId="3D3F7F07" w14:textId="77777777" w:rsidR="00BE2AFC" w:rsidRPr="007B5F9A" w:rsidRDefault="00BE2AFC" w:rsidP="00C332A2">
            <w:pPr>
              <w:spacing w:line="276" w:lineRule="auto"/>
              <w:ind w:right="-863"/>
              <w:jc w:val="both"/>
            </w:pPr>
            <w:r w:rsidRPr="007B5F9A">
              <w:t>Hibisco</w:t>
            </w:r>
          </w:p>
          <w:p w14:paraId="47F8F7B3" w14:textId="77777777" w:rsidR="00BE2AFC" w:rsidRPr="007B5F9A" w:rsidRDefault="00BE2AFC" w:rsidP="00C332A2">
            <w:pPr>
              <w:spacing w:line="276" w:lineRule="auto"/>
              <w:ind w:right="-863"/>
              <w:jc w:val="both"/>
            </w:pPr>
            <w:r w:rsidRPr="007B5F9A">
              <w:t>Tanchagem</w:t>
            </w:r>
          </w:p>
          <w:p w14:paraId="354364CC" w14:textId="77777777" w:rsidR="00BE2AFC" w:rsidRPr="007B5F9A" w:rsidRDefault="00BE2AFC" w:rsidP="00C332A2">
            <w:pPr>
              <w:spacing w:line="276" w:lineRule="auto"/>
              <w:ind w:right="-863"/>
              <w:jc w:val="both"/>
            </w:pPr>
            <w:r w:rsidRPr="007B5F9A">
              <w:t>Araçá</w:t>
            </w:r>
          </w:p>
        </w:tc>
        <w:tc>
          <w:tcPr>
            <w:tcW w:w="3376" w:type="dxa"/>
            <w:tcBorders>
              <w:top w:val="single" w:sz="4" w:space="0" w:color="auto"/>
              <w:bottom w:val="single" w:sz="4" w:space="0" w:color="auto"/>
            </w:tcBorders>
            <w:shd w:val="clear" w:color="auto" w:fill="auto"/>
          </w:tcPr>
          <w:p w14:paraId="757EA69F" w14:textId="77777777" w:rsidR="00BE2AFC" w:rsidRPr="007B5F9A" w:rsidRDefault="00BE2AFC" w:rsidP="00C332A2">
            <w:pPr>
              <w:spacing w:line="276" w:lineRule="auto"/>
            </w:pPr>
          </w:p>
          <w:p w14:paraId="16CB0AAA" w14:textId="77777777" w:rsidR="00BE2AFC" w:rsidRPr="007B5F9A" w:rsidRDefault="00BE2AFC" w:rsidP="00C332A2">
            <w:pPr>
              <w:spacing w:line="276" w:lineRule="auto"/>
              <w:ind w:left="1886" w:hanging="1886"/>
              <w:jc w:val="center"/>
            </w:pPr>
            <w:r w:rsidRPr="007B5F9A">
              <w:t>35</w:t>
            </w:r>
            <w:r w:rsidRPr="007B5F9A">
              <w:tab/>
              <w:t>14%</w:t>
            </w:r>
          </w:p>
          <w:p w14:paraId="0664DAA0" w14:textId="77777777" w:rsidR="00BE2AFC" w:rsidRPr="007B5F9A" w:rsidRDefault="00BE2AFC" w:rsidP="00C332A2">
            <w:pPr>
              <w:spacing w:line="276" w:lineRule="auto"/>
              <w:ind w:left="1886" w:hanging="1886"/>
              <w:jc w:val="center"/>
            </w:pPr>
            <w:r w:rsidRPr="007B5F9A">
              <w:t>28</w:t>
            </w:r>
            <w:r w:rsidRPr="007B5F9A">
              <w:tab/>
              <w:t>12%</w:t>
            </w:r>
          </w:p>
          <w:p w14:paraId="6623EECF" w14:textId="77777777" w:rsidR="00BE2AFC" w:rsidRPr="007B5F9A" w:rsidRDefault="00BE2AFC" w:rsidP="00C332A2">
            <w:pPr>
              <w:spacing w:line="276" w:lineRule="auto"/>
              <w:ind w:left="1886" w:hanging="1886"/>
              <w:jc w:val="center"/>
            </w:pPr>
          </w:p>
          <w:p w14:paraId="0B8D6E5E" w14:textId="77777777" w:rsidR="00BE2AFC" w:rsidRPr="007B5F9A" w:rsidRDefault="00BE2AFC" w:rsidP="00C332A2">
            <w:pPr>
              <w:spacing w:line="276" w:lineRule="auto"/>
              <w:ind w:left="1886" w:hanging="1886"/>
              <w:jc w:val="center"/>
            </w:pPr>
            <w:r>
              <w:t xml:space="preserve"> </w:t>
            </w:r>
            <w:r w:rsidRPr="007B5F9A">
              <w:t>24</w:t>
            </w:r>
            <w:r w:rsidRPr="007B5F9A">
              <w:tab/>
              <w:t>10%</w:t>
            </w:r>
          </w:p>
          <w:p w14:paraId="4BCFC698" w14:textId="77777777" w:rsidR="00BE2AFC" w:rsidRPr="007B5F9A" w:rsidRDefault="00BE2AFC" w:rsidP="00C332A2">
            <w:pPr>
              <w:spacing w:line="276" w:lineRule="auto"/>
              <w:ind w:left="1886" w:hanging="1886"/>
              <w:jc w:val="center"/>
            </w:pPr>
            <w:r>
              <w:t xml:space="preserve"> </w:t>
            </w:r>
            <w:r w:rsidRPr="007B5F9A">
              <w:t>23</w:t>
            </w:r>
            <w:r w:rsidRPr="007B5F9A">
              <w:tab/>
              <w:t>10%</w:t>
            </w:r>
          </w:p>
          <w:p w14:paraId="7D0282C4" w14:textId="77777777" w:rsidR="00BE2AFC" w:rsidRPr="007B5F9A" w:rsidRDefault="00BE2AFC" w:rsidP="00C332A2">
            <w:pPr>
              <w:spacing w:line="276" w:lineRule="auto"/>
              <w:ind w:left="1886" w:hanging="1886"/>
              <w:jc w:val="center"/>
            </w:pPr>
            <w:r w:rsidRPr="007B5F9A">
              <w:t>21</w:t>
            </w:r>
            <w:r w:rsidRPr="007B5F9A">
              <w:tab/>
              <w:t>9%</w:t>
            </w:r>
          </w:p>
          <w:p w14:paraId="645F9954" w14:textId="77777777" w:rsidR="00BE2AFC" w:rsidRPr="007B5F9A" w:rsidRDefault="00BE2AFC" w:rsidP="00C332A2">
            <w:pPr>
              <w:spacing w:line="276" w:lineRule="auto"/>
              <w:ind w:left="1886" w:hanging="1886"/>
              <w:jc w:val="center"/>
            </w:pPr>
            <w:r w:rsidRPr="007B5F9A">
              <w:t>17</w:t>
            </w:r>
            <w:r w:rsidRPr="007B5F9A">
              <w:tab/>
              <w:t>7%</w:t>
            </w:r>
          </w:p>
          <w:p w14:paraId="428A1C95" w14:textId="77777777" w:rsidR="00BE2AFC" w:rsidRPr="007B5F9A" w:rsidRDefault="00BE2AFC" w:rsidP="00C332A2">
            <w:pPr>
              <w:spacing w:line="276" w:lineRule="auto"/>
              <w:ind w:left="1886" w:hanging="1886"/>
              <w:jc w:val="center"/>
            </w:pPr>
            <w:r w:rsidRPr="007B5F9A">
              <w:t>15</w:t>
            </w:r>
            <w:r w:rsidRPr="007B5F9A">
              <w:tab/>
              <w:t>6%</w:t>
            </w:r>
          </w:p>
          <w:p w14:paraId="47775DA4" w14:textId="77777777" w:rsidR="00BE2AFC" w:rsidRPr="007B5F9A" w:rsidRDefault="00BE2AFC" w:rsidP="00C332A2">
            <w:pPr>
              <w:spacing w:line="276" w:lineRule="auto"/>
            </w:pPr>
            <w:r>
              <w:t xml:space="preserve">                  </w:t>
            </w:r>
            <w:r w:rsidRPr="007B5F9A">
              <w:t>13</w:t>
            </w:r>
            <w:r w:rsidRPr="007B5F9A">
              <w:tab/>
            </w:r>
            <w:r>
              <w:t xml:space="preserve">                           </w:t>
            </w:r>
            <w:r w:rsidRPr="007B5F9A">
              <w:t>5%</w:t>
            </w:r>
          </w:p>
          <w:p w14:paraId="49502A6E" w14:textId="77777777" w:rsidR="00BE2AFC" w:rsidRPr="007B5F9A" w:rsidRDefault="00BE2AFC" w:rsidP="00C332A2">
            <w:pPr>
              <w:spacing w:line="276" w:lineRule="auto"/>
              <w:ind w:left="1886" w:hanging="1886"/>
              <w:jc w:val="center"/>
            </w:pPr>
            <w:r w:rsidRPr="007B5F9A">
              <w:t>10</w:t>
            </w:r>
            <w:r w:rsidRPr="007B5F9A">
              <w:tab/>
              <w:t>4%</w:t>
            </w:r>
          </w:p>
          <w:p w14:paraId="23788D3D" w14:textId="77777777" w:rsidR="00BE2AFC" w:rsidRPr="007B5F9A" w:rsidRDefault="00BE2AFC" w:rsidP="00C332A2">
            <w:pPr>
              <w:spacing w:line="276" w:lineRule="auto"/>
              <w:ind w:left="1886" w:hanging="1886"/>
              <w:jc w:val="center"/>
            </w:pPr>
            <w:r w:rsidRPr="007B5F9A">
              <w:t>8</w:t>
            </w:r>
            <w:r w:rsidRPr="007B5F9A">
              <w:tab/>
              <w:t>3%</w:t>
            </w:r>
          </w:p>
          <w:p w14:paraId="62CF1761" w14:textId="77777777" w:rsidR="00BE2AFC" w:rsidRPr="007B5F9A" w:rsidRDefault="00BE2AFC" w:rsidP="00C332A2">
            <w:pPr>
              <w:spacing w:line="276" w:lineRule="auto"/>
            </w:pPr>
          </w:p>
          <w:p w14:paraId="3DC0C33F" w14:textId="77777777" w:rsidR="00BE2AFC" w:rsidRPr="007B5F9A" w:rsidRDefault="00BE2AFC" w:rsidP="00C332A2">
            <w:pPr>
              <w:spacing w:line="276" w:lineRule="auto"/>
              <w:ind w:left="1886" w:hanging="1886"/>
              <w:jc w:val="center"/>
            </w:pPr>
          </w:p>
          <w:p w14:paraId="270F2E04" w14:textId="77777777" w:rsidR="00BE2AFC" w:rsidRPr="007B5F9A" w:rsidRDefault="00BE2AFC" w:rsidP="00C332A2">
            <w:pPr>
              <w:spacing w:line="276" w:lineRule="auto"/>
              <w:ind w:left="1886" w:hanging="1886"/>
              <w:jc w:val="center"/>
            </w:pPr>
            <w:r w:rsidRPr="007B5F9A">
              <w:t>49</w:t>
            </w:r>
            <w:r w:rsidRPr="007B5F9A">
              <w:tab/>
              <w:t>20%</w:t>
            </w:r>
          </w:p>
        </w:tc>
      </w:tr>
    </w:tbl>
    <w:p w14:paraId="1D7E2FFC" w14:textId="77777777" w:rsidR="00BE2AFC" w:rsidRPr="007B5F9A" w:rsidRDefault="00BE2AFC" w:rsidP="00BE2AFC">
      <w:pPr>
        <w:spacing w:line="360" w:lineRule="auto"/>
        <w:ind w:firstLine="709"/>
        <w:jc w:val="right"/>
        <w:rPr>
          <w:bCs/>
        </w:rPr>
      </w:pPr>
      <w:r w:rsidRPr="007B5F9A">
        <w:rPr>
          <w:bCs/>
        </w:rPr>
        <w:t>Fonte: autores, 2023</w:t>
      </w:r>
    </w:p>
    <w:p w14:paraId="5D8AA610" w14:textId="01F8AD13" w:rsidR="00BE2AFC" w:rsidRDefault="00BE2AFC" w:rsidP="00BD7E0C">
      <w:pPr>
        <w:spacing w:line="360" w:lineRule="auto"/>
        <w:ind w:firstLine="709"/>
        <w:jc w:val="both"/>
        <w:rPr>
          <w:bCs/>
          <w:sz w:val="24"/>
          <w:szCs w:val="24"/>
        </w:rPr>
      </w:pPr>
      <w:r>
        <w:rPr>
          <w:bCs/>
          <w:sz w:val="24"/>
          <w:szCs w:val="24"/>
        </w:rPr>
        <w:t xml:space="preserve">A PANC </w:t>
      </w:r>
      <w:r w:rsidR="00BD7E0C">
        <w:rPr>
          <w:bCs/>
          <w:sz w:val="24"/>
          <w:szCs w:val="24"/>
        </w:rPr>
        <w:t xml:space="preserve">relatada como </w:t>
      </w:r>
      <w:r>
        <w:rPr>
          <w:bCs/>
          <w:sz w:val="24"/>
          <w:szCs w:val="24"/>
        </w:rPr>
        <w:t>mais consumida foi a ora-pro-nóbis. Ao comparar os resultados obtidos nos quadros 1 e 2 é possível observar que é comum as pessoas conhecerem uma PANC mas não ter o hábito de consumi-la. É o que ocorreu com a taioba, planta muito conhecida como PANC, mas que foi menos citada como consumida. Possivelmente, esse fato pode ser explicado pelo medo de consumir PANC e pela carência de informações mais seguras sobre a identificação, preparo e consumo das PANC.</w:t>
      </w:r>
    </w:p>
    <w:p w14:paraId="2B11A2DC" w14:textId="77777777" w:rsidR="00BE2AFC" w:rsidRDefault="00BE2AFC" w:rsidP="00BE2AFC">
      <w:pPr>
        <w:spacing w:line="360" w:lineRule="auto"/>
        <w:ind w:firstLine="709"/>
        <w:jc w:val="both"/>
        <w:rPr>
          <w:sz w:val="24"/>
          <w:szCs w:val="24"/>
        </w:rPr>
      </w:pPr>
      <w:r>
        <w:rPr>
          <w:sz w:val="24"/>
          <w:szCs w:val="24"/>
        </w:rPr>
        <w:t xml:space="preserve">No trabalho de Sousa et al (2021), a ora-pro-nóbis e taioba estão presentes entre as três PANC mais utilizadas em preparos na região de Brasília-DF, entretanto </w:t>
      </w:r>
      <w:r>
        <w:rPr>
          <w:bCs/>
          <w:sz w:val="24"/>
          <w:szCs w:val="24"/>
        </w:rPr>
        <w:t xml:space="preserve">Tuler et al. (2019) verificaram que a taioba e a serralha foram as PANC mais conhecidas e utilizadas nesta mesma região. </w:t>
      </w:r>
      <w:r>
        <w:rPr>
          <w:sz w:val="24"/>
          <w:szCs w:val="24"/>
        </w:rPr>
        <w:t xml:space="preserve">Convém ressaltar que a serralha apareceu entre as PANC mais consumidas na região de </w:t>
      </w:r>
      <w:r>
        <w:rPr>
          <w:sz w:val="24"/>
          <w:szCs w:val="24"/>
        </w:rPr>
        <w:lastRenderedPageBreak/>
        <w:t xml:space="preserve">Paranavaí-PR, enquanto em Sousa et al (2021), essa mesma PANC foi apontada como uma das menos consumidas. </w:t>
      </w:r>
    </w:p>
    <w:p w14:paraId="4163166B" w14:textId="77777777" w:rsidR="00113C3A" w:rsidRDefault="00113C3A" w:rsidP="00113C3A">
      <w:pPr>
        <w:spacing w:line="360" w:lineRule="auto"/>
        <w:ind w:firstLine="708"/>
        <w:jc w:val="both"/>
        <w:rPr>
          <w:sz w:val="24"/>
          <w:szCs w:val="24"/>
        </w:rPr>
      </w:pPr>
      <w:r>
        <w:rPr>
          <w:sz w:val="24"/>
          <w:szCs w:val="24"/>
        </w:rPr>
        <w:t xml:space="preserve">A região do estudo pode influenciar nos resultados de conhecimento e consumo de PANC, talvez pela maior facilidade de encontrar as plantas em um dado local, ou mesmo pelo conhecimento e costume de consumo da planta, algo que é muitas vezes repassado entre as gerações. </w:t>
      </w:r>
      <w:r w:rsidRPr="009E0258">
        <w:rPr>
          <w:sz w:val="24"/>
          <w:szCs w:val="24"/>
        </w:rPr>
        <w:t>O Brasil é um país de grande extensão territorial, por isso plantas tradicionalmente utilizadas em um estado ou uma região podem ser consideradas PANC em outro local. De acordo com Araújo (2019) a ora-pro-nóbis é bastante famosa na região de Sabará (Minas Gerais), onde não é considerada uma PANC, mas será assim para moradores do nordeste</w:t>
      </w:r>
      <w:r>
        <w:rPr>
          <w:sz w:val="24"/>
          <w:szCs w:val="24"/>
        </w:rPr>
        <w:t xml:space="preserve"> do Brasil, assim como no Paraná e em outros estados</w:t>
      </w:r>
      <w:r w:rsidRPr="009E0258">
        <w:rPr>
          <w:sz w:val="24"/>
          <w:szCs w:val="24"/>
        </w:rPr>
        <w:t>.</w:t>
      </w:r>
    </w:p>
    <w:p w14:paraId="7F33439C" w14:textId="10930015" w:rsidR="002627DA" w:rsidRDefault="002627DA" w:rsidP="002627DA">
      <w:pPr>
        <w:spacing w:line="360" w:lineRule="auto"/>
        <w:ind w:firstLine="709"/>
        <w:jc w:val="both"/>
        <w:rPr>
          <w:bCs/>
          <w:sz w:val="24"/>
          <w:szCs w:val="24"/>
        </w:rPr>
      </w:pPr>
      <w:r>
        <w:rPr>
          <w:bCs/>
          <w:sz w:val="24"/>
          <w:szCs w:val="24"/>
        </w:rPr>
        <w:t>Madeira et al. (2016), ressalta que as PANC apresentam uma participação em restaurantes se destacando na gastronomia sofisticada</w:t>
      </w:r>
      <w:r w:rsidR="00BD7E0C">
        <w:rPr>
          <w:bCs/>
          <w:sz w:val="24"/>
          <w:szCs w:val="24"/>
        </w:rPr>
        <w:t>. A</w:t>
      </w:r>
      <w:r>
        <w:rPr>
          <w:bCs/>
          <w:sz w:val="24"/>
          <w:szCs w:val="24"/>
        </w:rPr>
        <w:t xml:space="preserve"> ora-pro-nóbis é</w:t>
      </w:r>
      <w:r w:rsidR="00BD7E0C">
        <w:rPr>
          <w:bCs/>
          <w:sz w:val="24"/>
          <w:szCs w:val="24"/>
        </w:rPr>
        <w:t xml:space="preserve"> </w:t>
      </w:r>
      <w:r>
        <w:rPr>
          <w:bCs/>
          <w:sz w:val="24"/>
          <w:szCs w:val="24"/>
        </w:rPr>
        <w:t xml:space="preserve">uma planta com enorme potencial alimentar, muito explorada em </w:t>
      </w:r>
      <w:r w:rsidR="00BD7E0C">
        <w:rPr>
          <w:bCs/>
          <w:sz w:val="24"/>
          <w:szCs w:val="24"/>
        </w:rPr>
        <w:t>vários</w:t>
      </w:r>
      <w:r>
        <w:rPr>
          <w:bCs/>
          <w:sz w:val="24"/>
          <w:szCs w:val="24"/>
        </w:rPr>
        <w:t xml:space="preserve"> preparos na</w:t>
      </w:r>
      <w:r w:rsidR="00BD7E0C">
        <w:rPr>
          <w:bCs/>
          <w:sz w:val="24"/>
          <w:szCs w:val="24"/>
        </w:rPr>
        <w:t xml:space="preserve"> </w:t>
      </w:r>
      <w:r>
        <w:rPr>
          <w:bCs/>
          <w:sz w:val="24"/>
          <w:szCs w:val="24"/>
        </w:rPr>
        <w:t>cozinha de Minas Gerais, servindo para receitas onde as pessoas procuram benefícios proteicos</w:t>
      </w:r>
      <w:r w:rsidR="00BD7E0C">
        <w:rPr>
          <w:bCs/>
          <w:sz w:val="24"/>
          <w:szCs w:val="24"/>
        </w:rPr>
        <w:t xml:space="preserve"> e buscam a </w:t>
      </w:r>
      <w:r>
        <w:rPr>
          <w:bCs/>
          <w:sz w:val="24"/>
          <w:szCs w:val="24"/>
        </w:rPr>
        <w:t xml:space="preserve">diversidade nutricional (MADEIRA et al., 2016). </w:t>
      </w:r>
    </w:p>
    <w:p w14:paraId="113F4ADA" w14:textId="77777777" w:rsidR="002627DA" w:rsidRDefault="002627DA" w:rsidP="002627DA">
      <w:pPr>
        <w:spacing w:line="360" w:lineRule="auto"/>
        <w:ind w:firstLine="709"/>
        <w:jc w:val="both"/>
        <w:rPr>
          <w:sz w:val="24"/>
          <w:szCs w:val="24"/>
        </w:rPr>
      </w:pPr>
      <w:r>
        <w:rPr>
          <w:sz w:val="24"/>
          <w:szCs w:val="24"/>
        </w:rPr>
        <w:t xml:space="preserve">Algumas PANC necessitam de mais atenção antes de sua utilização, porque a planta pode apresentar partes prejudiciais à saúde humana (RANIERI, 2017; </w:t>
      </w:r>
      <w:r>
        <w:rPr>
          <w:bCs/>
          <w:sz w:val="24"/>
          <w:szCs w:val="24"/>
        </w:rPr>
        <w:t>KINUPP &amp; LORENZI, 2021), devido à presença de compostos tóxicos ou irritantes ou de fatores antinutricionais</w:t>
      </w:r>
      <w:r>
        <w:rPr>
          <w:sz w:val="24"/>
          <w:szCs w:val="24"/>
        </w:rPr>
        <w:t xml:space="preserve">. Por esse motivo, é essencial conhecer as partes comestíveis, os modos de preparo mais corretos e apropriados, além da correta identificação da planta. </w:t>
      </w:r>
    </w:p>
    <w:p w14:paraId="442758A6" w14:textId="54C6BC0C" w:rsidR="002627DA" w:rsidRDefault="002627DA" w:rsidP="002627DA">
      <w:pPr>
        <w:spacing w:line="360" w:lineRule="auto"/>
        <w:ind w:firstLine="709"/>
        <w:jc w:val="both"/>
        <w:rPr>
          <w:sz w:val="24"/>
          <w:szCs w:val="24"/>
        </w:rPr>
      </w:pPr>
      <w:r w:rsidRPr="00837315">
        <w:rPr>
          <w:sz w:val="24"/>
          <w:szCs w:val="24"/>
        </w:rPr>
        <w:t xml:space="preserve">No presente estudo, os </w:t>
      </w:r>
      <w:r w:rsidR="00C33078">
        <w:rPr>
          <w:sz w:val="24"/>
          <w:szCs w:val="24"/>
        </w:rPr>
        <w:t>participantes</w:t>
      </w:r>
      <w:r w:rsidRPr="00837315">
        <w:rPr>
          <w:sz w:val="24"/>
          <w:szCs w:val="24"/>
        </w:rPr>
        <w:t xml:space="preserve"> foram questionados quanto às partes das PANC mais consumidas. Folhas, frutos e raízes foram as partes mais citadas como consumidas, conforme </w:t>
      </w:r>
      <w:r>
        <w:rPr>
          <w:sz w:val="24"/>
          <w:szCs w:val="24"/>
        </w:rPr>
        <w:t>o quadro</w:t>
      </w:r>
      <w:r w:rsidRPr="00837315">
        <w:rPr>
          <w:sz w:val="24"/>
          <w:szCs w:val="24"/>
        </w:rPr>
        <w:t xml:space="preserve"> 3. Contudo, não foi possível correlacionar </w:t>
      </w:r>
      <w:r>
        <w:rPr>
          <w:sz w:val="24"/>
          <w:szCs w:val="24"/>
        </w:rPr>
        <w:t>as</w:t>
      </w:r>
      <w:r w:rsidRPr="00837315">
        <w:rPr>
          <w:sz w:val="24"/>
          <w:szCs w:val="24"/>
        </w:rPr>
        <w:t xml:space="preserve"> partes mais consumidas com as PANC mais citadas. No caso da ora-pro-n</w:t>
      </w:r>
      <w:r>
        <w:rPr>
          <w:sz w:val="24"/>
          <w:szCs w:val="24"/>
        </w:rPr>
        <w:t>óbis</w:t>
      </w:r>
      <w:r w:rsidRPr="00837315">
        <w:rPr>
          <w:sz w:val="24"/>
          <w:szCs w:val="24"/>
        </w:rPr>
        <w:t>, a parte mais consumida é a folha, embora os frutos e as flores ta</w:t>
      </w:r>
      <w:r>
        <w:rPr>
          <w:sz w:val="24"/>
          <w:szCs w:val="24"/>
        </w:rPr>
        <w:t>mbém podem ser consumidos em diversos preparos.</w:t>
      </w:r>
    </w:p>
    <w:p w14:paraId="3480AEC6" w14:textId="7DE68BED" w:rsidR="002627DA" w:rsidRDefault="002627DA" w:rsidP="002627DA">
      <w:pPr>
        <w:spacing w:line="360" w:lineRule="auto"/>
        <w:ind w:firstLine="709"/>
        <w:jc w:val="both"/>
        <w:rPr>
          <w:sz w:val="24"/>
          <w:szCs w:val="24"/>
        </w:rPr>
      </w:pPr>
      <w:r>
        <w:rPr>
          <w:sz w:val="24"/>
          <w:szCs w:val="24"/>
        </w:rPr>
        <w:t>Também foram pesquisadas as principais formas de preparo das PANC consumidas</w:t>
      </w:r>
      <w:r w:rsidR="00C33078">
        <w:rPr>
          <w:sz w:val="24"/>
          <w:szCs w:val="24"/>
        </w:rPr>
        <w:t>, conforme o quadro 3,</w:t>
      </w:r>
      <w:r>
        <w:rPr>
          <w:sz w:val="24"/>
          <w:szCs w:val="24"/>
        </w:rPr>
        <w:t xml:space="preserve"> </w:t>
      </w:r>
      <w:r w:rsidR="00C33078">
        <w:rPr>
          <w:sz w:val="24"/>
          <w:szCs w:val="24"/>
        </w:rPr>
        <w:t>os</w:t>
      </w:r>
      <w:r>
        <w:rPr>
          <w:sz w:val="24"/>
          <w:szCs w:val="24"/>
        </w:rPr>
        <w:t xml:space="preserve"> resultados demonstraram que a maioria d</w:t>
      </w:r>
      <w:r w:rsidR="00C33078">
        <w:rPr>
          <w:sz w:val="24"/>
          <w:szCs w:val="24"/>
        </w:rPr>
        <w:t>os participantes</w:t>
      </w:r>
      <w:r>
        <w:rPr>
          <w:sz w:val="24"/>
          <w:szCs w:val="24"/>
        </w:rPr>
        <w:t xml:space="preserve"> consome PANC refogadas ou cozidas ou na forma de salada</w:t>
      </w:r>
      <w:r w:rsidR="00C33078">
        <w:rPr>
          <w:sz w:val="24"/>
          <w:szCs w:val="24"/>
        </w:rPr>
        <w:t>.</w:t>
      </w:r>
      <w:r>
        <w:rPr>
          <w:sz w:val="24"/>
          <w:szCs w:val="24"/>
        </w:rPr>
        <w:t xml:space="preserve">  Também não foi possível correlacionar esses resultados das principais formas de preparo com as PANC mais citadas. Mas, foi possível </w:t>
      </w:r>
      <w:r>
        <w:rPr>
          <w:sz w:val="24"/>
          <w:szCs w:val="24"/>
        </w:rPr>
        <w:lastRenderedPageBreak/>
        <w:t>observar que nenhum entrevistado realiza pré-tratamentos antes do preparo habitual (como cozinhar ou refogar) das PANC.</w:t>
      </w:r>
    </w:p>
    <w:p w14:paraId="47BDACEF" w14:textId="77777777" w:rsidR="002627DA" w:rsidRDefault="002627DA" w:rsidP="002627DA">
      <w:pPr>
        <w:spacing w:line="360" w:lineRule="auto"/>
        <w:jc w:val="both"/>
        <w:rPr>
          <w:sz w:val="24"/>
          <w:szCs w:val="24"/>
        </w:rPr>
      </w:pPr>
    </w:p>
    <w:p w14:paraId="52A01FD8" w14:textId="77777777" w:rsidR="002627DA" w:rsidRDefault="002627DA" w:rsidP="002627DA">
      <w:pPr>
        <w:spacing w:line="360" w:lineRule="auto"/>
        <w:jc w:val="both"/>
      </w:pPr>
      <w:r>
        <w:rPr>
          <w:b/>
          <w:bCs/>
        </w:rPr>
        <w:t>Quadro 3</w:t>
      </w:r>
      <w:r w:rsidRPr="001D39B5">
        <w:rPr>
          <w:b/>
          <w:bCs/>
        </w:rPr>
        <w:t xml:space="preserve"> – </w:t>
      </w:r>
      <w:r w:rsidRPr="000A591B">
        <w:rPr>
          <w:b/>
          <w:bCs/>
        </w:rPr>
        <w:t xml:space="preserve">Partes consumidas e formas preparo das PANC: porcentagem do total de respostas. </w:t>
      </w:r>
    </w:p>
    <w:tbl>
      <w:tblPr>
        <w:tblW w:w="0" w:type="auto"/>
        <w:jc w:val="center"/>
        <w:tblLook w:val="04A0" w:firstRow="1" w:lastRow="0" w:firstColumn="1" w:lastColumn="0" w:noHBand="0" w:noVBand="1"/>
      </w:tblPr>
      <w:tblGrid>
        <w:gridCol w:w="4077"/>
        <w:gridCol w:w="1898"/>
      </w:tblGrid>
      <w:tr w:rsidR="002627DA" w:rsidRPr="000A591B" w14:paraId="3B804A78" w14:textId="77777777" w:rsidTr="00C332A2">
        <w:trPr>
          <w:trHeight w:val="165"/>
          <w:jc w:val="center"/>
        </w:trPr>
        <w:tc>
          <w:tcPr>
            <w:tcW w:w="4077" w:type="dxa"/>
            <w:tcBorders>
              <w:bottom w:val="single" w:sz="4" w:space="0" w:color="auto"/>
            </w:tcBorders>
            <w:shd w:val="clear" w:color="auto" w:fill="auto"/>
          </w:tcPr>
          <w:p w14:paraId="63F28532" w14:textId="77777777" w:rsidR="002627DA" w:rsidRPr="000A591B" w:rsidRDefault="002627DA" w:rsidP="00C332A2">
            <w:r w:rsidRPr="000A591B">
              <w:t>Dados das PANC</w:t>
            </w:r>
          </w:p>
        </w:tc>
        <w:tc>
          <w:tcPr>
            <w:tcW w:w="1898" w:type="dxa"/>
            <w:tcBorders>
              <w:bottom w:val="single" w:sz="4" w:space="0" w:color="auto"/>
            </w:tcBorders>
            <w:shd w:val="clear" w:color="auto" w:fill="auto"/>
          </w:tcPr>
          <w:p w14:paraId="69ECC64C" w14:textId="77777777" w:rsidR="002627DA" w:rsidRPr="000A591B" w:rsidRDefault="002627DA" w:rsidP="00C332A2">
            <w:pPr>
              <w:ind w:right="-194"/>
            </w:pPr>
            <w:r w:rsidRPr="000A591B">
              <w:t>Porcentagem (%)</w:t>
            </w:r>
          </w:p>
        </w:tc>
      </w:tr>
      <w:tr w:rsidR="002627DA" w:rsidRPr="000A591B" w14:paraId="5DAD9059" w14:textId="77777777" w:rsidTr="00C332A2">
        <w:trPr>
          <w:trHeight w:val="416"/>
          <w:jc w:val="center"/>
        </w:trPr>
        <w:tc>
          <w:tcPr>
            <w:tcW w:w="4077" w:type="dxa"/>
            <w:tcBorders>
              <w:bottom w:val="single" w:sz="4" w:space="0" w:color="auto"/>
            </w:tcBorders>
            <w:shd w:val="clear" w:color="auto" w:fill="auto"/>
          </w:tcPr>
          <w:p w14:paraId="43B5B6E9" w14:textId="77777777" w:rsidR="002627DA" w:rsidRPr="000A591B" w:rsidRDefault="002627DA" w:rsidP="00C332A2"/>
          <w:p w14:paraId="2D36CFE7" w14:textId="77777777" w:rsidR="002627DA" w:rsidRPr="000A591B" w:rsidRDefault="002627DA" w:rsidP="00C332A2">
            <w:pPr>
              <w:rPr>
                <w:b/>
              </w:rPr>
            </w:pPr>
            <w:r w:rsidRPr="000A591B">
              <w:rPr>
                <w:b/>
              </w:rPr>
              <w:t>Parte consumidas:</w:t>
            </w:r>
          </w:p>
          <w:p w14:paraId="2AD2A0CB" w14:textId="77777777" w:rsidR="002627DA" w:rsidRPr="000A591B" w:rsidRDefault="002627DA" w:rsidP="00C332A2">
            <w:r w:rsidRPr="000A591B">
              <w:t>Folhas</w:t>
            </w:r>
          </w:p>
          <w:p w14:paraId="6D6F5759" w14:textId="77777777" w:rsidR="002627DA" w:rsidRPr="000A591B" w:rsidRDefault="002627DA" w:rsidP="00C332A2">
            <w:r w:rsidRPr="000A591B">
              <w:t>Frutos</w:t>
            </w:r>
          </w:p>
          <w:p w14:paraId="6376D5BC" w14:textId="77777777" w:rsidR="002627DA" w:rsidRPr="000A591B" w:rsidRDefault="002627DA" w:rsidP="00C332A2">
            <w:r w:rsidRPr="000A591B">
              <w:t xml:space="preserve">Raízes </w:t>
            </w:r>
          </w:p>
          <w:p w14:paraId="60F2766B" w14:textId="77777777" w:rsidR="002627DA" w:rsidRPr="000A591B" w:rsidRDefault="002627DA" w:rsidP="00C332A2">
            <w:r w:rsidRPr="000A591B">
              <w:t>Flores</w:t>
            </w:r>
          </w:p>
          <w:p w14:paraId="50B5E101" w14:textId="77777777" w:rsidR="002627DA" w:rsidRPr="000A591B" w:rsidRDefault="002627DA" w:rsidP="00C332A2">
            <w:r w:rsidRPr="000A591B">
              <w:t>Caule ou ramos</w:t>
            </w:r>
          </w:p>
          <w:p w14:paraId="6C85C00C" w14:textId="77777777" w:rsidR="002627DA" w:rsidRPr="000A591B" w:rsidRDefault="002627DA" w:rsidP="00C332A2">
            <w:r w:rsidRPr="000A591B">
              <w:t>Sementes</w:t>
            </w:r>
          </w:p>
          <w:p w14:paraId="622580A5" w14:textId="77777777" w:rsidR="002627DA" w:rsidRPr="000A591B" w:rsidRDefault="002627DA" w:rsidP="00C332A2"/>
          <w:p w14:paraId="53C5368C" w14:textId="77777777" w:rsidR="002627DA" w:rsidRPr="000A591B" w:rsidRDefault="002627DA" w:rsidP="00C332A2">
            <w:pPr>
              <w:rPr>
                <w:b/>
              </w:rPr>
            </w:pPr>
            <w:r w:rsidRPr="000A591B">
              <w:rPr>
                <w:b/>
              </w:rPr>
              <w:t>Formas de preparo:</w:t>
            </w:r>
          </w:p>
          <w:p w14:paraId="4FCA7552" w14:textId="77777777" w:rsidR="002627DA" w:rsidRPr="000A591B" w:rsidRDefault="002627DA" w:rsidP="00C332A2">
            <w:r w:rsidRPr="000A591B">
              <w:t>Cozida ou refogada</w:t>
            </w:r>
          </w:p>
          <w:p w14:paraId="2503AA2D" w14:textId="77777777" w:rsidR="002627DA" w:rsidRPr="000A591B" w:rsidRDefault="002627DA" w:rsidP="00C332A2">
            <w:r w:rsidRPr="000A591B">
              <w:t>Salada</w:t>
            </w:r>
          </w:p>
          <w:p w14:paraId="18A43C98" w14:textId="77777777" w:rsidR="002627DA" w:rsidRPr="000A591B" w:rsidRDefault="002627DA" w:rsidP="00C332A2">
            <w:r w:rsidRPr="000A591B">
              <w:t>Crua</w:t>
            </w:r>
          </w:p>
          <w:p w14:paraId="6FB54831" w14:textId="77777777" w:rsidR="002627DA" w:rsidRPr="000A591B" w:rsidRDefault="002627DA" w:rsidP="00C332A2">
            <w:r w:rsidRPr="000A591B">
              <w:t>Suco</w:t>
            </w:r>
          </w:p>
          <w:p w14:paraId="189F69C1" w14:textId="77777777" w:rsidR="002627DA" w:rsidRPr="000A591B" w:rsidRDefault="002627DA" w:rsidP="00C332A2">
            <w:r w:rsidRPr="000A591B">
              <w:t>Assada ou grelhada</w:t>
            </w:r>
          </w:p>
          <w:p w14:paraId="36A8BE72" w14:textId="77777777" w:rsidR="002627DA" w:rsidRPr="000A591B" w:rsidRDefault="002627DA" w:rsidP="00C332A2">
            <w:r w:rsidRPr="000A591B">
              <w:t>Bolo</w:t>
            </w:r>
          </w:p>
          <w:p w14:paraId="029EF123" w14:textId="77777777" w:rsidR="002627DA" w:rsidRPr="000A591B" w:rsidRDefault="002627DA" w:rsidP="00C332A2">
            <w:r w:rsidRPr="000A591B">
              <w:t>Doce</w:t>
            </w:r>
          </w:p>
          <w:p w14:paraId="26957766" w14:textId="77777777" w:rsidR="002627DA" w:rsidRPr="000A591B" w:rsidRDefault="002627DA" w:rsidP="00C332A2">
            <w:r w:rsidRPr="000A591B">
              <w:t>Farinha</w:t>
            </w:r>
          </w:p>
          <w:p w14:paraId="4F1259ED" w14:textId="77777777" w:rsidR="002627DA" w:rsidRPr="000A591B" w:rsidRDefault="002627DA" w:rsidP="00C332A2">
            <w:r w:rsidRPr="000A591B">
              <w:t>Sopa</w:t>
            </w:r>
          </w:p>
          <w:p w14:paraId="0E10A9B9" w14:textId="77777777" w:rsidR="002627DA" w:rsidRPr="000A591B" w:rsidRDefault="002627DA" w:rsidP="00C332A2">
            <w:r w:rsidRPr="000A591B">
              <w:t>Conserva</w:t>
            </w:r>
          </w:p>
          <w:p w14:paraId="304BE2C5" w14:textId="77777777" w:rsidR="002627DA" w:rsidRPr="000A591B" w:rsidRDefault="002627DA" w:rsidP="00C332A2">
            <w:r w:rsidRPr="000A591B">
              <w:t>Realiza algum pré-tratamento</w:t>
            </w:r>
          </w:p>
        </w:tc>
        <w:tc>
          <w:tcPr>
            <w:tcW w:w="1898" w:type="dxa"/>
            <w:tcBorders>
              <w:bottom w:val="single" w:sz="4" w:space="0" w:color="auto"/>
            </w:tcBorders>
            <w:shd w:val="clear" w:color="auto" w:fill="auto"/>
          </w:tcPr>
          <w:p w14:paraId="6A475AC2" w14:textId="77777777" w:rsidR="002627DA" w:rsidRPr="000A591B" w:rsidRDefault="002627DA" w:rsidP="00C332A2">
            <w:pPr>
              <w:ind w:right="-194"/>
            </w:pPr>
          </w:p>
          <w:p w14:paraId="4E71B159" w14:textId="77777777" w:rsidR="002627DA" w:rsidRPr="000A591B" w:rsidRDefault="002627DA" w:rsidP="00C332A2">
            <w:pPr>
              <w:ind w:right="-194"/>
            </w:pPr>
          </w:p>
          <w:p w14:paraId="7AAD7A3F" w14:textId="77777777" w:rsidR="002627DA" w:rsidRPr="000A591B" w:rsidRDefault="002627DA" w:rsidP="00C332A2">
            <w:pPr>
              <w:ind w:right="-194"/>
            </w:pPr>
            <w:r w:rsidRPr="000A591B">
              <w:t>34%</w:t>
            </w:r>
          </w:p>
          <w:p w14:paraId="6C37B7B3" w14:textId="77777777" w:rsidR="002627DA" w:rsidRPr="000A591B" w:rsidRDefault="002627DA" w:rsidP="00C332A2">
            <w:pPr>
              <w:ind w:right="-194"/>
            </w:pPr>
            <w:r w:rsidRPr="000A591B">
              <w:t>22%</w:t>
            </w:r>
          </w:p>
          <w:p w14:paraId="308F2EC3" w14:textId="77777777" w:rsidR="002627DA" w:rsidRPr="000A591B" w:rsidRDefault="002627DA" w:rsidP="00C332A2">
            <w:pPr>
              <w:ind w:right="-194"/>
            </w:pPr>
            <w:r w:rsidRPr="000A591B">
              <w:t>18%</w:t>
            </w:r>
          </w:p>
          <w:p w14:paraId="0001B580" w14:textId="77777777" w:rsidR="002627DA" w:rsidRPr="000A591B" w:rsidRDefault="002627DA" w:rsidP="00C332A2">
            <w:pPr>
              <w:ind w:right="-194"/>
            </w:pPr>
            <w:r w:rsidRPr="000A591B">
              <w:t>17%</w:t>
            </w:r>
          </w:p>
          <w:p w14:paraId="5C9CADFD" w14:textId="77777777" w:rsidR="002627DA" w:rsidRPr="000A591B" w:rsidRDefault="002627DA" w:rsidP="00C332A2">
            <w:pPr>
              <w:ind w:right="-194"/>
            </w:pPr>
            <w:r w:rsidRPr="000A591B">
              <w:t>11%</w:t>
            </w:r>
          </w:p>
          <w:p w14:paraId="01CBAF7D" w14:textId="77777777" w:rsidR="002627DA" w:rsidRPr="000A591B" w:rsidRDefault="002627DA" w:rsidP="00C332A2">
            <w:pPr>
              <w:ind w:right="-194"/>
            </w:pPr>
            <w:r w:rsidRPr="000A591B">
              <w:t>7%</w:t>
            </w:r>
          </w:p>
          <w:p w14:paraId="7E17F0F3" w14:textId="77777777" w:rsidR="002627DA" w:rsidRPr="000A591B" w:rsidRDefault="002627DA" w:rsidP="00C332A2">
            <w:pPr>
              <w:ind w:right="-194"/>
            </w:pPr>
          </w:p>
          <w:p w14:paraId="7783905D" w14:textId="77777777" w:rsidR="002627DA" w:rsidRPr="000A591B" w:rsidRDefault="002627DA" w:rsidP="00C332A2">
            <w:pPr>
              <w:ind w:right="-194"/>
            </w:pPr>
          </w:p>
          <w:p w14:paraId="0D463ABF" w14:textId="77777777" w:rsidR="002627DA" w:rsidRPr="000A591B" w:rsidRDefault="002627DA" w:rsidP="00C332A2">
            <w:pPr>
              <w:ind w:right="-194"/>
            </w:pPr>
            <w:r w:rsidRPr="000A591B">
              <w:t>30%</w:t>
            </w:r>
          </w:p>
          <w:p w14:paraId="5A4867B5" w14:textId="77777777" w:rsidR="002627DA" w:rsidRPr="000A591B" w:rsidRDefault="002627DA" w:rsidP="00C332A2">
            <w:pPr>
              <w:ind w:right="-194"/>
            </w:pPr>
            <w:r w:rsidRPr="000A591B">
              <w:t>25%</w:t>
            </w:r>
          </w:p>
          <w:p w14:paraId="26BF7F0B" w14:textId="77777777" w:rsidR="002627DA" w:rsidRPr="000A591B" w:rsidRDefault="002627DA" w:rsidP="00C332A2">
            <w:pPr>
              <w:ind w:right="-194"/>
            </w:pPr>
            <w:r w:rsidRPr="000A591B">
              <w:t>17%</w:t>
            </w:r>
          </w:p>
          <w:p w14:paraId="1B799F3E" w14:textId="77777777" w:rsidR="002627DA" w:rsidRPr="000A591B" w:rsidRDefault="002627DA" w:rsidP="00C332A2">
            <w:pPr>
              <w:ind w:right="-194"/>
            </w:pPr>
            <w:r w:rsidRPr="000A591B">
              <w:t>14%</w:t>
            </w:r>
          </w:p>
          <w:p w14:paraId="23DEC3A0" w14:textId="77777777" w:rsidR="002627DA" w:rsidRPr="000A591B" w:rsidRDefault="002627DA" w:rsidP="00C332A2">
            <w:pPr>
              <w:ind w:right="-194"/>
            </w:pPr>
            <w:r w:rsidRPr="000A591B">
              <w:t>8%</w:t>
            </w:r>
          </w:p>
          <w:p w14:paraId="34038A26" w14:textId="77777777" w:rsidR="002627DA" w:rsidRPr="000A591B" w:rsidRDefault="002627DA" w:rsidP="00C332A2">
            <w:pPr>
              <w:ind w:right="-194"/>
            </w:pPr>
            <w:r w:rsidRPr="000A591B">
              <w:t>2%</w:t>
            </w:r>
          </w:p>
          <w:p w14:paraId="06D7900D" w14:textId="77777777" w:rsidR="002627DA" w:rsidRPr="000A591B" w:rsidRDefault="002627DA" w:rsidP="00C332A2">
            <w:pPr>
              <w:ind w:right="-194"/>
            </w:pPr>
            <w:r w:rsidRPr="000A591B">
              <w:t>1%</w:t>
            </w:r>
          </w:p>
          <w:p w14:paraId="16BDF7B3" w14:textId="77777777" w:rsidR="002627DA" w:rsidRPr="000A591B" w:rsidRDefault="002627DA" w:rsidP="00C332A2">
            <w:pPr>
              <w:ind w:right="-194"/>
            </w:pPr>
            <w:r w:rsidRPr="000A591B">
              <w:t>1%</w:t>
            </w:r>
          </w:p>
          <w:p w14:paraId="10D4519E" w14:textId="77777777" w:rsidR="002627DA" w:rsidRPr="000A591B" w:rsidRDefault="002627DA" w:rsidP="00C332A2">
            <w:pPr>
              <w:ind w:right="-194"/>
            </w:pPr>
            <w:r w:rsidRPr="000A591B">
              <w:t>1%</w:t>
            </w:r>
          </w:p>
          <w:p w14:paraId="3C4BC7BB" w14:textId="77777777" w:rsidR="002627DA" w:rsidRPr="000A591B" w:rsidRDefault="002627DA" w:rsidP="00C332A2">
            <w:pPr>
              <w:ind w:right="-194"/>
            </w:pPr>
            <w:r w:rsidRPr="000A591B">
              <w:t>0%</w:t>
            </w:r>
          </w:p>
          <w:p w14:paraId="423A26A7" w14:textId="77777777" w:rsidR="002627DA" w:rsidRPr="000A591B" w:rsidRDefault="002627DA" w:rsidP="00C332A2">
            <w:pPr>
              <w:ind w:right="-194"/>
            </w:pPr>
            <w:r w:rsidRPr="000A591B">
              <w:t>0%</w:t>
            </w:r>
          </w:p>
          <w:p w14:paraId="4BE9A6B7" w14:textId="77777777" w:rsidR="002627DA" w:rsidRPr="000A591B" w:rsidRDefault="002627DA" w:rsidP="00C332A2">
            <w:pPr>
              <w:ind w:right="-194"/>
            </w:pPr>
          </w:p>
        </w:tc>
      </w:tr>
    </w:tbl>
    <w:p w14:paraId="66878650" w14:textId="77777777" w:rsidR="002627DA" w:rsidRPr="000A591B" w:rsidRDefault="002627DA" w:rsidP="002627DA">
      <w:pPr>
        <w:spacing w:line="360" w:lineRule="auto"/>
        <w:ind w:firstLine="709"/>
        <w:jc w:val="right"/>
      </w:pPr>
      <w:r w:rsidRPr="000A591B">
        <w:t>Fonte: autores, 2023</w:t>
      </w:r>
    </w:p>
    <w:p w14:paraId="78389F0C" w14:textId="7276D834" w:rsidR="002627DA" w:rsidRDefault="002627DA" w:rsidP="002627DA">
      <w:pPr>
        <w:spacing w:line="360" w:lineRule="auto"/>
        <w:ind w:firstLine="709"/>
        <w:jc w:val="both"/>
        <w:rPr>
          <w:sz w:val="24"/>
          <w:szCs w:val="24"/>
        </w:rPr>
      </w:pPr>
      <w:r>
        <w:rPr>
          <w:sz w:val="24"/>
          <w:szCs w:val="24"/>
        </w:rPr>
        <w:t xml:space="preserve">As principais formas de preparo das PANC entre os entrevistados de Brasília, no Distrito Federal, são salada, sucos e farofas (Sousa, 2021). Na pesquisa de </w:t>
      </w:r>
      <w:r w:rsidRPr="00225008">
        <w:rPr>
          <w:sz w:val="24"/>
          <w:szCs w:val="24"/>
        </w:rPr>
        <w:t>Tuler et al. (2019)</w:t>
      </w:r>
      <w:r>
        <w:rPr>
          <w:sz w:val="24"/>
          <w:szCs w:val="24"/>
        </w:rPr>
        <w:t xml:space="preserve">, em Minas Gerais, foi verificado que as PANC são consumidas principalmente refogadas, </w:t>
      </w:r>
      <w:r w:rsidRPr="00D049F9">
        <w:rPr>
          <w:i/>
          <w:sz w:val="24"/>
          <w:szCs w:val="24"/>
        </w:rPr>
        <w:t>in natura</w:t>
      </w:r>
      <w:r>
        <w:rPr>
          <w:sz w:val="24"/>
          <w:szCs w:val="24"/>
        </w:rPr>
        <w:t xml:space="preserve"> ou na forma de saladas. </w:t>
      </w:r>
    </w:p>
    <w:p w14:paraId="2F3A9675" w14:textId="54513408" w:rsidR="002627DA" w:rsidRDefault="002627DA" w:rsidP="002627DA">
      <w:pPr>
        <w:spacing w:line="360" w:lineRule="auto"/>
        <w:ind w:firstLine="709"/>
        <w:jc w:val="both"/>
        <w:rPr>
          <w:bCs/>
          <w:sz w:val="24"/>
          <w:szCs w:val="24"/>
        </w:rPr>
      </w:pPr>
      <w:r>
        <w:rPr>
          <w:bCs/>
          <w:sz w:val="24"/>
          <w:szCs w:val="24"/>
        </w:rPr>
        <w:t>Embora as PANC sejam</w:t>
      </w:r>
      <w:r w:rsidRPr="00A07E65">
        <w:rPr>
          <w:bCs/>
          <w:sz w:val="24"/>
          <w:szCs w:val="24"/>
        </w:rPr>
        <w:t xml:space="preserve"> excelentes fontes de nutrientes, vitaminas e sais minerais</w:t>
      </w:r>
      <w:r>
        <w:rPr>
          <w:bCs/>
          <w:sz w:val="24"/>
          <w:szCs w:val="24"/>
        </w:rPr>
        <w:t>, além das</w:t>
      </w:r>
      <w:r w:rsidRPr="00A07E65">
        <w:rPr>
          <w:bCs/>
          <w:sz w:val="24"/>
          <w:szCs w:val="24"/>
        </w:rPr>
        <w:t xml:space="preserve"> propriedades antioxidantes, anti-inflamatórias e ação terapêutica, o consumo de tais plantas</w:t>
      </w:r>
      <w:r>
        <w:rPr>
          <w:bCs/>
          <w:sz w:val="24"/>
          <w:szCs w:val="24"/>
        </w:rPr>
        <w:t xml:space="preserve"> </w:t>
      </w:r>
      <w:r w:rsidRPr="00A07E65">
        <w:rPr>
          <w:bCs/>
          <w:sz w:val="24"/>
          <w:szCs w:val="24"/>
        </w:rPr>
        <w:t xml:space="preserve">deve ser realizado </w:t>
      </w:r>
      <w:r>
        <w:rPr>
          <w:bCs/>
          <w:sz w:val="24"/>
          <w:szCs w:val="24"/>
        </w:rPr>
        <w:t>levando-se em consideração as</w:t>
      </w:r>
      <w:r w:rsidRPr="00A07E65">
        <w:rPr>
          <w:bCs/>
          <w:sz w:val="24"/>
          <w:szCs w:val="24"/>
        </w:rPr>
        <w:t xml:space="preserve"> suas características e </w:t>
      </w:r>
      <w:r>
        <w:rPr>
          <w:bCs/>
          <w:sz w:val="24"/>
          <w:szCs w:val="24"/>
        </w:rPr>
        <w:t xml:space="preserve">as corretas </w:t>
      </w:r>
      <w:r w:rsidRPr="00A07E65">
        <w:rPr>
          <w:bCs/>
          <w:sz w:val="24"/>
          <w:szCs w:val="24"/>
        </w:rPr>
        <w:t>formas de preparo</w:t>
      </w:r>
      <w:r>
        <w:rPr>
          <w:bCs/>
          <w:sz w:val="24"/>
          <w:szCs w:val="24"/>
        </w:rPr>
        <w:t>, garantindo o consumo seguro das PANC (LIBERATO et al., 2019; KINUPP &amp; LORENZI, 2021), sobretudo daquelas que apresentam compostos potencialmente prejudiciais à saúde humana</w:t>
      </w:r>
      <w:r w:rsidRPr="00A07E65">
        <w:rPr>
          <w:bCs/>
          <w:sz w:val="24"/>
          <w:szCs w:val="24"/>
        </w:rPr>
        <w:t>.</w:t>
      </w:r>
      <w:r>
        <w:rPr>
          <w:bCs/>
          <w:sz w:val="24"/>
          <w:szCs w:val="24"/>
        </w:rPr>
        <w:t xml:space="preserve"> </w:t>
      </w:r>
    </w:p>
    <w:p w14:paraId="75AACD29" w14:textId="6FE09FB6" w:rsidR="002627DA" w:rsidRDefault="002627DA" w:rsidP="002627DA">
      <w:pPr>
        <w:spacing w:line="360" w:lineRule="auto"/>
        <w:ind w:firstLine="709"/>
        <w:jc w:val="both"/>
        <w:rPr>
          <w:bCs/>
          <w:sz w:val="24"/>
          <w:szCs w:val="24"/>
        </w:rPr>
      </w:pPr>
      <w:r>
        <w:rPr>
          <w:bCs/>
          <w:sz w:val="24"/>
          <w:szCs w:val="24"/>
        </w:rPr>
        <w:t xml:space="preserve">Algumas PANC podem apresentar </w:t>
      </w:r>
      <w:r w:rsidR="00C33078">
        <w:rPr>
          <w:bCs/>
          <w:sz w:val="24"/>
          <w:szCs w:val="24"/>
        </w:rPr>
        <w:t>compostos f</w:t>
      </w:r>
      <w:r>
        <w:rPr>
          <w:bCs/>
          <w:sz w:val="24"/>
          <w:szCs w:val="24"/>
        </w:rPr>
        <w:t xml:space="preserve">itoquímicos tóxicos (LIBERATO et al., 2019) ou fatores antinutricionais (RANIERI, 2017; LIBERATO et al., 2019). Kinupp &amp; </w:t>
      </w:r>
      <w:r>
        <w:rPr>
          <w:bCs/>
          <w:sz w:val="24"/>
          <w:szCs w:val="24"/>
        </w:rPr>
        <w:lastRenderedPageBreak/>
        <w:t xml:space="preserve">Lorenzi (2021) descrevem alguns tratamentos para o consumo seguro de algumas PANC, </w:t>
      </w:r>
      <w:r>
        <w:rPr>
          <w:sz w:val="24"/>
          <w:szCs w:val="24"/>
        </w:rPr>
        <w:t xml:space="preserve">como a fervura, branqueamento, o ato de refogar, fritar ou assar etc. </w:t>
      </w:r>
      <w:r>
        <w:rPr>
          <w:bCs/>
          <w:sz w:val="24"/>
          <w:szCs w:val="24"/>
        </w:rPr>
        <w:t>Um</w:t>
      </w:r>
      <w:r>
        <w:rPr>
          <w:sz w:val="24"/>
          <w:szCs w:val="24"/>
        </w:rPr>
        <w:t xml:space="preserve"> exemplo é a taioba, cujo consumo deve oco</w:t>
      </w:r>
      <w:r w:rsidRPr="00BC48A9">
        <w:rPr>
          <w:sz w:val="24"/>
          <w:szCs w:val="24"/>
        </w:rPr>
        <w:t>rrer apenas após processos de cocção; sugere-se ainda um pré-tratamento do tipo branqueamento</w:t>
      </w:r>
      <w:r w:rsidRPr="00BC48A9">
        <w:rPr>
          <w:bCs/>
          <w:sz w:val="24"/>
          <w:szCs w:val="24"/>
        </w:rPr>
        <w:t xml:space="preserve">, pois a planta apresenta oxalato de cálcio em sua composição </w:t>
      </w:r>
      <w:r w:rsidRPr="00BC48A9">
        <w:rPr>
          <w:sz w:val="24"/>
          <w:szCs w:val="24"/>
        </w:rPr>
        <w:t>(</w:t>
      </w:r>
      <w:r w:rsidRPr="00BC48A9">
        <w:rPr>
          <w:bCs/>
          <w:sz w:val="24"/>
          <w:szCs w:val="24"/>
        </w:rPr>
        <w:t>KINUPP &amp; LORENZI, 2021). Liberato et al. (2019) citam ainda que, devido a presença de alcaloides nas folhas da taioba, se estas</w:t>
      </w:r>
      <w:r>
        <w:rPr>
          <w:bCs/>
          <w:sz w:val="24"/>
          <w:szCs w:val="24"/>
        </w:rPr>
        <w:t xml:space="preserve"> forem </w:t>
      </w:r>
      <w:r w:rsidRPr="00A07E65">
        <w:rPr>
          <w:bCs/>
          <w:sz w:val="24"/>
          <w:szCs w:val="24"/>
        </w:rPr>
        <w:t>consumidas sem ferver pode</w:t>
      </w:r>
      <w:r>
        <w:rPr>
          <w:bCs/>
          <w:sz w:val="24"/>
          <w:szCs w:val="24"/>
        </w:rPr>
        <w:t xml:space="preserve">m ser hepatotóxicos, nefrotóxicas, imuno tóxicas e neurotóxicas. </w:t>
      </w:r>
    </w:p>
    <w:p w14:paraId="33DDC5F5" w14:textId="711322EA" w:rsidR="002627DA" w:rsidRPr="00225008" w:rsidRDefault="002627DA" w:rsidP="00C33078">
      <w:pPr>
        <w:spacing w:line="360" w:lineRule="auto"/>
        <w:ind w:firstLine="709"/>
        <w:jc w:val="both"/>
        <w:rPr>
          <w:bCs/>
          <w:sz w:val="24"/>
          <w:szCs w:val="24"/>
        </w:rPr>
      </w:pPr>
      <w:r>
        <w:rPr>
          <w:bCs/>
          <w:sz w:val="24"/>
          <w:szCs w:val="24"/>
        </w:rPr>
        <w:t>A ora-pro-nóbis</w:t>
      </w:r>
      <w:r w:rsidR="00C33078">
        <w:rPr>
          <w:bCs/>
          <w:sz w:val="24"/>
          <w:szCs w:val="24"/>
        </w:rPr>
        <w:t xml:space="preserve">, </w:t>
      </w:r>
      <w:r>
        <w:rPr>
          <w:bCs/>
          <w:sz w:val="24"/>
          <w:szCs w:val="24"/>
        </w:rPr>
        <w:t>planta bastante conhecida e consumida na região estudada</w:t>
      </w:r>
      <w:r w:rsidR="00C33078">
        <w:rPr>
          <w:bCs/>
          <w:sz w:val="24"/>
          <w:szCs w:val="24"/>
        </w:rPr>
        <w:t xml:space="preserve">, </w:t>
      </w:r>
      <w:r w:rsidRPr="00540D1B">
        <w:rPr>
          <w:bCs/>
          <w:sz w:val="24"/>
          <w:szCs w:val="24"/>
        </w:rPr>
        <w:t>deve ser consumida</w:t>
      </w:r>
      <w:r>
        <w:rPr>
          <w:bCs/>
          <w:sz w:val="24"/>
          <w:szCs w:val="24"/>
        </w:rPr>
        <w:t xml:space="preserve"> cozida, </w:t>
      </w:r>
      <w:r w:rsidR="00C33078">
        <w:rPr>
          <w:bCs/>
          <w:sz w:val="24"/>
          <w:szCs w:val="24"/>
        </w:rPr>
        <w:t>devido a presença de</w:t>
      </w:r>
      <w:r w:rsidRPr="00540D1B">
        <w:rPr>
          <w:bCs/>
          <w:sz w:val="24"/>
          <w:szCs w:val="24"/>
        </w:rPr>
        <w:t xml:space="preserve"> oxalato de cálcio em sua composição (LIBERATO et al., 2019). Convém ressaltar que muitas pessoas consideram, erroneamente, essa planta como “carne</w:t>
      </w:r>
      <w:r>
        <w:rPr>
          <w:bCs/>
          <w:sz w:val="24"/>
          <w:szCs w:val="24"/>
        </w:rPr>
        <w:t xml:space="preserve"> de pobre”, pelo suposto alto teor de ferro e proteínas. Embora a planta realmente apresente uma boa concentração de proteínas (até 35%) e ferro (85 mg/kg) </w:t>
      </w:r>
      <w:r>
        <w:rPr>
          <w:sz w:val="24"/>
          <w:szCs w:val="24"/>
        </w:rPr>
        <w:t>(</w:t>
      </w:r>
      <w:r>
        <w:rPr>
          <w:bCs/>
          <w:sz w:val="24"/>
          <w:szCs w:val="24"/>
        </w:rPr>
        <w:t>KINUPP &amp; LORENZI, 2021), esses teores são em base seca, e as folhas cruas são em base úmida. Ou seja, para se obter uma boa quantidade de proteínas e ferro, compatível com os teores encontrados em carnes, seria necessário consumir muitas folhas cruas dessa PANC</w:t>
      </w:r>
      <w:r w:rsidR="00C33078">
        <w:rPr>
          <w:bCs/>
          <w:sz w:val="24"/>
          <w:szCs w:val="24"/>
        </w:rPr>
        <w:t xml:space="preserve">. </w:t>
      </w:r>
      <w:r>
        <w:rPr>
          <w:bCs/>
          <w:sz w:val="24"/>
          <w:szCs w:val="24"/>
        </w:rPr>
        <w:t>Percebe-se a importância da difusão de conhecimentos corretos e confiáveis, de base científica, sobre o consumo seguro das PANC, especialmente as mais conhecidas e consumidas em uma região.</w:t>
      </w:r>
    </w:p>
    <w:p w14:paraId="5E002969" w14:textId="062F5051" w:rsidR="002627DA" w:rsidRDefault="002627DA" w:rsidP="002627DA">
      <w:pPr>
        <w:spacing w:line="360" w:lineRule="auto"/>
        <w:ind w:firstLine="709"/>
        <w:jc w:val="both"/>
        <w:rPr>
          <w:sz w:val="24"/>
          <w:szCs w:val="24"/>
        </w:rPr>
      </w:pPr>
      <w:r w:rsidRPr="00E76060">
        <w:rPr>
          <w:sz w:val="24"/>
          <w:szCs w:val="24"/>
        </w:rPr>
        <w:t>Quando questionados sobre o conhecimento de outras formas de prepa</w:t>
      </w:r>
      <w:r>
        <w:rPr>
          <w:sz w:val="24"/>
          <w:szCs w:val="24"/>
        </w:rPr>
        <w:t xml:space="preserve">ro das PANC, observou-se que a </w:t>
      </w:r>
      <w:r w:rsidRPr="00E76060">
        <w:rPr>
          <w:sz w:val="24"/>
          <w:szCs w:val="24"/>
        </w:rPr>
        <w:t>maioria dos entrevistados (56%) do presente trabalho relatou não conhecer outras formas de preparo das PANC por eles consumidas</w:t>
      </w:r>
      <w:r>
        <w:rPr>
          <w:sz w:val="24"/>
          <w:szCs w:val="24"/>
        </w:rPr>
        <w:t>. Esse dado reforça</w:t>
      </w:r>
      <w:r w:rsidRPr="00E76060">
        <w:rPr>
          <w:sz w:val="24"/>
          <w:szCs w:val="24"/>
        </w:rPr>
        <w:t xml:space="preserve"> a importân</w:t>
      </w:r>
      <w:r>
        <w:rPr>
          <w:sz w:val="24"/>
          <w:szCs w:val="24"/>
        </w:rPr>
        <w:t xml:space="preserve">cia da difusão de conhecimentos </w:t>
      </w:r>
      <w:r w:rsidRPr="00E76060">
        <w:rPr>
          <w:sz w:val="24"/>
          <w:szCs w:val="24"/>
        </w:rPr>
        <w:t xml:space="preserve">sobre as PANC, inclusive sobre receitas e o modo correto de preparo. </w:t>
      </w:r>
    </w:p>
    <w:p w14:paraId="47418014" w14:textId="77777777" w:rsidR="002627DA" w:rsidRDefault="002627DA" w:rsidP="002627DA">
      <w:pPr>
        <w:spacing w:line="360" w:lineRule="auto"/>
        <w:ind w:firstLine="709"/>
        <w:jc w:val="both"/>
        <w:rPr>
          <w:sz w:val="24"/>
          <w:szCs w:val="24"/>
        </w:rPr>
      </w:pPr>
      <w:r>
        <w:rPr>
          <w:sz w:val="24"/>
          <w:szCs w:val="24"/>
        </w:rPr>
        <w:t>Outro fator importante no consumo correto e seguro das PANC é a sua correta identificação. Por esse motivo, foram analisadas as seguintes questões: como os entrevistados aprenderam a consumir PANC e como eles aprenderam a reconhecer ou identificar as PANC.</w:t>
      </w:r>
    </w:p>
    <w:p w14:paraId="36DB5E6D" w14:textId="2E1299AA" w:rsidR="002627DA" w:rsidRDefault="002627DA" w:rsidP="002627DA">
      <w:pPr>
        <w:spacing w:line="360" w:lineRule="auto"/>
        <w:ind w:firstLine="709"/>
        <w:jc w:val="both"/>
        <w:rPr>
          <w:sz w:val="24"/>
          <w:szCs w:val="24"/>
        </w:rPr>
      </w:pPr>
      <w:r>
        <w:rPr>
          <w:sz w:val="24"/>
          <w:szCs w:val="24"/>
        </w:rPr>
        <w:t xml:space="preserve">Quanto ao conhecimento dos entrevistados sobre as PANC consumidas, inclusive sobre como identificar tais plantas, </w:t>
      </w:r>
      <w:r w:rsidR="00C33078">
        <w:rPr>
          <w:sz w:val="24"/>
          <w:szCs w:val="24"/>
        </w:rPr>
        <w:t xml:space="preserve">pode ser observado no quadro 4 </w:t>
      </w:r>
      <w:r>
        <w:rPr>
          <w:sz w:val="24"/>
          <w:szCs w:val="24"/>
        </w:rPr>
        <w:t xml:space="preserve">que a maioria dos </w:t>
      </w:r>
      <w:r w:rsidR="00C33078">
        <w:rPr>
          <w:sz w:val="24"/>
          <w:szCs w:val="24"/>
        </w:rPr>
        <w:t>participantes</w:t>
      </w:r>
      <w:r>
        <w:rPr>
          <w:sz w:val="24"/>
          <w:szCs w:val="24"/>
        </w:rPr>
        <w:t xml:space="preserve"> relatou ter conhecimento sobre as PANC por meio de familiares (54%) e amigos (22%), tratando-se, portanto, de um consumo tradicional. Meios de comunicação como a internet </w:t>
      </w:r>
      <w:r>
        <w:rPr>
          <w:sz w:val="24"/>
          <w:szCs w:val="24"/>
        </w:rPr>
        <w:lastRenderedPageBreak/>
        <w:t>também foram citados como fontes de conhecimento sobre PANC, embora não foi possível identificar quais fontes são essas e se apresentam informações seguras.</w:t>
      </w:r>
    </w:p>
    <w:p w14:paraId="18C2494D" w14:textId="77777777" w:rsidR="002627DA" w:rsidRDefault="002627DA" w:rsidP="002627DA">
      <w:pPr>
        <w:spacing w:line="360" w:lineRule="auto"/>
        <w:ind w:firstLine="709"/>
        <w:jc w:val="both"/>
        <w:rPr>
          <w:sz w:val="24"/>
          <w:szCs w:val="24"/>
        </w:rPr>
      </w:pPr>
    </w:p>
    <w:p w14:paraId="7082D04F" w14:textId="77777777" w:rsidR="002627DA" w:rsidRPr="000B206E" w:rsidRDefault="002627DA" w:rsidP="002627DA">
      <w:pPr>
        <w:spacing w:line="360" w:lineRule="auto"/>
        <w:jc w:val="both"/>
        <w:rPr>
          <w:b/>
          <w:bCs/>
        </w:rPr>
      </w:pPr>
      <w:r w:rsidRPr="000B206E">
        <w:rPr>
          <w:b/>
          <w:bCs/>
        </w:rPr>
        <w:t xml:space="preserve">Quadro 4 – </w:t>
      </w:r>
      <w:r>
        <w:rPr>
          <w:b/>
          <w:bCs/>
        </w:rPr>
        <w:t>Formas de i</w:t>
      </w:r>
      <w:r w:rsidRPr="000B206E">
        <w:rPr>
          <w:b/>
          <w:bCs/>
        </w:rPr>
        <w:t xml:space="preserve">dentificação das PANC </w:t>
      </w:r>
      <w:r>
        <w:rPr>
          <w:b/>
          <w:bCs/>
        </w:rPr>
        <w:t xml:space="preserve">citadas </w:t>
      </w:r>
      <w:r w:rsidRPr="000B206E">
        <w:rPr>
          <w:b/>
          <w:bCs/>
        </w:rPr>
        <w:t>pelos participantes</w:t>
      </w:r>
      <w:r>
        <w:rPr>
          <w:b/>
          <w:bCs/>
        </w:rPr>
        <w:t xml:space="preserve"> da pesquisa</w:t>
      </w:r>
      <w:r w:rsidRPr="000B206E">
        <w:rPr>
          <w:b/>
          <w:bCs/>
        </w:rPr>
        <w:t xml:space="preserve">. </w:t>
      </w:r>
    </w:p>
    <w:tbl>
      <w:tblPr>
        <w:tblW w:w="0" w:type="auto"/>
        <w:jc w:val="center"/>
        <w:tblLook w:val="04A0" w:firstRow="1" w:lastRow="0" w:firstColumn="1" w:lastColumn="0" w:noHBand="0" w:noVBand="1"/>
      </w:tblPr>
      <w:tblGrid>
        <w:gridCol w:w="4077"/>
        <w:gridCol w:w="601"/>
        <w:gridCol w:w="1297"/>
      </w:tblGrid>
      <w:tr w:rsidR="002627DA" w:rsidRPr="00593286" w14:paraId="3B96B53B" w14:textId="77777777" w:rsidTr="00C332A2">
        <w:trPr>
          <w:trHeight w:val="165"/>
          <w:jc w:val="center"/>
        </w:trPr>
        <w:tc>
          <w:tcPr>
            <w:tcW w:w="4077" w:type="dxa"/>
            <w:tcBorders>
              <w:top w:val="single" w:sz="4" w:space="0" w:color="auto"/>
              <w:bottom w:val="single" w:sz="4" w:space="0" w:color="auto"/>
            </w:tcBorders>
            <w:shd w:val="clear" w:color="auto" w:fill="auto"/>
            <w:vAlign w:val="center"/>
          </w:tcPr>
          <w:p w14:paraId="657E4F86" w14:textId="77777777" w:rsidR="002627DA" w:rsidRPr="00593286" w:rsidRDefault="002627DA" w:rsidP="00C332A2">
            <w:pPr>
              <w:jc w:val="center"/>
            </w:pPr>
            <w:r w:rsidRPr="00593286">
              <w:t>Questões e respostas sobre a identificação das PANC</w:t>
            </w:r>
          </w:p>
        </w:tc>
        <w:tc>
          <w:tcPr>
            <w:tcW w:w="1898" w:type="dxa"/>
            <w:gridSpan w:val="2"/>
            <w:tcBorders>
              <w:top w:val="single" w:sz="4" w:space="0" w:color="auto"/>
              <w:bottom w:val="single" w:sz="4" w:space="0" w:color="auto"/>
            </w:tcBorders>
            <w:shd w:val="clear" w:color="auto" w:fill="auto"/>
            <w:vAlign w:val="center"/>
          </w:tcPr>
          <w:p w14:paraId="39BDA604" w14:textId="77777777" w:rsidR="002627DA" w:rsidRPr="00593286" w:rsidRDefault="002627DA" w:rsidP="00C332A2">
            <w:pPr>
              <w:ind w:right="-194"/>
              <w:jc w:val="center"/>
            </w:pPr>
            <w:r w:rsidRPr="00593286">
              <w:t>Porcentagem (%)</w:t>
            </w:r>
          </w:p>
        </w:tc>
      </w:tr>
      <w:tr w:rsidR="002627DA" w:rsidRPr="00593286" w14:paraId="3F7A14FB" w14:textId="77777777" w:rsidTr="00C332A2">
        <w:trPr>
          <w:trHeight w:val="1128"/>
          <w:jc w:val="center"/>
        </w:trPr>
        <w:tc>
          <w:tcPr>
            <w:tcW w:w="4678" w:type="dxa"/>
            <w:gridSpan w:val="2"/>
            <w:tcBorders>
              <w:bottom w:val="single" w:sz="4" w:space="0" w:color="auto"/>
            </w:tcBorders>
            <w:shd w:val="clear" w:color="auto" w:fill="auto"/>
          </w:tcPr>
          <w:p w14:paraId="1FB360BE" w14:textId="77777777" w:rsidR="002627DA" w:rsidRPr="00593286" w:rsidRDefault="002627DA" w:rsidP="00C332A2"/>
          <w:p w14:paraId="3F93175D" w14:textId="77777777" w:rsidR="002627DA" w:rsidRPr="00593286" w:rsidRDefault="002627DA" w:rsidP="00C332A2"/>
          <w:p w14:paraId="08F4296C" w14:textId="77777777" w:rsidR="002627DA" w:rsidRPr="00593286" w:rsidRDefault="002627DA" w:rsidP="00C332A2">
            <w:pPr>
              <w:rPr>
                <w:b/>
              </w:rPr>
            </w:pPr>
            <w:r w:rsidRPr="00593286">
              <w:rPr>
                <w:b/>
              </w:rPr>
              <w:t xml:space="preserve">Como aprendeu a consumir? </w:t>
            </w:r>
          </w:p>
          <w:p w14:paraId="19E5D786" w14:textId="77777777" w:rsidR="002627DA" w:rsidRPr="00593286" w:rsidRDefault="002627DA" w:rsidP="00C332A2"/>
          <w:p w14:paraId="2189E781" w14:textId="77777777" w:rsidR="002627DA" w:rsidRPr="00593286" w:rsidRDefault="002627DA" w:rsidP="00C332A2">
            <w:r w:rsidRPr="00593286">
              <w:t>Familiares</w:t>
            </w:r>
          </w:p>
          <w:p w14:paraId="4282FFB4" w14:textId="77777777" w:rsidR="002627DA" w:rsidRPr="00593286" w:rsidRDefault="002627DA" w:rsidP="00C332A2">
            <w:r w:rsidRPr="00593286">
              <w:t>Amigos/Vizinhos</w:t>
            </w:r>
          </w:p>
          <w:p w14:paraId="36986CF0" w14:textId="77777777" w:rsidR="002627DA" w:rsidRPr="00593286" w:rsidRDefault="002627DA" w:rsidP="00C332A2">
            <w:r w:rsidRPr="00593286">
              <w:t>Meios de comunicação: internet</w:t>
            </w:r>
          </w:p>
          <w:p w14:paraId="10981725" w14:textId="77777777" w:rsidR="002627DA" w:rsidRPr="00593286" w:rsidRDefault="002627DA" w:rsidP="00C332A2">
            <w:r w:rsidRPr="00593286">
              <w:t>Meios de comunicação: televisão</w:t>
            </w:r>
          </w:p>
          <w:p w14:paraId="35BCA5C2" w14:textId="77777777" w:rsidR="002627DA" w:rsidRPr="00593286" w:rsidRDefault="002627DA" w:rsidP="00C332A2">
            <w:r w:rsidRPr="00593286">
              <w:t>Médico</w:t>
            </w:r>
          </w:p>
          <w:p w14:paraId="212FC99D" w14:textId="77777777" w:rsidR="002627DA" w:rsidRPr="00593286" w:rsidRDefault="002627DA" w:rsidP="00C332A2"/>
          <w:p w14:paraId="4156401C" w14:textId="77777777" w:rsidR="002627DA" w:rsidRPr="00593286" w:rsidRDefault="002627DA" w:rsidP="00C332A2"/>
          <w:p w14:paraId="24E6553B" w14:textId="77777777" w:rsidR="002627DA" w:rsidRPr="00593286" w:rsidRDefault="002627DA" w:rsidP="00C332A2">
            <w:pPr>
              <w:rPr>
                <w:b/>
              </w:rPr>
            </w:pPr>
            <w:r w:rsidRPr="00593286">
              <w:rPr>
                <w:b/>
              </w:rPr>
              <w:t xml:space="preserve">Como reconhece uma PANC? </w:t>
            </w:r>
          </w:p>
          <w:p w14:paraId="336070DB" w14:textId="77777777" w:rsidR="002627DA" w:rsidRPr="00593286" w:rsidRDefault="002627DA" w:rsidP="00C332A2"/>
          <w:p w14:paraId="15D652C9" w14:textId="77777777" w:rsidR="002627DA" w:rsidRPr="00593286" w:rsidRDefault="002627DA" w:rsidP="00C332A2">
            <w:r w:rsidRPr="00593286">
              <w:t>Familiares ensinaram a reconhecer</w:t>
            </w:r>
          </w:p>
          <w:p w14:paraId="5A329899" w14:textId="77777777" w:rsidR="002627DA" w:rsidRPr="00593286" w:rsidRDefault="002627DA" w:rsidP="00C332A2">
            <w:r w:rsidRPr="00593286">
              <w:t xml:space="preserve">Observando a planta </w:t>
            </w:r>
          </w:p>
          <w:p w14:paraId="62150C88" w14:textId="77777777" w:rsidR="002627DA" w:rsidRPr="00593286" w:rsidRDefault="002627DA" w:rsidP="00C332A2">
            <w:r w:rsidRPr="00593286">
              <w:t>Conhecimento adquirido ao longo do tempo</w:t>
            </w:r>
          </w:p>
          <w:p w14:paraId="5C8EAD46" w14:textId="77777777" w:rsidR="002627DA" w:rsidRPr="00593286" w:rsidRDefault="002627DA" w:rsidP="00C332A2">
            <w:r w:rsidRPr="00593286">
              <w:t>Se trata de um costume</w:t>
            </w:r>
          </w:p>
          <w:p w14:paraId="689A3789" w14:textId="77777777" w:rsidR="002627DA" w:rsidRPr="00593286" w:rsidRDefault="002627DA" w:rsidP="00C332A2">
            <w:r w:rsidRPr="00593286">
              <w:t>Indicações</w:t>
            </w:r>
          </w:p>
          <w:p w14:paraId="7F516C31" w14:textId="77777777" w:rsidR="002627DA" w:rsidRPr="00593286" w:rsidRDefault="002627DA" w:rsidP="00C332A2">
            <w:r w:rsidRPr="00593286">
              <w:t xml:space="preserve">Com ajuda de: livros e internet </w:t>
            </w:r>
          </w:p>
          <w:p w14:paraId="71B08371" w14:textId="77777777" w:rsidR="002627DA" w:rsidRPr="00593286" w:rsidRDefault="002627DA" w:rsidP="00C332A2">
            <w:r w:rsidRPr="00593286">
              <w:t>Observando as folhas</w:t>
            </w:r>
          </w:p>
          <w:p w14:paraId="1BAF789E" w14:textId="77777777" w:rsidR="002627DA" w:rsidRPr="00593286" w:rsidRDefault="002627DA" w:rsidP="00C332A2">
            <w:r w:rsidRPr="00593286">
              <w:t>Aprendeu identificar com a mãe</w:t>
            </w:r>
          </w:p>
          <w:p w14:paraId="35B314E6" w14:textId="77777777" w:rsidR="002627DA" w:rsidRPr="00593286" w:rsidRDefault="002627DA" w:rsidP="00C332A2"/>
        </w:tc>
        <w:tc>
          <w:tcPr>
            <w:tcW w:w="1297" w:type="dxa"/>
            <w:tcBorders>
              <w:bottom w:val="single" w:sz="4" w:space="0" w:color="auto"/>
            </w:tcBorders>
            <w:shd w:val="clear" w:color="auto" w:fill="auto"/>
          </w:tcPr>
          <w:p w14:paraId="32358AAE" w14:textId="77777777" w:rsidR="002627DA" w:rsidRPr="00593286" w:rsidRDefault="002627DA" w:rsidP="00C332A2">
            <w:pPr>
              <w:ind w:right="-194"/>
            </w:pPr>
          </w:p>
          <w:p w14:paraId="4B1607DB" w14:textId="77777777" w:rsidR="002627DA" w:rsidRPr="00593286" w:rsidRDefault="002627DA" w:rsidP="00C332A2">
            <w:pPr>
              <w:ind w:right="-194"/>
            </w:pPr>
          </w:p>
          <w:p w14:paraId="273843D0" w14:textId="77777777" w:rsidR="002627DA" w:rsidRPr="00593286" w:rsidRDefault="002627DA" w:rsidP="00C332A2">
            <w:pPr>
              <w:ind w:right="-194"/>
            </w:pPr>
          </w:p>
          <w:p w14:paraId="348E4194" w14:textId="77777777" w:rsidR="002627DA" w:rsidRPr="00593286" w:rsidRDefault="002627DA" w:rsidP="00C332A2">
            <w:pPr>
              <w:ind w:right="-194"/>
            </w:pPr>
          </w:p>
          <w:p w14:paraId="50769B63" w14:textId="77777777" w:rsidR="002627DA" w:rsidRPr="00593286" w:rsidRDefault="002627DA" w:rsidP="00C332A2">
            <w:pPr>
              <w:ind w:right="-194"/>
            </w:pPr>
            <w:r w:rsidRPr="00593286">
              <w:t>54%</w:t>
            </w:r>
          </w:p>
          <w:p w14:paraId="71340FE3" w14:textId="77777777" w:rsidR="002627DA" w:rsidRPr="00593286" w:rsidRDefault="002627DA" w:rsidP="00C332A2">
            <w:pPr>
              <w:ind w:right="-194"/>
            </w:pPr>
            <w:r w:rsidRPr="00593286">
              <w:t>22%</w:t>
            </w:r>
          </w:p>
          <w:p w14:paraId="75525905" w14:textId="77777777" w:rsidR="002627DA" w:rsidRPr="00593286" w:rsidRDefault="002627DA" w:rsidP="00C332A2">
            <w:pPr>
              <w:ind w:right="-194"/>
            </w:pPr>
            <w:r w:rsidRPr="00593286">
              <w:t>16%</w:t>
            </w:r>
          </w:p>
          <w:p w14:paraId="732E01AF" w14:textId="77777777" w:rsidR="002627DA" w:rsidRPr="00593286" w:rsidRDefault="002627DA" w:rsidP="00C332A2">
            <w:pPr>
              <w:ind w:right="-194"/>
            </w:pPr>
            <w:r w:rsidRPr="00593286">
              <w:t>4%</w:t>
            </w:r>
          </w:p>
          <w:p w14:paraId="470393EE" w14:textId="77777777" w:rsidR="002627DA" w:rsidRPr="00593286" w:rsidRDefault="002627DA" w:rsidP="00C332A2">
            <w:pPr>
              <w:ind w:right="-194"/>
            </w:pPr>
            <w:r w:rsidRPr="00593286">
              <w:t>3%</w:t>
            </w:r>
          </w:p>
          <w:p w14:paraId="6F4EE6F4" w14:textId="77777777" w:rsidR="002627DA" w:rsidRPr="00593286" w:rsidRDefault="002627DA" w:rsidP="00C332A2">
            <w:pPr>
              <w:ind w:right="-194"/>
            </w:pPr>
          </w:p>
          <w:p w14:paraId="40FF0225" w14:textId="77777777" w:rsidR="002627DA" w:rsidRPr="00593286" w:rsidRDefault="002627DA" w:rsidP="00C332A2">
            <w:pPr>
              <w:ind w:right="-194"/>
            </w:pPr>
          </w:p>
          <w:p w14:paraId="120227AD" w14:textId="77777777" w:rsidR="002627DA" w:rsidRPr="00593286" w:rsidRDefault="002627DA" w:rsidP="00C332A2">
            <w:pPr>
              <w:ind w:right="-194"/>
            </w:pPr>
          </w:p>
          <w:p w14:paraId="77B8D057" w14:textId="77777777" w:rsidR="002627DA" w:rsidRPr="00593286" w:rsidRDefault="002627DA" w:rsidP="00C332A2">
            <w:pPr>
              <w:ind w:right="-194"/>
            </w:pPr>
          </w:p>
          <w:p w14:paraId="081D982A" w14:textId="77777777" w:rsidR="002627DA" w:rsidRPr="00593286" w:rsidRDefault="002627DA" w:rsidP="00C332A2">
            <w:pPr>
              <w:ind w:right="-194"/>
            </w:pPr>
            <w:r w:rsidRPr="00593286">
              <w:t>27%</w:t>
            </w:r>
          </w:p>
          <w:p w14:paraId="72632ECA" w14:textId="77777777" w:rsidR="002627DA" w:rsidRPr="00593286" w:rsidRDefault="002627DA" w:rsidP="00C332A2">
            <w:pPr>
              <w:ind w:right="-194"/>
            </w:pPr>
            <w:r w:rsidRPr="00593286">
              <w:t>23%</w:t>
            </w:r>
          </w:p>
          <w:p w14:paraId="6206E9AD" w14:textId="77777777" w:rsidR="002627DA" w:rsidRPr="00593286" w:rsidRDefault="002627DA" w:rsidP="00C332A2">
            <w:pPr>
              <w:ind w:right="-194"/>
            </w:pPr>
            <w:r w:rsidRPr="00593286">
              <w:t>16%</w:t>
            </w:r>
          </w:p>
          <w:p w14:paraId="3E3F7A13" w14:textId="77777777" w:rsidR="002627DA" w:rsidRPr="00593286" w:rsidRDefault="002627DA" w:rsidP="00C332A2">
            <w:pPr>
              <w:ind w:right="-194"/>
            </w:pPr>
            <w:r w:rsidRPr="00593286">
              <w:t>10%</w:t>
            </w:r>
          </w:p>
          <w:p w14:paraId="243AF7C8" w14:textId="77777777" w:rsidR="002627DA" w:rsidRPr="00593286" w:rsidRDefault="002627DA" w:rsidP="00C332A2">
            <w:pPr>
              <w:ind w:right="-194"/>
            </w:pPr>
            <w:r w:rsidRPr="00593286">
              <w:t>7%</w:t>
            </w:r>
          </w:p>
          <w:p w14:paraId="05407513" w14:textId="77777777" w:rsidR="002627DA" w:rsidRPr="00593286" w:rsidRDefault="002627DA" w:rsidP="00C332A2">
            <w:pPr>
              <w:ind w:right="-194"/>
            </w:pPr>
            <w:r w:rsidRPr="00593286">
              <w:t>7%</w:t>
            </w:r>
          </w:p>
          <w:p w14:paraId="14D7FCF9" w14:textId="77777777" w:rsidR="002627DA" w:rsidRPr="00593286" w:rsidRDefault="002627DA" w:rsidP="00C332A2">
            <w:pPr>
              <w:ind w:right="-194"/>
            </w:pPr>
            <w:r w:rsidRPr="00593286">
              <w:t>6%</w:t>
            </w:r>
          </w:p>
          <w:p w14:paraId="3D10903C" w14:textId="77777777" w:rsidR="002627DA" w:rsidRPr="00593286" w:rsidRDefault="002627DA" w:rsidP="00C332A2">
            <w:pPr>
              <w:ind w:right="-194"/>
            </w:pPr>
            <w:r w:rsidRPr="00593286">
              <w:t>4%</w:t>
            </w:r>
          </w:p>
        </w:tc>
      </w:tr>
    </w:tbl>
    <w:p w14:paraId="4983AA17" w14:textId="77777777" w:rsidR="002627DA" w:rsidRPr="00593286" w:rsidRDefault="002627DA" w:rsidP="002627DA">
      <w:pPr>
        <w:spacing w:line="360" w:lineRule="auto"/>
        <w:ind w:firstLine="709"/>
        <w:jc w:val="right"/>
      </w:pPr>
      <w:r w:rsidRPr="00593286">
        <w:t>Fonte: autores, 2023</w:t>
      </w:r>
    </w:p>
    <w:p w14:paraId="163B6B60" w14:textId="2E75EAF7" w:rsidR="00D661B0" w:rsidRDefault="00C33078" w:rsidP="00D661B0">
      <w:pPr>
        <w:spacing w:line="360" w:lineRule="auto"/>
        <w:ind w:firstLine="567"/>
        <w:jc w:val="both"/>
        <w:rPr>
          <w:rFonts w:eastAsia="Arial"/>
          <w:sz w:val="24"/>
          <w:szCs w:val="24"/>
        </w:rPr>
      </w:pPr>
      <w:r>
        <w:rPr>
          <w:sz w:val="24"/>
          <w:szCs w:val="24"/>
        </w:rPr>
        <w:t>Durante as entrevistas foi possível identificar</w:t>
      </w:r>
      <w:r w:rsidR="00D661B0">
        <w:rPr>
          <w:sz w:val="24"/>
          <w:szCs w:val="24"/>
        </w:rPr>
        <w:t xml:space="preserve"> que a procura por informações sobre as PANC em fontes seguras como livros, artigos e outros materiais científicos não é uma prática recorrente</w:t>
      </w:r>
      <w:r>
        <w:rPr>
          <w:sz w:val="24"/>
          <w:szCs w:val="24"/>
        </w:rPr>
        <w:t>.</w:t>
      </w:r>
      <w:r w:rsidR="00D661B0">
        <w:rPr>
          <w:sz w:val="24"/>
          <w:szCs w:val="24"/>
        </w:rPr>
        <w:t xml:space="preserve"> O</w:t>
      </w:r>
      <w:r w:rsidR="00D661B0" w:rsidRPr="00CD376E">
        <w:rPr>
          <w:rFonts w:eastAsia="Arial"/>
          <w:sz w:val="24"/>
          <w:szCs w:val="24"/>
        </w:rPr>
        <w:t>u seja, a divulgação e o incentivo de consumo seguro dessas plantas por meio dos principais meios de comunicação ou por meio de instituições de ensino parece ser insuficiente ou até mesmo inexistente nesta região</w:t>
      </w:r>
      <w:r w:rsidR="00D661B0">
        <w:rPr>
          <w:rFonts w:eastAsia="Arial"/>
          <w:sz w:val="24"/>
          <w:szCs w:val="24"/>
        </w:rPr>
        <w:t xml:space="preserve">. Esse é um dado preocupante, pois informações falsas ou incorretas podem causar confusões na identificação e preparo das PANC, algo que pode ser prejudicial à saúde humana. </w:t>
      </w:r>
    </w:p>
    <w:p w14:paraId="00930CF5" w14:textId="4D326F65" w:rsidR="00D661B0" w:rsidRDefault="00547360" w:rsidP="00D661B0">
      <w:pPr>
        <w:spacing w:line="360" w:lineRule="auto"/>
        <w:ind w:firstLine="567"/>
        <w:jc w:val="both"/>
        <w:rPr>
          <w:rFonts w:eastAsia="Arial"/>
          <w:sz w:val="24"/>
          <w:szCs w:val="24"/>
        </w:rPr>
      </w:pPr>
      <w:r>
        <w:rPr>
          <w:rFonts w:eastAsia="Arial"/>
          <w:sz w:val="24"/>
          <w:szCs w:val="24"/>
        </w:rPr>
        <w:t>S</w:t>
      </w:r>
      <w:r w:rsidR="00D661B0" w:rsidRPr="00712651">
        <w:rPr>
          <w:rFonts w:eastAsia="Arial"/>
          <w:sz w:val="24"/>
          <w:szCs w:val="24"/>
        </w:rPr>
        <w:t xml:space="preserve">obre a forma como os </w:t>
      </w:r>
      <w:r w:rsidR="00D661B0">
        <w:rPr>
          <w:rFonts w:eastAsia="Arial"/>
          <w:sz w:val="24"/>
          <w:szCs w:val="24"/>
        </w:rPr>
        <w:t>participantes da pesquisa</w:t>
      </w:r>
      <w:r w:rsidR="00D661B0" w:rsidRPr="00712651">
        <w:rPr>
          <w:rFonts w:eastAsia="Arial"/>
          <w:sz w:val="24"/>
          <w:szCs w:val="24"/>
        </w:rPr>
        <w:t xml:space="preserve"> adquiriam as PANC para consumo. A maioria dos entrevistados adquirem as PANC nos próprios quintais (34%), ou por meio de vizinhos/ familiares/amigos (26%)</w:t>
      </w:r>
      <w:r>
        <w:rPr>
          <w:rFonts w:eastAsia="Arial"/>
          <w:sz w:val="24"/>
          <w:szCs w:val="24"/>
        </w:rPr>
        <w:t>, conforme mostrado no quadro 5</w:t>
      </w:r>
      <w:r w:rsidR="00D661B0" w:rsidRPr="00712651">
        <w:rPr>
          <w:rFonts w:eastAsia="Arial"/>
          <w:sz w:val="24"/>
          <w:szCs w:val="24"/>
        </w:rPr>
        <w:t xml:space="preserve">. </w:t>
      </w:r>
      <w:r w:rsidR="00D661B0">
        <w:rPr>
          <w:rFonts w:eastAsia="Arial"/>
          <w:sz w:val="24"/>
          <w:szCs w:val="24"/>
        </w:rPr>
        <w:t xml:space="preserve">Tuler et al. (2019) destacam que </w:t>
      </w:r>
      <w:r w:rsidR="00D661B0" w:rsidRPr="005A7CDC">
        <w:rPr>
          <w:color w:val="000000"/>
          <w:sz w:val="24"/>
        </w:rPr>
        <w:t xml:space="preserve">os quintais das residências são </w:t>
      </w:r>
      <w:r w:rsidR="00D661B0">
        <w:rPr>
          <w:color w:val="000000"/>
          <w:sz w:val="24"/>
        </w:rPr>
        <w:t>os principais</w:t>
      </w:r>
      <w:r w:rsidR="00D661B0" w:rsidRPr="005A7CDC">
        <w:rPr>
          <w:color w:val="000000"/>
          <w:sz w:val="24"/>
        </w:rPr>
        <w:t xml:space="preserve"> </w:t>
      </w:r>
      <w:r w:rsidR="00D661B0">
        <w:rPr>
          <w:color w:val="000000"/>
          <w:sz w:val="24"/>
        </w:rPr>
        <w:t>locais</w:t>
      </w:r>
      <w:r w:rsidR="00D661B0" w:rsidRPr="005A7CDC">
        <w:rPr>
          <w:color w:val="000000"/>
          <w:sz w:val="24"/>
        </w:rPr>
        <w:t xml:space="preserve"> de obtenção </w:t>
      </w:r>
      <w:r w:rsidR="00D661B0">
        <w:rPr>
          <w:color w:val="000000"/>
          <w:sz w:val="24"/>
        </w:rPr>
        <w:t>de</w:t>
      </w:r>
      <w:r w:rsidR="00D661B0" w:rsidRPr="005A7CDC">
        <w:rPr>
          <w:color w:val="000000"/>
          <w:sz w:val="24"/>
        </w:rPr>
        <w:t xml:space="preserve"> </w:t>
      </w:r>
      <w:r w:rsidR="00D661B0">
        <w:rPr>
          <w:color w:val="000000"/>
          <w:sz w:val="24"/>
        </w:rPr>
        <w:t xml:space="preserve">PANC, </w:t>
      </w:r>
      <w:r w:rsidR="00D661B0">
        <w:rPr>
          <w:color w:val="000000"/>
          <w:sz w:val="24"/>
        </w:rPr>
        <w:lastRenderedPageBreak/>
        <w:t xml:space="preserve">configurando-se como </w:t>
      </w:r>
      <w:r w:rsidR="00D661B0" w:rsidRPr="005A7CDC">
        <w:rPr>
          <w:color w:val="000000"/>
          <w:sz w:val="24"/>
        </w:rPr>
        <w:t xml:space="preserve">importantes locais para a manutenção e conservação </w:t>
      </w:r>
      <w:r w:rsidR="00D661B0">
        <w:rPr>
          <w:color w:val="000000"/>
          <w:sz w:val="24"/>
        </w:rPr>
        <w:t>dessas plantas. Para estes autores, o cultivo de PANC</w:t>
      </w:r>
      <w:r w:rsidR="00D661B0" w:rsidRPr="005A7CDC">
        <w:rPr>
          <w:rFonts w:eastAsia="Arial"/>
          <w:sz w:val="24"/>
          <w:szCs w:val="24"/>
        </w:rPr>
        <w:t xml:space="preserve"> </w:t>
      </w:r>
      <w:r w:rsidR="00D661B0">
        <w:rPr>
          <w:rFonts w:eastAsia="Arial"/>
          <w:sz w:val="24"/>
          <w:szCs w:val="24"/>
        </w:rPr>
        <w:t xml:space="preserve">em </w:t>
      </w:r>
      <w:r w:rsidR="00D661B0" w:rsidRPr="005A7CDC">
        <w:rPr>
          <w:rFonts w:eastAsia="Arial"/>
          <w:sz w:val="24"/>
          <w:szCs w:val="24"/>
        </w:rPr>
        <w:t>qui</w:t>
      </w:r>
      <w:r w:rsidR="00D661B0">
        <w:rPr>
          <w:rFonts w:eastAsia="Arial"/>
          <w:sz w:val="24"/>
          <w:szCs w:val="24"/>
        </w:rPr>
        <w:t xml:space="preserve">ntais </w:t>
      </w:r>
      <w:r w:rsidR="00D661B0" w:rsidRPr="005A7CDC">
        <w:rPr>
          <w:rFonts w:eastAsia="Arial"/>
          <w:sz w:val="24"/>
          <w:szCs w:val="24"/>
        </w:rPr>
        <w:t>contribui para uma agricultura mais sustentável,</w:t>
      </w:r>
      <w:r w:rsidR="00D661B0">
        <w:rPr>
          <w:rFonts w:eastAsia="Arial"/>
          <w:sz w:val="24"/>
          <w:szCs w:val="24"/>
        </w:rPr>
        <w:t xml:space="preserve"> </w:t>
      </w:r>
      <w:r w:rsidR="00D661B0" w:rsidRPr="005A7CDC">
        <w:rPr>
          <w:rFonts w:eastAsia="Arial"/>
          <w:sz w:val="24"/>
          <w:szCs w:val="24"/>
        </w:rPr>
        <w:t>conservando a biodiversidade local e respeitando</w:t>
      </w:r>
      <w:r w:rsidR="00D661B0">
        <w:rPr>
          <w:rFonts w:eastAsia="Arial"/>
          <w:sz w:val="24"/>
          <w:szCs w:val="24"/>
        </w:rPr>
        <w:t xml:space="preserve"> </w:t>
      </w:r>
      <w:r w:rsidR="00D661B0" w:rsidRPr="005A7CDC">
        <w:rPr>
          <w:rFonts w:eastAsia="Arial"/>
          <w:sz w:val="24"/>
          <w:szCs w:val="24"/>
        </w:rPr>
        <w:t>o conhecimento tradicional</w:t>
      </w:r>
      <w:r w:rsidR="00D661B0">
        <w:rPr>
          <w:rFonts w:eastAsia="Arial"/>
          <w:sz w:val="24"/>
          <w:szCs w:val="24"/>
        </w:rPr>
        <w:t>.</w:t>
      </w:r>
    </w:p>
    <w:p w14:paraId="2464C6A2" w14:textId="77777777" w:rsidR="00D661B0" w:rsidRDefault="00D661B0" w:rsidP="00D661B0">
      <w:pPr>
        <w:spacing w:line="360" w:lineRule="auto"/>
        <w:ind w:firstLine="567"/>
        <w:jc w:val="both"/>
        <w:rPr>
          <w:rFonts w:eastAsia="Arial"/>
          <w:sz w:val="24"/>
          <w:szCs w:val="24"/>
        </w:rPr>
      </w:pPr>
      <w:r w:rsidRPr="00712651">
        <w:rPr>
          <w:rFonts w:eastAsia="Arial"/>
          <w:sz w:val="24"/>
          <w:szCs w:val="24"/>
        </w:rPr>
        <w:t xml:space="preserve">Outros modos de aquisição de PANC observados entre os participantes foram: em supermercados, mercados ou feiras (14%), na rua ou em terrenos vazios (13%) e lojas de produtos naturais (11%). </w:t>
      </w:r>
      <w:r>
        <w:rPr>
          <w:rFonts w:eastAsia="Arial"/>
          <w:sz w:val="24"/>
          <w:szCs w:val="24"/>
        </w:rPr>
        <w:t xml:space="preserve"> Esses resultados demonstram que na região de Paranavaí-PR, as principais PANC consumidas ainda são pouco comercializadas, como no caso da taioba e da ora-pro-nóbis. </w:t>
      </w:r>
    </w:p>
    <w:p w14:paraId="4924EE19" w14:textId="77777777" w:rsidR="00D661B0" w:rsidRPr="00712651" w:rsidRDefault="00D661B0" w:rsidP="00D661B0">
      <w:pPr>
        <w:spacing w:line="360" w:lineRule="auto"/>
        <w:ind w:firstLine="567"/>
        <w:jc w:val="both"/>
        <w:rPr>
          <w:rFonts w:eastAsia="Arial"/>
          <w:sz w:val="24"/>
          <w:szCs w:val="24"/>
        </w:rPr>
      </w:pPr>
    </w:p>
    <w:p w14:paraId="28CF11BC" w14:textId="77777777" w:rsidR="00D661B0" w:rsidRPr="00756B7C" w:rsidRDefault="00D661B0" w:rsidP="00D661B0">
      <w:pPr>
        <w:spacing w:line="360" w:lineRule="auto"/>
        <w:jc w:val="both"/>
        <w:rPr>
          <w:b/>
          <w:bCs/>
        </w:rPr>
      </w:pPr>
      <w:r w:rsidRPr="00756B7C">
        <w:rPr>
          <w:b/>
          <w:bCs/>
        </w:rPr>
        <w:t xml:space="preserve">Quadro 5 – Formas de aquisição das PANC descritas pelos participantes. </w:t>
      </w:r>
    </w:p>
    <w:tbl>
      <w:tblPr>
        <w:tblW w:w="0" w:type="auto"/>
        <w:jc w:val="center"/>
        <w:tblLook w:val="04A0" w:firstRow="1" w:lastRow="0" w:firstColumn="1" w:lastColumn="0" w:noHBand="0" w:noVBand="1"/>
      </w:tblPr>
      <w:tblGrid>
        <w:gridCol w:w="4077"/>
        <w:gridCol w:w="1898"/>
      </w:tblGrid>
      <w:tr w:rsidR="00D661B0" w:rsidRPr="00756B7C" w14:paraId="3535DAC2" w14:textId="77777777" w:rsidTr="00C332A2">
        <w:trPr>
          <w:trHeight w:val="165"/>
          <w:jc w:val="center"/>
        </w:trPr>
        <w:tc>
          <w:tcPr>
            <w:tcW w:w="4077" w:type="dxa"/>
            <w:tcBorders>
              <w:top w:val="single" w:sz="4" w:space="0" w:color="auto"/>
              <w:bottom w:val="single" w:sz="4" w:space="0" w:color="auto"/>
            </w:tcBorders>
            <w:shd w:val="clear" w:color="auto" w:fill="auto"/>
            <w:vAlign w:val="center"/>
          </w:tcPr>
          <w:p w14:paraId="2AE81098" w14:textId="77777777" w:rsidR="00D661B0" w:rsidRPr="00756B7C" w:rsidRDefault="00D661B0" w:rsidP="00C332A2">
            <w:pPr>
              <w:jc w:val="center"/>
            </w:pPr>
            <w:r w:rsidRPr="00756B7C">
              <w:t>Modo de aquisição das PANC</w:t>
            </w:r>
          </w:p>
        </w:tc>
        <w:tc>
          <w:tcPr>
            <w:tcW w:w="1898" w:type="dxa"/>
            <w:tcBorders>
              <w:top w:val="single" w:sz="4" w:space="0" w:color="auto"/>
              <w:bottom w:val="single" w:sz="4" w:space="0" w:color="auto"/>
            </w:tcBorders>
            <w:shd w:val="clear" w:color="auto" w:fill="auto"/>
            <w:vAlign w:val="center"/>
          </w:tcPr>
          <w:p w14:paraId="23D17302" w14:textId="77777777" w:rsidR="00D661B0" w:rsidRPr="00756B7C" w:rsidRDefault="00D661B0" w:rsidP="00C332A2">
            <w:pPr>
              <w:ind w:right="-194"/>
              <w:jc w:val="center"/>
            </w:pPr>
            <w:r w:rsidRPr="00756B7C">
              <w:t>Porcentagem (%)</w:t>
            </w:r>
          </w:p>
        </w:tc>
      </w:tr>
      <w:tr w:rsidR="00D661B0" w:rsidRPr="00756B7C" w14:paraId="3B294C2B" w14:textId="77777777" w:rsidTr="00C332A2">
        <w:trPr>
          <w:trHeight w:val="1128"/>
          <w:jc w:val="center"/>
        </w:trPr>
        <w:tc>
          <w:tcPr>
            <w:tcW w:w="4077" w:type="dxa"/>
            <w:tcBorders>
              <w:bottom w:val="single" w:sz="4" w:space="0" w:color="auto"/>
            </w:tcBorders>
            <w:shd w:val="clear" w:color="auto" w:fill="auto"/>
          </w:tcPr>
          <w:p w14:paraId="6E1625CE" w14:textId="77777777" w:rsidR="00D661B0" w:rsidRPr="00756B7C" w:rsidRDefault="00D661B0" w:rsidP="00C332A2"/>
          <w:p w14:paraId="62B54E2A" w14:textId="77777777" w:rsidR="00D661B0" w:rsidRPr="00756B7C" w:rsidRDefault="00D661B0" w:rsidP="00C332A2">
            <w:r w:rsidRPr="00756B7C">
              <w:t>No quintal de casa</w:t>
            </w:r>
          </w:p>
          <w:p w14:paraId="60848489" w14:textId="77777777" w:rsidR="00D661B0" w:rsidRPr="00756B7C" w:rsidRDefault="00D661B0" w:rsidP="00C332A2">
            <w:r w:rsidRPr="00756B7C">
              <w:t>Com vizinhos, amigos/familiares</w:t>
            </w:r>
          </w:p>
          <w:p w14:paraId="56DD6F75" w14:textId="77777777" w:rsidR="00D661B0" w:rsidRPr="00756B7C" w:rsidRDefault="00D661B0" w:rsidP="00C332A2">
            <w:r w:rsidRPr="00756B7C">
              <w:t>Supermercados, mercados ou feiras</w:t>
            </w:r>
          </w:p>
          <w:p w14:paraId="0809C6BB" w14:textId="77777777" w:rsidR="00D661B0" w:rsidRPr="00756B7C" w:rsidRDefault="00D661B0" w:rsidP="00C332A2">
            <w:r w:rsidRPr="00756B7C">
              <w:t>Na rua ou em terrenos vazios</w:t>
            </w:r>
          </w:p>
          <w:p w14:paraId="7A19A4A2" w14:textId="77777777" w:rsidR="00D661B0" w:rsidRPr="00756B7C" w:rsidRDefault="00D661B0" w:rsidP="00C332A2">
            <w:r w:rsidRPr="00756B7C">
              <w:t>Em lojas de produtos naturais</w:t>
            </w:r>
          </w:p>
          <w:p w14:paraId="44CDDD9A" w14:textId="77777777" w:rsidR="00D661B0" w:rsidRPr="00756B7C" w:rsidRDefault="00D661B0" w:rsidP="00C332A2">
            <w:r w:rsidRPr="00756B7C">
              <w:t>Outros: roça</w:t>
            </w:r>
          </w:p>
          <w:p w14:paraId="28BB3570" w14:textId="77777777" w:rsidR="00D661B0" w:rsidRPr="00756B7C" w:rsidRDefault="00D661B0" w:rsidP="00C332A2">
            <w:r w:rsidRPr="00756B7C">
              <w:t xml:space="preserve">Outros: áreas ribeirinhas </w:t>
            </w:r>
          </w:p>
        </w:tc>
        <w:tc>
          <w:tcPr>
            <w:tcW w:w="1898" w:type="dxa"/>
            <w:tcBorders>
              <w:bottom w:val="single" w:sz="4" w:space="0" w:color="auto"/>
            </w:tcBorders>
            <w:shd w:val="clear" w:color="auto" w:fill="auto"/>
          </w:tcPr>
          <w:p w14:paraId="30FDD105" w14:textId="77777777" w:rsidR="00D661B0" w:rsidRPr="00756B7C" w:rsidRDefault="00D661B0" w:rsidP="00C332A2">
            <w:pPr>
              <w:ind w:right="-194"/>
            </w:pPr>
          </w:p>
          <w:p w14:paraId="144883A9" w14:textId="77777777" w:rsidR="00D661B0" w:rsidRPr="00756B7C" w:rsidRDefault="00D661B0" w:rsidP="00C332A2">
            <w:pPr>
              <w:ind w:right="-194"/>
            </w:pPr>
            <w:r w:rsidRPr="00756B7C">
              <w:t>34%</w:t>
            </w:r>
          </w:p>
          <w:p w14:paraId="3CEFB1E0" w14:textId="77777777" w:rsidR="00D661B0" w:rsidRPr="00756B7C" w:rsidRDefault="00D661B0" w:rsidP="00C332A2">
            <w:pPr>
              <w:ind w:right="-194"/>
            </w:pPr>
            <w:r w:rsidRPr="00756B7C">
              <w:t>26%</w:t>
            </w:r>
          </w:p>
          <w:p w14:paraId="5287C327" w14:textId="77777777" w:rsidR="00D661B0" w:rsidRPr="00756B7C" w:rsidRDefault="00D661B0" w:rsidP="00C332A2">
            <w:pPr>
              <w:ind w:right="-194"/>
            </w:pPr>
            <w:r w:rsidRPr="00756B7C">
              <w:t>14%</w:t>
            </w:r>
          </w:p>
          <w:p w14:paraId="3D5694C5" w14:textId="77777777" w:rsidR="00D661B0" w:rsidRPr="00756B7C" w:rsidRDefault="00D661B0" w:rsidP="00C332A2">
            <w:pPr>
              <w:ind w:right="-194"/>
            </w:pPr>
            <w:r w:rsidRPr="00756B7C">
              <w:t>13%</w:t>
            </w:r>
          </w:p>
          <w:p w14:paraId="3D962F18" w14:textId="77777777" w:rsidR="00D661B0" w:rsidRPr="00756B7C" w:rsidRDefault="00D661B0" w:rsidP="00C332A2">
            <w:pPr>
              <w:ind w:right="-194"/>
            </w:pPr>
            <w:r w:rsidRPr="00756B7C">
              <w:t>11%</w:t>
            </w:r>
          </w:p>
          <w:p w14:paraId="45998A47" w14:textId="77777777" w:rsidR="00D661B0" w:rsidRPr="00756B7C" w:rsidRDefault="00D661B0" w:rsidP="00C332A2">
            <w:pPr>
              <w:ind w:right="-194"/>
            </w:pPr>
            <w:r w:rsidRPr="00756B7C">
              <w:t>1%</w:t>
            </w:r>
          </w:p>
          <w:p w14:paraId="2E5AA87A" w14:textId="77777777" w:rsidR="00D661B0" w:rsidRPr="00756B7C" w:rsidRDefault="00D661B0" w:rsidP="00C332A2">
            <w:pPr>
              <w:ind w:right="-194"/>
            </w:pPr>
            <w:r w:rsidRPr="00756B7C">
              <w:t>1%</w:t>
            </w:r>
          </w:p>
          <w:p w14:paraId="66FE0C43" w14:textId="77777777" w:rsidR="00D661B0" w:rsidRPr="00756B7C" w:rsidRDefault="00D661B0" w:rsidP="00C332A2">
            <w:pPr>
              <w:ind w:right="-194"/>
            </w:pPr>
          </w:p>
        </w:tc>
      </w:tr>
    </w:tbl>
    <w:p w14:paraId="3A5BE1B1" w14:textId="77777777" w:rsidR="00D661B0" w:rsidRPr="00756B7C" w:rsidRDefault="00D661B0" w:rsidP="00D661B0">
      <w:pPr>
        <w:spacing w:line="360" w:lineRule="auto"/>
        <w:ind w:firstLine="709"/>
        <w:jc w:val="right"/>
      </w:pPr>
      <w:r w:rsidRPr="00756B7C">
        <w:t>Fonte: autores, 2023</w:t>
      </w:r>
    </w:p>
    <w:p w14:paraId="71EE157F" w14:textId="77777777" w:rsidR="00D661B0" w:rsidRDefault="00D661B0" w:rsidP="00D661B0">
      <w:pPr>
        <w:spacing w:line="360" w:lineRule="auto"/>
        <w:ind w:firstLine="709"/>
        <w:jc w:val="both"/>
        <w:rPr>
          <w:sz w:val="24"/>
          <w:szCs w:val="24"/>
        </w:rPr>
      </w:pPr>
    </w:p>
    <w:p w14:paraId="55BB8CF1" w14:textId="77777777" w:rsidR="00D661B0" w:rsidRDefault="00D661B0" w:rsidP="00D661B0">
      <w:pPr>
        <w:spacing w:line="360" w:lineRule="auto"/>
        <w:ind w:firstLine="709"/>
        <w:jc w:val="both"/>
        <w:rPr>
          <w:sz w:val="24"/>
          <w:szCs w:val="24"/>
        </w:rPr>
      </w:pPr>
      <w:r>
        <w:rPr>
          <w:sz w:val="24"/>
          <w:szCs w:val="24"/>
        </w:rPr>
        <w:t>As PANC precisam ser colhidas com atenção. De acordo com Ranieri, 2021:</w:t>
      </w:r>
    </w:p>
    <w:p w14:paraId="171AD14B" w14:textId="77777777" w:rsidR="00D661B0" w:rsidRDefault="00D661B0" w:rsidP="00D661B0">
      <w:pPr>
        <w:ind w:left="2268"/>
        <w:jc w:val="both"/>
        <w:rPr>
          <w:sz w:val="24"/>
          <w:szCs w:val="24"/>
        </w:rPr>
      </w:pPr>
    </w:p>
    <w:p w14:paraId="7ADBF89E" w14:textId="77777777" w:rsidR="00D661B0" w:rsidRPr="00CF52A1" w:rsidRDefault="00D661B0" w:rsidP="00D661B0">
      <w:pPr>
        <w:ind w:left="2268"/>
        <w:jc w:val="both"/>
      </w:pPr>
      <w:r>
        <w:rPr>
          <w:sz w:val="24"/>
          <w:szCs w:val="24"/>
        </w:rPr>
        <w:t xml:space="preserve"> </w:t>
      </w:r>
      <w:r w:rsidRPr="00CF52A1">
        <w:t>Plantas coletadas em ambiente urbano podem estar contaminadas por poluentes industriais e de atividades comerciais, poluentes originados por tráfego de veículos, contaminação por descarte inadequado de lixo, além de contaminação biológica (em locais com fezes de animais, próximos a cemitérios, rios contaminados, esgotos e bueiros) (RANIERI,</w:t>
      </w:r>
      <w:r>
        <w:t xml:space="preserve"> p.13</w:t>
      </w:r>
      <w:r w:rsidRPr="00CF52A1">
        <w:t xml:space="preserve"> 2021). </w:t>
      </w:r>
    </w:p>
    <w:p w14:paraId="63DDC573" w14:textId="77777777" w:rsidR="00D661B0" w:rsidRDefault="00D661B0" w:rsidP="00D661B0">
      <w:pPr>
        <w:spacing w:line="360" w:lineRule="auto"/>
        <w:ind w:firstLine="709"/>
        <w:jc w:val="both"/>
        <w:rPr>
          <w:sz w:val="24"/>
          <w:szCs w:val="24"/>
        </w:rPr>
      </w:pPr>
    </w:p>
    <w:p w14:paraId="4DECB6F3" w14:textId="77777777" w:rsidR="00D661B0" w:rsidRDefault="00D661B0" w:rsidP="00D661B0">
      <w:pPr>
        <w:spacing w:line="360" w:lineRule="auto"/>
        <w:ind w:firstLine="709"/>
        <w:jc w:val="both"/>
        <w:rPr>
          <w:sz w:val="24"/>
          <w:szCs w:val="24"/>
        </w:rPr>
      </w:pPr>
      <w:r>
        <w:rPr>
          <w:sz w:val="24"/>
          <w:szCs w:val="24"/>
        </w:rPr>
        <w:t xml:space="preserve">Desse modo, coletar PANC na rua ou em terrenos vazios exige muitos cuidados para reduzir o risco de contaminação (química ou biológica), sendo mais adequado evitar essa prática. </w:t>
      </w:r>
    </w:p>
    <w:p w14:paraId="0D3370E1" w14:textId="77777777" w:rsidR="00D661B0" w:rsidRDefault="00D661B0" w:rsidP="00D661B0">
      <w:pPr>
        <w:spacing w:line="360" w:lineRule="auto"/>
        <w:ind w:firstLine="709"/>
        <w:jc w:val="both"/>
        <w:rPr>
          <w:sz w:val="24"/>
          <w:szCs w:val="24"/>
        </w:rPr>
      </w:pPr>
      <w:r>
        <w:rPr>
          <w:sz w:val="24"/>
          <w:szCs w:val="24"/>
        </w:rPr>
        <w:t xml:space="preserve"> Sobre o motivo para o consumo de PANC, observou-se que a maioria dos participantes consomem PANC por um costume familiar ou costume de amigos ou vizinhos (24%), pelo fato das PANC apresentarem sabor agradável (23%) e pelo valor nutricional (21%), conforme </w:t>
      </w:r>
      <w:r>
        <w:rPr>
          <w:sz w:val="24"/>
          <w:szCs w:val="24"/>
        </w:rPr>
        <w:lastRenderedPageBreak/>
        <w:t xml:space="preserve">apresentado no quadro 6. Fatores como o baixo custo das PANC (9%) e o fato de serem plantas facilmente cultivadas e coletadas (13%) foram menos citados pelos entrevistados. </w:t>
      </w:r>
    </w:p>
    <w:p w14:paraId="097E3119" w14:textId="77777777" w:rsidR="00D661B0" w:rsidRDefault="00D661B0" w:rsidP="00D661B0">
      <w:pPr>
        <w:spacing w:line="360" w:lineRule="auto"/>
        <w:ind w:firstLine="709"/>
        <w:jc w:val="both"/>
        <w:rPr>
          <w:sz w:val="24"/>
          <w:szCs w:val="24"/>
        </w:rPr>
      </w:pPr>
    </w:p>
    <w:p w14:paraId="492E38E4" w14:textId="77777777" w:rsidR="00D661B0" w:rsidRDefault="00D661B0" w:rsidP="00D661B0">
      <w:pPr>
        <w:jc w:val="both"/>
      </w:pPr>
      <w:r w:rsidRPr="009C368C">
        <w:rPr>
          <w:b/>
          <w:bCs/>
        </w:rPr>
        <w:t>Quadro 6 – Representação dos resultados em porcentagem do total de respostas sobre a motivos para consumir e não consumir alguma PANC e a frequência de consumo das Plantas Alimentícias não Convencionais descritas pelos participantes</w:t>
      </w:r>
      <w:r w:rsidRPr="002D1EC4">
        <w:t xml:space="preserve">. </w:t>
      </w:r>
    </w:p>
    <w:p w14:paraId="0D494E22" w14:textId="77777777" w:rsidR="00D661B0" w:rsidRPr="00DA7393" w:rsidRDefault="00D661B0" w:rsidP="00D661B0">
      <w:pPr>
        <w:jc w:val="both"/>
      </w:pPr>
    </w:p>
    <w:tbl>
      <w:tblPr>
        <w:tblW w:w="0" w:type="auto"/>
        <w:jc w:val="center"/>
        <w:tblLook w:val="04A0" w:firstRow="1" w:lastRow="0" w:firstColumn="1" w:lastColumn="0" w:noHBand="0" w:noVBand="1"/>
      </w:tblPr>
      <w:tblGrid>
        <w:gridCol w:w="4077"/>
        <w:gridCol w:w="1898"/>
      </w:tblGrid>
      <w:tr w:rsidR="00D661B0" w:rsidRPr="009C368C" w14:paraId="4E1DDB9A" w14:textId="77777777" w:rsidTr="00C332A2">
        <w:trPr>
          <w:trHeight w:val="165"/>
          <w:jc w:val="center"/>
        </w:trPr>
        <w:tc>
          <w:tcPr>
            <w:tcW w:w="4077" w:type="dxa"/>
            <w:tcBorders>
              <w:top w:val="single" w:sz="4" w:space="0" w:color="auto"/>
              <w:bottom w:val="single" w:sz="4" w:space="0" w:color="auto"/>
            </w:tcBorders>
            <w:shd w:val="clear" w:color="auto" w:fill="auto"/>
          </w:tcPr>
          <w:p w14:paraId="504736E2" w14:textId="77777777" w:rsidR="00D661B0" w:rsidRPr="009C368C" w:rsidRDefault="00D661B0" w:rsidP="00C332A2">
            <w:r w:rsidRPr="009C368C">
              <w:t>Fatores e frequências de consumo:</w:t>
            </w:r>
          </w:p>
        </w:tc>
        <w:tc>
          <w:tcPr>
            <w:tcW w:w="1898" w:type="dxa"/>
            <w:tcBorders>
              <w:top w:val="single" w:sz="4" w:space="0" w:color="auto"/>
              <w:bottom w:val="single" w:sz="4" w:space="0" w:color="auto"/>
            </w:tcBorders>
            <w:shd w:val="clear" w:color="auto" w:fill="auto"/>
          </w:tcPr>
          <w:p w14:paraId="57114F59" w14:textId="77777777" w:rsidR="00D661B0" w:rsidRPr="009C368C" w:rsidRDefault="00D661B0" w:rsidP="00C332A2">
            <w:pPr>
              <w:ind w:right="-194"/>
            </w:pPr>
            <w:r w:rsidRPr="009C368C">
              <w:t>Porcentagem (%)</w:t>
            </w:r>
          </w:p>
        </w:tc>
      </w:tr>
      <w:tr w:rsidR="00D661B0" w:rsidRPr="009C368C" w14:paraId="1062413F" w14:textId="77777777" w:rsidTr="00C332A2">
        <w:trPr>
          <w:trHeight w:val="1128"/>
          <w:jc w:val="center"/>
        </w:trPr>
        <w:tc>
          <w:tcPr>
            <w:tcW w:w="4077" w:type="dxa"/>
            <w:tcBorders>
              <w:bottom w:val="single" w:sz="4" w:space="0" w:color="auto"/>
            </w:tcBorders>
            <w:shd w:val="clear" w:color="auto" w:fill="auto"/>
          </w:tcPr>
          <w:p w14:paraId="6A7E8DB7" w14:textId="77777777" w:rsidR="00D661B0" w:rsidRPr="009C368C" w:rsidRDefault="00D661B0" w:rsidP="00C332A2"/>
          <w:p w14:paraId="140F9F77" w14:textId="77777777" w:rsidR="00D661B0" w:rsidRPr="009C368C" w:rsidRDefault="00D661B0" w:rsidP="00C332A2">
            <w:r w:rsidRPr="009C368C">
              <w:t>Fatores para consumir PANC:</w:t>
            </w:r>
          </w:p>
          <w:p w14:paraId="366566FB" w14:textId="77777777" w:rsidR="00D661B0" w:rsidRPr="009C368C" w:rsidRDefault="00D661B0" w:rsidP="00C332A2"/>
          <w:p w14:paraId="6B2C8159" w14:textId="77777777" w:rsidR="00D661B0" w:rsidRPr="009C368C" w:rsidRDefault="00D661B0" w:rsidP="00C332A2">
            <w:pPr>
              <w:jc w:val="both"/>
            </w:pPr>
            <w:r w:rsidRPr="009C368C">
              <w:t>Costume familiar, amigos/vizinhos</w:t>
            </w:r>
          </w:p>
          <w:p w14:paraId="256B2F31" w14:textId="77777777" w:rsidR="00D661B0" w:rsidRPr="009C368C" w:rsidRDefault="00D661B0" w:rsidP="00C332A2">
            <w:pPr>
              <w:jc w:val="both"/>
            </w:pPr>
            <w:r w:rsidRPr="009C368C">
              <w:t xml:space="preserve">Sabor agradável </w:t>
            </w:r>
          </w:p>
          <w:p w14:paraId="1BFE2805" w14:textId="77777777" w:rsidR="00D661B0" w:rsidRPr="009C368C" w:rsidRDefault="00D661B0" w:rsidP="00C332A2">
            <w:pPr>
              <w:jc w:val="both"/>
            </w:pPr>
            <w:r w:rsidRPr="009C368C">
              <w:t xml:space="preserve">Valor nutricional </w:t>
            </w:r>
          </w:p>
          <w:p w14:paraId="00520AA8" w14:textId="77777777" w:rsidR="00D661B0" w:rsidRPr="009C368C" w:rsidRDefault="00D661B0" w:rsidP="00C332A2">
            <w:pPr>
              <w:jc w:val="both"/>
            </w:pPr>
            <w:r w:rsidRPr="009C368C">
              <w:t>Planta de fácil cultivo/coleta</w:t>
            </w:r>
          </w:p>
          <w:p w14:paraId="666F8367" w14:textId="77777777" w:rsidR="00D661B0" w:rsidRPr="009C368C" w:rsidRDefault="00D661B0" w:rsidP="00C332A2">
            <w:pPr>
              <w:jc w:val="both"/>
            </w:pPr>
            <w:r w:rsidRPr="009C368C">
              <w:t>Baixo custo</w:t>
            </w:r>
          </w:p>
          <w:p w14:paraId="5F110559" w14:textId="77777777" w:rsidR="00D661B0" w:rsidRPr="009C368C" w:rsidRDefault="00D661B0" w:rsidP="00C332A2">
            <w:pPr>
              <w:jc w:val="both"/>
            </w:pPr>
            <w:r w:rsidRPr="009C368C">
              <w:t>Efeitos medicinais</w:t>
            </w:r>
          </w:p>
          <w:p w14:paraId="2B070405" w14:textId="77777777" w:rsidR="00D661B0" w:rsidRPr="009C368C" w:rsidRDefault="00D661B0" w:rsidP="00C332A2">
            <w:pPr>
              <w:jc w:val="both"/>
            </w:pPr>
            <w:r w:rsidRPr="009C368C">
              <w:t>Curiosidades</w:t>
            </w:r>
          </w:p>
          <w:p w14:paraId="473201BE" w14:textId="77777777" w:rsidR="00D661B0" w:rsidRPr="009C368C" w:rsidRDefault="00D661B0" w:rsidP="00C332A2"/>
          <w:p w14:paraId="6479AC44" w14:textId="77777777" w:rsidR="00D661B0" w:rsidRPr="009C368C" w:rsidRDefault="00D661B0" w:rsidP="00C332A2">
            <w:r w:rsidRPr="009C368C">
              <w:t>Fatores para NÃO consumir PANC:</w:t>
            </w:r>
          </w:p>
          <w:p w14:paraId="2AD2892B" w14:textId="77777777" w:rsidR="00D661B0" w:rsidRPr="009C368C" w:rsidRDefault="00D661B0" w:rsidP="00C332A2"/>
          <w:p w14:paraId="69E4EFA4" w14:textId="77777777" w:rsidR="00D661B0" w:rsidRPr="009C368C" w:rsidRDefault="00D661B0" w:rsidP="00C332A2">
            <w:r w:rsidRPr="009C368C">
              <w:t>São pouco conhecidas</w:t>
            </w:r>
          </w:p>
          <w:p w14:paraId="0ECA4930" w14:textId="77777777" w:rsidR="00D661B0" w:rsidRPr="009C368C" w:rsidRDefault="00D661B0" w:rsidP="00C332A2">
            <w:r w:rsidRPr="009C368C">
              <w:t xml:space="preserve">Não sabem identificar ou reconhecer </w:t>
            </w:r>
          </w:p>
          <w:p w14:paraId="01666B6A" w14:textId="77777777" w:rsidR="00D661B0" w:rsidRPr="009C368C" w:rsidRDefault="00D661B0" w:rsidP="00C332A2">
            <w:r w:rsidRPr="009C368C">
              <w:t xml:space="preserve">Não sabem consumir corretamente </w:t>
            </w:r>
          </w:p>
          <w:p w14:paraId="51338518" w14:textId="77777777" w:rsidR="00D661B0" w:rsidRPr="009C368C" w:rsidRDefault="00D661B0" w:rsidP="00C332A2">
            <w:r w:rsidRPr="009C368C">
              <w:t xml:space="preserve">Medo de consumir plantas toxicas </w:t>
            </w:r>
          </w:p>
          <w:p w14:paraId="4085BD6A" w14:textId="77777777" w:rsidR="00D661B0" w:rsidRPr="009C368C" w:rsidRDefault="00D661B0" w:rsidP="00C332A2">
            <w:r w:rsidRPr="009C368C">
              <w:t xml:space="preserve">São plantas difíceis de conseguir </w:t>
            </w:r>
          </w:p>
          <w:p w14:paraId="65C06CB0" w14:textId="77777777" w:rsidR="00D661B0" w:rsidRPr="009C368C" w:rsidRDefault="00D661B0" w:rsidP="00C332A2">
            <w:r w:rsidRPr="009C368C">
              <w:t xml:space="preserve">Sabor e textura desagradável </w:t>
            </w:r>
          </w:p>
          <w:p w14:paraId="22168C55" w14:textId="77777777" w:rsidR="00D661B0" w:rsidRPr="009C368C" w:rsidRDefault="00D661B0" w:rsidP="00C332A2">
            <w:r w:rsidRPr="009C368C">
              <w:t>Outro: só consome o que conhece</w:t>
            </w:r>
          </w:p>
          <w:p w14:paraId="56125E09" w14:textId="77777777" w:rsidR="00D661B0" w:rsidRPr="009C368C" w:rsidRDefault="00D661B0" w:rsidP="00C332A2"/>
          <w:p w14:paraId="19AE7236" w14:textId="77777777" w:rsidR="00D661B0" w:rsidRPr="009C368C" w:rsidRDefault="00D661B0" w:rsidP="00C332A2">
            <w:r w:rsidRPr="009C368C">
              <w:t>Frequência de consumo:</w:t>
            </w:r>
          </w:p>
          <w:p w14:paraId="54604D85" w14:textId="77777777" w:rsidR="00D661B0" w:rsidRPr="009C368C" w:rsidRDefault="00D661B0" w:rsidP="00C332A2"/>
          <w:p w14:paraId="0D8AC13C" w14:textId="77777777" w:rsidR="00D661B0" w:rsidRPr="009C368C" w:rsidRDefault="00D661B0" w:rsidP="00C332A2">
            <w:r w:rsidRPr="009C368C">
              <w:t>Consome raramente</w:t>
            </w:r>
          </w:p>
          <w:p w14:paraId="1F23CD13" w14:textId="77777777" w:rsidR="00D661B0" w:rsidRPr="009C368C" w:rsidRDefault="00D661B0" w:rsidP="00C332A2">
            <w:r w:rsidRPr="009C368C">
              <w:t xml:space="preserve">Ao menos 1 vez por mês </w:t>
            </w:r>
          </w:p>
          <w:p w14:paraId="3B7F272C" w14:textId="77777777" w:rsidR="00D661B0" w:rsidRPr="009C368C" w:rsidRDefault="00D661B0" w:rsidP="00C332A2">
            <w:r w:rsidRPr="009C368C">
              <w:t>Consumiu apenas 1 vez</w:t>
            </w:r>
          </w:p>
          <w:p w14:paraId="180E9196" w14:textId="77777777" w:rsidR="00D661B0" w:rsidRPr="009C368C" w:rsidRDefault="00D661B0" w:rsidP="00C332A2">
            <w:r w:rsidRPr="009C368C">
              <w:t xml:space="preserve">Ao menos 1 vez por semana </w:t>
            </w:r>
          </w:p>
          <w:p w14:paraId="01F3EFBA" w14:textId="77777777" w:rsidR="00D661B0" w:rsidRPr="009C368C" w:rsidRDefault="00D661B0" w:rsidP="00C332A2">
            <w:r w:rsidRPr="009C368C">
              <w:t>Todos os dias</w:t>
            </w:r>
          </w:p>
          <w:p w14:paraId="064069F2" w14:textId="77777777" w:rsidR="00D661B0" w:rsidRPr="009C368C" w:rsidRDefault="00D661B0" w:rsidP="00C332A2"/>
        </w:tc>
        <w:tc>
          <w:tcPr>
            <w:tcW w:w="1898" w:type="dxa"/>
            <w:tcBorders>
              <w:bottom w:val="single" w:sz="4" w:space="0" w:color="auto"/>
            </w:tcBorders>
            <w:shd w:val="clear" w:color="auto" w:fill="auto"/>
          </w:tcPr>
          <w:p w14:paraId="702D254E" w14:textId="77777777" w:rsidR="00D661B0" w:rsidRPr="009C368C" w:rsidRDefault="00D661B0" w:rsidP="00C332A2">
            <w:pPr>
              <w:ind w:right="-194"/>
            </w:pPr>
          </w:p>
          <w:p w14:paraId="0EFD219D" w14:textId="77777777" w:rsidR="00D661B0" w:rsidRPr="009C368C" w:rsidRDefault="00D661B0" w:rsidP="00C332A2">
            <w:pPr>
              <w:ind w:right="-194"/>
            </w:pPr>
          </w:p>
          <w:p w14:paraId="1FFF2EAC" w14:textId="77777777" w:rsidR="00D661B0" w:rsidRPr="009C368C" w:rsidRDefault="00D661B0" w:rsidP="00C332A2">
            <w:pPr>
              <w:ind w:right="-194"/>
            </w:pPr>
          </w:p>
          <w:p w14:paraId="1BAE3D86" w14:textId="77777777" w:rsidR="00D661B0" w:rsidRPr="009C368C" w:rsidRDefault="00D661B0" w:rsidP="00C332A2">
            <w:pPr>
              <w:ind w:right="-194"/>
            </w:pPr>
            <w:r w:rsidRPr="009C368C">
              <w:t>24%</w:t>
            </w:r>
          </w:p>
          <w:p w14:paraId="067B0AA3" w14:textId="77777777" w:rsidR="00D661B0" w:rsidRPr="009C368C" w:rsidRDefault="00D661B0" w:rsidP="00C332A2">
            <w:pPr>
              <w:ind w:right="-194"/>
            </w:pPr>
            <w:r w:rsidRPr="009C368C">
              <w:t>23%</w:t>
            </w:r>
          </w:p>
          <w:p w14:paraId="3953B13C" w14:textId="77777777" w:rsidR="00D661B0" w:rsidRPr="009C368C" w:rsidRDefault="00D661B0" w:rsidP="00C332A2">
            <w:pPr>
              <w:ind w:right="-194"/>
            </w:pPr>
            <w:r w:rsidRPr="009C368C">
              <w:t>21%</w:t>
            </w:r>
          </w:p>
          <w:p w14:paraId="5AC3101B" w14:textId="77777777" w:rsidR="00D661B0" w:rsidRPr="009C368C" w:rsidRDefault="00D661B0" w:rsidP="00C332A2">
            <w:pPr>
              <w:ind w:right="-194"/>
            </w:pPr>
            <w:r w:rsidRPr="009C368C">
              <w:t>13%</w:t>
            </w:r>
          </w:p>
          <w:p w14:paraId="084DB653" w14:textId="77777777" w:rsidR="00D661B0" w:rsidRPr="009C368C" w:rsidRDefault="00D661B0" w:rsidP="00C332A2">
            <w:pPr>
              <w:ind w:right="-194"/>
            </w:pPr>
            <w:r w:rsidRPr="009C368C">
              <w:t>9%</w:t>
            </w:r>
          </w:p>
          <w:p w14:paraId="285851D0" w14:textId="77777777" w:rsidR="00D661B0" w:rsidRPr="009C368C" w:rsidRDefault="00D661B0" w:rsidP="00C332A2">
            <w:pPr>
              <w:ind w:right="-194"/>
            </w:pPr>
            <w:r w:rsidRPr="009C368C">
              <w:t>9%</w:t>
            </w:r>
          </w:p>
          <w:p w14:paraId="5F477339" w14:textId="77777777" w:rsidR="00D661B0" w:rsidRPr="009C368C" w:rsidRDefault="00D661B0" w:rsidP="00C332A2">
            <w:pPr>
              <w:ind w:right="-194"/>
            </w:pPr>
            <w:r w:rsidRPr="009C368C">
              <w:t>1%</w:t>
            </w:r>
          </w:p>
          <w:p w14:paraId="531C49AB" w14:textId="77777777" w:rsidR="00D661B0" w:rsidRPr="009C368C" w:rsidRDefault="00D661B0" w:rsidP="00C332A2">
            <w:pPr>
              <w:ind w:right="-194"/>
            </w:pPr>
          </w:p>
          <w:p w14:paraId="7F42F78A" w14:textId="77777777" w:rsidR="00D661B0" w:rsidRPr="009C368C" w:rsidRDefault="00D661B0" w:rsidP="00C332A2">
            <w:pPr>
              <w:ind w:right="-194"/>
            </w:pPr>
          </w:p>
          <w:p w14:paraId="471F61D8" w14:textId="77777777" w:rsidR="00D661B0" w:rsidRPr="009C368C" w:rsidRDefault="00D661B0" w:rsidP="00C332A2">
            <w:pPr>
              <w:ind w:right="-194"/>
            </w:pPr>
          </w:p>
          <w:p w14:paraId="19F966ED" w14:textId="77777777" w:rsidR="00D661B0" w:rsidRPr="009C368C" w:rsidRDefault="00D661B0" w:rsidP="00C332A2">
            <w:pPr>
              <w:ind w:right="-194"/>
            </w:pPr>
            <w:r w:rsidRPr="009C368C">
              <w:t>24%</w:t>
            </w:r>
          </w:p>
          <w:p w14:paraId="0FEE4234" w14:textId="77777777" w:rsidR="00D661B0" w:rsidRPr="009C368C" w:rsidRDefault="00D661B0" w:rsidP="00C332A2">
            <w:pPr>
              <w:ind w:right="-194"/>
            </w:pPr>
            <w:r w:rsidRPr="009C368C">
              <w:t>23%</w:t>
            </w:r>
          </w:p>
          <w:p w14:paraId="426E8FE5" w14:textId="77777777" w:rsidR="00D661B0" w:rsidRPr="009C368C" w:rsidRDefault="00D661B0" w:rsidP="00C332A2">
            <w:pPr>
              <w:ind w:right="-194"/>
            </w:pPr>
            <w:r w:rsidRPr="009C368C">
              <w:t>18%</w:t>
            </w:r>
          </w:p>
          <w:p w14:paraId="26931737" w14:textId="77777777" w:rsidR="00D661B0" w:rsidRPr="009C368C" w:rsidRDefault="00D661B0" w:rsidP="00C332A2">
            <w:pPr>
              <w:ind w:right="-194"/>
            </w:pPr>
            <w:r w:rsidRPr="009C368C">
              <w:t>17%</w:t>
            </w:r>
          </w:p>
          <w:p w14:paraId="73EE5658" w14:textId="77777777" w:rsidR="00D661B0" w:rsidRPr="009C368C" w:rsidRDefault="00D661B0" w:rsidP="00C332A2">
            <w:pPr>
              <w:ind w:right="-194"/>
            </w:pPr>
            <w:r w:rsidRPr="009C368C">
              <w:t>14%</w:t>
            </w:r>
          </w:p>
          <w:p w14:paraId="1973651B" w14:textId="77777777" w:rsidR="00D661B0" w:rsidRPr="009C368C" w:rsidRDefault="00D661B0" w:rsidP="00C332A2">
            <w:pPr>
              <w:ind w:right="-194"/>
            </w:pPr>
            <w:r w:rsidRPr="009C368C">
              <w:t>3%</w:t>
            </w:r>
          </w:p>
          <w:p w14:paraId="7AFA8F4D" w14:textId="77777777" w:rsidR="00D661B0" w:rsidRPr="009C368C" w:rsidRDefault="00D661B0" w:rsidP="00C332A2">
            <w:pPr>
              <w:ind w:right="-194"/>
            </w:pPr>
            <w:r w:rsidRPr="009C368C">
              <w:t>1%</w:t>
            </w:r>
          </w:p>
          <w:p w14:paraId="79587CA6" w14:textId="77777777" w:rsidR="00D661B0" w:rsidRPr="009C368C" w:rsidRDefault="00D661B0" w:rsidP="00C332A2">
            <w:pPr>
              <w:ind w:right="-194"/>
            </w:pPr>
          </w:p>
          <w:p w14:paraId="52B2D9ED" w14:textId="77777777" w:rsidR="00D661B0" w:rsidRPr="009C368C" w:rsidRDefault="00D661B0" w:rsidP="00C332A2">
            <w:pPr>
              <w:ind w:right="-194"/>
            </w:pPr>
          </w:p>
          <w:p w14:paraId="325F290C" w14:textId="77777777" w:rsidR="00D661B0" w:rsidRPr="009C368C" w:rsidRDefault="00D661B0" w:rsidP="00C332A2">
            <w:pPr>
              <w:ind w:right="-194"/>
            </w:pPr>
          </w:p>
          <w:p w14:paraId="07B683EF" w14:textId="77777777" w:rsidR="00D661B0" w:rsidRPr="009C368C" w:rsidRDefault="00D661B0" w:rsidP="00C332A2">
            <w:pPr>
              <w:ind w:right="-194"/>
            </w:pPr>
            <w:r w:rsidRPr="009C368C">
              <w:t>31%</w:t>
            </w:r>
          </w:p>
          <w:p w14:paraId="7FF021BD" w14:textId="77777777" w:rsidR="00D661B0" w:rsidRPr="009C368C" w:rsidRDefault="00D661B0" w:rsidP="00C332A2">
            <w:pPr>
              <w:ind w:right="-194"/>
            </w:pPr>
            <w:r w:rsidRPr="009C368C">
              <w:t>28%</w:t>
            </w:r>
          </w:p>
          <w:p w14:paraId="3A4B5F86" w14:textId="77777777" w:rsidR="00D661B0" w:rsidRPr="009C368C" w:rsidRDefault="00D661B0" w:rsidP="00C332A2">
            <w:pPr>
              <w:ind w:right="-194"/>
            </w:pPr>
            <w:r w:rsidRPr="009C368C">
              <w:t>17%</w:t>
            </w:r>
          </w:p>
          <w:p w14:paraId="789C67ED" w14:textId="77777777" w:rsidR="00D661B0" w:rsidRPr="009C368C" w:rsidRDefault="00D661B0" w:rsidP="00C332A2">
            <w:pPr>
              <w:ind w:right="-194"/>
            </w:pPr>
            <w:r w:rsidRPr="009C368C">
              <w:t>16%</w:t>
            </w:r>
          </w:p>
          <w:p w14:paraId="234BDD8B" w14:textId="77777777" w:rsidR="00D661B0" w:rsidRPr="009C368C" w:rsidRDefault="00D661B0" w:rsidP="00C332A2">
            <w:pPr>
              <w:ind w:right="-194"/>
            </w:pPr>
            <w:r w:rsidRPr="009C368C">
              <w:t>8%</w:t>
            </w:r>
          </w:p>
          <w:p w14:paraId="307EED4C" w14:textId="77777777" w:rsidR="00D661B0" w:rsidRPr="009C368C" w:rsidRDefault="00D661B0" w:rsidP="00C332A2">
            <w:pPr>
              <w:ind w:right="-194"/>
            </w:pPr>
          </w:p>
        </w:tc>
      </w:tr>
    </w:tbl>
    <w:p w14:paraId="246DD00D" w14:textId="77777777" w:rsidR="00D661B0" w:rsidRPr="009C368C" w:rsidRDefault="00D661B0" w:rsidP="00D661B0">
      <w:pPr>
        <w:spacing w:line="360" w:lineRule="auto"/>
        <w:ind w:firstLine="709"/>
        <w:jc w:val="right"/>
      </w:pPr>
      <w:r w:rsidRPr="009C368C">
        <w:t>Fonte: autores, 2023</w:t>
      </w:r>
    </w:p>
    <w:p w14:paraId="23D3451C" w14:textId="77777777" w:rsidR="00D661B0" w:rsidRDefault="00D661B0" w:rsidP="00D661B0">
      <w:pPr>
        <w:spacing w:line="360" w:lineRule="auto"/>
        <w:ind w:firstLine="709"/>
        <w:jc w:val="both"/>
        <w:rPr>
          <w:sz w:val="24"/>
          <w:szCs w:val="24"/>
        </w:rPr>
      </w:pPr>
      <w:r>
        <w:rPr>
          <w:sz w:val="24"/>
          <w:szCs w:val="24"/>
        </w:rPr>
        <w:t xml:space="preserve">Também foram pesquisados possíveis fatores que explicam o motivo para os quais as pessoas não consumem alguma PANC. Conforme apresentado no quadro 6, observou-se que os fatores determinantes para os participantes não consumirem outras PANC são: porque as PANC são pouco conhecidas (24%), a dificuldade ou mesmo o desconhecimento para identificação e reconhecimento das plantas (23%), falta de conhecimentos sobre o consumo correto das PANC (18%), medo de consumir alguma planta toxica (17%) e porque as PANC </w:t>
      </w:r>
      <w:r>
        <w:rPr>
          <w:sz w:val="24"/>
          <w:szCs w:val="24"/>
        </w:rPr>
        <w:lastRenderedPageBreak/>
        <w:t>são plantas difíceis de se conseguir (14%). Já o sabor ou a textura desses alimentos foi um fator pouco citado entre os entrevistados (3%), como determinante para não consumir outras PANC.</w:t>
      </w:r>
    </w:p>
    <w:p w14:paraId="7B0F1A76" w14:textId="01D6BE22" w:rsidR="00D661B0" w:rsidRPr="002D20AE" w:rsidRDefault="00547360" w:rsidP="00D661B0">
      <w:pPr>
        <w:spacing w:line="360" w:lineRule="auto"/>
        <w:ind w:firstLine="709"/>
        <w:jc w:val="both"/>
        <w:rPr>
          <w:i/>
          <w:iCs/>
          <w:sz w:val="24"/>
          <w:szCs w:val="24"/>
        </w:rPr>
      </w:pPr>
      <w:r>
        <w:rPr>
          <w:sz w:val="24"/>
          <w:szCs w:val="24"/>
        </w:rPr>
        <w:t>Q</w:t>
      </w:r>
      <w:r w:rsidR="00D661B0">
        <w:rPr>
          <w:sz w:val="24"/>
          <w:szCs w:val="24"/>
        </w:rPr>
        <w:t xml:space="preserve">uanto à frequência de consumo das PANC, </w:t>
      </w:r>
      <w:r>
        <w:rPr>
          <w:sz w:val="24"/>
          <w:szCs w:val="24"/>
        </w:rPr>
        <w:t>os</w:t>
      </w:r>
      <w:r w:rsidR="00D661B0">
        <w:rPr>
          <w:sz w:val="24"/>
          <w:szCs w:val="24"/>
        </w:rPr>
        <w:t xml:space="preserve"> resultados indicaram que poucas pessoas consomem PANC diariamente (8%).  A maioria dos </w:t>
      </w:r>
      <w:r>
        <w:rPr>
          <w:sz w:val="24"/>
          <w:szCs w:val="24"/>
        </w:rPr>
        <w:t>participantes</w:t>
      </w:r>
      <w:r w:rsidR="00D661B0">
        <w:rPr>
          <w:sz w:val="24"/>
          <w:szCs w:val="24"/>
        </w:rPr>
        <w:t xml:space="preserve"> citou consumir PANC raramente (31%). Resultados semelhantes foram encontrados na pesquisa realizada por Sousa et al., (2021), em que a maioria dos entrevistados, em Brasília – DF, </w:t>
      </w:r>
      <w:r w:rsidR="00D661B0" w:rsidRPr="002D20AE">
        <w:rPr>
          <w:sz w:val="24"/>
          <w:szCs w:val="24"/>
        </w:rPr>
        <w:t>nunca utilizou PANC como parte do preparo de alimentos, seguida de uma boa parcela de participantes que as utilizam raramente.</w:t>
      </w:r>
    </w:p>
    <w:p w14:paraId="0D77122A" w14:textId="05B6119E" w:rsidR="00D661B0" w:rsidRDefault="00D661B0" w:rsidP="00D661B0">
      <w:pPr>
        <w:spacing w:line="360" w:lineRule="auto"/>
        <w:jc w:val="both"/>
        <w:rPr>
          <w:sz w:val="24"/>
          <w:szCs w:val="24"/>
        </w:rPr>
      </w:pPr>
      <w:r>
        <w:rPr>
          <w:sz w:val="24"/>
          <w:szCs w:val="24"/>
        </w:rPr>
        <w:tab/>
      </w:r>
      <w:r w:rsidR="00547360">
        <w:rPr>
          <w:sz w:val="24"/>
          <w:szCs w:val="24"/>
        </w:rPr>
        <w:t xml:space="preserve">Para </w:t>
      </w:r>
      <w:r w:rsidRPr="00B70839">
        <w:rPr>
          <w:sz w:val="24"/>
          <w:szCs w:val="24"/>
        </w:rPr>
        <w:t xml:space="preserve">melhorar a difusão de conhecimentos sobre as PANC, </w:t>
      </w:r>
      <w:r>
        <w:rPr>
          <w:sz w:val="24"/>
          <w:szCs w:val="24"/>
        </w:rPr>
        <w:t>após a análise dos resultados,</w:t>
      </w:r>
      <w:r w:rsidRPr="00B70839">
        <w:rPr>
          <w:sz w:val="24"/>
          <w:szCs w:val="24"/>
        </w:rPr>
        <w:t xml:space="preserve"> foi </w:t>
      </w:r>
      <w:r>
        <w:rPr>
          <w:sz w:val="24"/>
          <w:szCs w:val="24"/>
        </w:rPr>
        <w:t>elaborada</w:t>
      </w:r>
      <w:r w:rsidRPr="00B70839">
        <w:rPr>
          <w:sz w:val="24"/>
          <w:szCs w:val="24"/>
        </w:rPr>
        <w:t xml:space="preserve"> uma cartilha digital</w:t>
      </w:r>
      <w:r>
        <w:rPr>
          <w:sz w:val="24"/>
          <w:szCs w:val="24"/>
        </w:rPr>
        <w:t xml:space="preserve"> sobre as PANC e disseminada</w:t>
      </w:r>
      <w:r w:rsidRPr="00B70839">
        <w:rPr>
          <w:sz w:val="24"/>
          <w:szCs w:val="24"/>
        </w:rPr>
        <w:t xml:space="preserve"> para todos os participantes da pesquisa. Esse material foi especialmente elaborado pelos autores, foram listadas as 10 PANC mais consumidas pelos </w:t>
      </w:r>
      <w:r w:rsidR="00547360">
        <w:rPr>
          <w:sz w:val="24"/>
          <w:szCs w:val="24"/>
        </w:rPr>
        <w:t>participantes da pesquisa e</w:t>
      </w:r>
      <w:r w:rsidRPr="00B70839">
        <w:rPr>
          <w:sz w:val="24"/>
          <w:szCs w:val="24"/>
        </w:rPr>
        <w:t xml:space="preserve"> </w:t>
      </w:r>
      <w:r w:rsidR="00547360">
        <w:rPr>
          <w:sz w:val="24"/>
          <w:szCs w:val="24"/>
        </w:rPr>
        <w:t>p</w:t>
      </w:r>
      <w:r w:rsidRPr="00B70839">
        <w:rPr>
          <w:sz w:val="24"/>
          <w:szCs w:val="24"/>
        </w:rPr>
        <w:t xml:space="preserve">ara cada PANC, foi feita uma breve descrição com informações básicas sobre a morfologia e a identificação (com imagens da planta), composição nutricional (quando disponível na literatura), modo de preparo ideal e algumas receitas. </w:t>
      </w:r>
    </w:p>
    <w:p w14:paraId="510B5783" w14:textId="77777777" w:rsidR="002C676F" w:rsidRDefault="002C676F" w:rsidP="00547360">
      <w:pPr>
        <w:spacing w:line="360" w:lineRule="auto"/>
        <w:jc w:val="both"/>
        <w:rPr>
          <w:color w:val="000000"/>
          <w:sz w:val="24"/>
          <w:szCs w:val="24"/>
        </w:rPr>
      </w:pPr>
    </w:p>
    <w:p w14:paraId="74CEAFEB" w14:textId="6F1C7E16" w:rsidR="00861B10" w:rsidRDefault="00861B10" w:rsidP="00861B10">
      <w:pPr>
        <w:spacing w:line="360" w:lineRule="auto"/>
        <w:jc w:val="both"/>
        <w:rPr>
          <w:color w:val="FF0000"/>
          <w:sz w:val="24"/>
          <w:szCs w:val="24"/>
        </w:rPr>
      </w:pPr>
      <w:bookmarkStart w:id="1" w:name="page4"/>
      <w:bookmarkEnd w:id="1"/>
      <w:r w:rsidRPr="00B91049">
        <w:rPr>
          <w:b/>
          <w:sz w:val="24"/>
          <w:szCs w:val="24"/>
        </w:rPr>
        <w:t>CON</w:t>
      </w:r>
      <w:r>
        <w:rPr>
          <w:b/>
          <w:sz w:val="24"/>
          <w:szCs w:val="24"/>
        </w:rPr>
        <w:t>SIDERAÇÕES FINAIS</w:t>
      </w:r>
      <w:r w:rsidRPr="00B91049">
        <w:rPr>
          <w:b/>
          <w:sz w:val="24"/>
          <w:szCs w:val="24"/>
        </w:rPr>
        <w:t xml:space="preserve"> </w:t>
      </w:r>
    </w:p>
    <w:p w14:paraId="2C8F82DE" w14:textId="77777777" w:rsidR="00547360" w:rsidRDefault="00547360" w:rsidP="00337B71">
      <w:pPr>
        <w:spacing w:line="360" w:lineRule="auto"/>
        <w:ind w:firstLine="708"/>
        <w:jc w:val="both"/>
        <w:rPr>
          <w:sz w:val="24"/>
          <w:szCs w:val="24"/>
        </w:rPr>
      </w:pPr>
    </w:p>
    <w:p w14:paraId="79186CBD" w14:textId="57746EB9" w:rsidR="00547360" w:rsidRDefault="00337B71" w:rsidP="00337B71">
      <w:pPr>
        <w:spacing w:line="360" w:lineRule="auto"/>
        <w:ind w:firstLine="708"/>
        <w:jc w:val="both"/>
        <w:rPr>
          <w:sz w:val="24"/>
          <w:szCs w:val="24"/>
        </w:rPr>
      </w:pPr>
      <w:r>
        <w:rPr>
          <w:sz w:val="24"/>
          <w:szCs w:val="24"/>
        </w:rPr>
        <w:t>A</w:t>
      </w:r>
      <w:r w:rsidR="00547360">
        <w:rPr>
          <w:sz w:val="24"/>
          <w:szCs w:val="24"/>
        </w:rPr>
        <w:t>s</w:t>
      </w:r>
      <w:r>
        <w:rPr>
          <w:sz w:val="24"/>
          <w:szCs w:val="24"/>
        </w:rPr>
        <w:t xml:space="preserve"> PANC mais conhecidas entre os participantes d</w:t>
      </w:r>
      <w:r w:rsidR="00547360">
        <w:rPr>
          <w:sz w:val="24"/>
          <w:szCs w:val="24"/>
        </w:rPr>
        <w:t>esta</w:t>
      </w:r>
      <w:r>
        <w:rPr>
          <w:sz w:val="24"/>
          <w:szCs w:val="24"/>
        </w:rPr>
        <w:t xml:space="preserve"> pesquisa, foram inhame, t</w:t>
      </w:r>
      <w:r w:rsidRPr="0052303F">
        <w:rPr>
          <w:sz w:val="24"/>
          <w:szCs w:val="24"/>
        </w:rPr>
        <w:t>aioba</w:t>
      </w:r>
      <w:r>
        <w:rPr>
          <w:sz w:val="24"/>
          <w:szCs w:val="24"/>
        </w:rPr>
        <w:t xml:space="preserve"> e o</w:t>
      </w:r>
      <w:r w:rsidRPr="0052303F">
        <w:rPr>
          <w:sz w:val="24"/>
          <w:szCs w:val="24"/>
        </w:rPr>
        <w:t>ra-pro-nóbis</w:t>
      </w:r>
      <w:r>
        <w:rPr>
          <w:sz w:val="24"/>
          <w:szCs w:val="24"/>
        </w:rPr>
        <w:t xml:space="preserve">. </w:t>
      </w:r>
      <w:r w:rsidR="00547360">
        <w:rPr>
          <w:sz w:val="24"/>
          <w:szCs w:val="24"/>
        </w:rPr>
        <w:t>A falta de conhecimento sobre o preparo de PANC e identificação destas plantas são fatores determinantes na restrição do consumo.</w:t>
      </w:r>
    </w:p>
    <w:p w14:paraId="4016A506" w14:textId="3BB2D89B" w:rsidR="00337B71" w:rsidRDefault="00547360" w:rsidP="00547360">
      <w:pPr>
        <w:spacing w:line="360" w:lineRule="auto"/>
        <w:ind w:firstLine="708"/>
        <w:jc w:val="both"/>
        <w:rPr>
          <w:sz w:val="24"/>
          <w:szCs w:val="24"/>
        </w:rPr>
      </w:pPr>
      <w:r>
        <w:rPr>
          <w:sz w:val="24"/>
          <w:szCs w:val="24"/>
        </w:rPr>
        <w:t xml:space="preserve">Desta forma, </w:t>
      </w:r>
      <w:r w:rsidR="00337B71">
        <w:rPr>
          <w:sz w:val="24"/>
          <w:szCs w:val="24"/>
        </w:rPr>
        <w:t>ficou evidente a necessidade de melhorar o conhecimento da população sobre a identificação</w:t>
      </w:r>
      <w:r>
        <w:rPr>
          <w:sz w:val="24"/>
          <w:szCs w:val="24"/>
        </w:rPr>
        <w:t>,</w:t>
      </w:r>
      <w:r w:rsidR="00337B71">
        <w:rPr>
          <w:sz w:val="24"/>
          <w:szCs w:val="24"/>
        </w:rPr>
        <w:t xml:space="preserve"> o preparo correto e diversificado</w:t>
      </w:r>
      <w:r>
        <w:rPr>
          <w:sz w:val="24"/>
          <w:szCs w:val="24"/>
        </w:rPr>
        <w:t xml:space="preserve"> </w:t>
      </w:r>
      <w:r w:rsidR="00337B71">
        <w:rPr>
          <w:sz w:val="24"/>
          <w:szCs w:val="24"/>
        </w:rPr>
        <w:t>das PANC. Esse pouco conhecimento sobre as PANC é um fator importante, pois pode estar associado ao baixo consumo dessas plantas na região, além de ser um risco à saúde humana, em caso de consumo de plantas identificadas ou preparadas incorretamente.</w:t>
      </w:r>
    </w:p>
    <w:p w14:paraId="3FC5A302" w14:textId="557CD849" w:rsidR="00337B71" w:rsidRPr="00317617" w:rsidRDefault="00337B71" w:rsidP="00337B71">
      <w:pPr>
        <w:spacing w:line="360" w:lineRule="auto"/>
        <w:ind w:firstLine="708"/>
        <w:jc w:val="both"/>
        <w:rPr>
          <w:sz w:val="24"/>
          <w:szCs w:val="24"/>
        </w:rPr>
      </w:pPr>
      <w:r>
        <w:rPr>
          <w:sz w:val="24"/>
          <w:szCs w:val="24"/>
        </w:rPr>
        <w:t xml:space="preserve">Neste aspecto a disseminação da cartilha digital sobre PANC para os participantes da pesquisa </w:t>
      </w:r>
      <w:r w:rsidR="00547360">
        <w:rPr>
          <w:sz w:val="24"/>
          <w:szCs w:val="24"/>
        </w:rPr>
        <w:t xml:space="preserve">e seu compartilhamento </w:t>
      </w:r>
      <w:r>
        <w:rPr>
          <w:sz w:val="24"/>
          <w:szCs w:val="24"/>
        </w:rPr>
        <w:t xml:space="preserve">contribui com o conhecimento sobre as plantas da região que podem ser utilizadas na alimentação, pode sanar dúvidas sobre identificação e preparo destas </w:t>
      </w:r>
      <w:r>
        <w:rPr>
          <w:sz w:val="24"/>
          <w:szCs w:val="24"/>
        </w:rPr>
        <w:lastRenderedPageBreak/>
        <w:t>plantas, traz informações sobre a composição nutricional das plantas, contribuindo para a alimentação e saúde da população, garantindo uma dieta vegetal mais diversificada, sustentável e saudável.</w:t>
      </w:r>
    </w:p>
    <w:p w14:paraId="6C0E4258" w14:textId="77777777" w:rsidR="00861B10" w:rsidRPr="00B91049" w:rsidRDefault="00861B10" w:rsidP="000064AD">
      <w:pPr>
        <w:spacing w:line="360" w:lineRule="auto"/>
        <w:jc w:val="both"/>
        <w:rPr>
          <w:sz w:val="24"/>
          <w:szCs w:val="24"/>
        </w:rPr>
      </w:pPr>
    </w:p>
    <w:p w14:paraId="714F8661" w14:textId="7EC2E5A3" w:rsidR="00861B10" w:rsidRDefault="00861B10" w:rsidP="000064AD">
      <w:pPr>
        <w:spacing w:line="360" w:lineRule="auto"/>
        <w:jc w:val="both"/>
        <w:rPr>
          <w:color w:val="FF0000"/>
          <w:sz w:val="24"/>
          <w:szCs w:val="24"/>
        </w:rPr>
      </w:pPr>
      <w:r w:rsidRPr="00B91049">
        <w:rPr>
          <w:b/>
          <w:sz w:val="24"/>
          <w:szCs w:val="24"/>
        </w:rPr>
        <w:t xml:space="preserve">REFERÊNCIAS BIBLIOGRÁFICAS </w:t>
      </w:r>
    </w:p>
    <w:p w14:paraId="59213BE4" w14:textId="77777777" w:rsidR="000064AD" w:rsidRDefault="000064AD" w:rsidP="000064AD">
      <w:pPr>
        <w:spacing w:line="360" w:lineRule="auto"/>
        <w:jc w:val="both"/>
        <w:rPr>
          <w:color w:val="FF0000"/>
          <w:sz w:val="24"/>
          <w:szCs w:val="24"/>
        </w:rPr>
      </w:pPr>
    </w:p>
    <w:p w14:paraId="03DC0F1E" w14:textId="77777777" w:rsidR="00BF3D7C" w:rsidRPr="00BF3D7C" w:rsidRDefault="00BF3D7C" w:rsidP="00547360">
      <w:pPr>
        <w:rPr>
          <w:bCs/>
          <w:sz w:val="24"/>
          <w:szCs w:val="24"/>
          <w:lang w:val="en-US"/>
        </w:rPr>
      </w:pPr>
      <w:r w:rsidRPr="006130F8">
        <w:rPr>
          <w:bCs/>
          <w:sz w:val="24"/>
          <w:szCs w:val="24"/>
        </w:rPr>
        <w:t xml:space="preserve">ARAÚJO, S. S.; ARAÚJO, P. S.; GIUNCO, A.J.; SILVA, S.M.; ARGANDOÑA, E.J.S; Bromatologia, química alimentar e atividade antioxidante de </w:t>
      </w:r>
      <w:r w:rsidRPr="001F4584">
        <w:rPr>
          <w:bCs/>
          <w:i/>
          <w:iCs/>
          <w:sz w:val="24"/>
          <w:szCs w:val="24"/>
        </w:rPr>
        <w:t>Xanthosoma sagittifolium</w:t>
      </w:r>
      <w:r w:rsidRPr="006130F8">
        <w:rPr>
          <w:bCs/>
          <w:sz w:val="24"/>
          <w:szCs w:val="24"/>
        </w:rPr>
        <w:t xml:space="preserve"> (L.) </w:t>
      </w:r>
      <w:r w:rsidRPr="006130F8">
        <w:rPr>
          <w:bCs/>
          <w:sz w:val="24"/>
          <w:szCs w:val="24"/>
          <w:lang w:val="en-US"/>
        </w:rPr>
        <w:t xml:space="preserve">Schott. </w:t>
      </w:r>
      <w:r w:rsidRPr="00BF3D7C">
        <w:rPr>
          <w:b/>
          <w:sz w:val="24"/>
          <w:szCs w:val="24"/>
          <w:lang w:val="en-US"/>
        </w:rPr>
        <w:t>Emirates Journal of Food and Agriculture</w:t>
      </w:r>
      <w:r w:rsidRPr="00BF3D7C">
        <w:rPr>
          <w:bCs/>
          <w:sz w:val="24"/>
          <w:szCs w:val="24"/>
          <w:lang w:val="en-US"/>
        </w:rPr>
        <w:t>, v. 31, n. 3, p.188-195, 2019.</w:t>
      </w:r>
    </w:p>
    <w:p w14:paraId="2C3CAA52" w14:textId="77777777" w:rsidR="00BF3D7C" w:rsidRPr="00BF3D7C" w:rsidRDefault="00BF3D7C" w:rsidP="00547360">
      <w:pPr>
        <w:spacing w:line="360" w:lineRule="auto"/>
        <w:rPr>
          <w:bCs/>
          <w:sz w:val="24"/>
          <w:szCs w:val="24"/>
          <w:lang w:val="en-US"/>
        </w:rPr>
      </w:pPr>
    </w:p>
    <w:p w14:paraId="2E5EDD03" w14:textId="77777777" w:rsidR="00BF3D7C" w:rsidRDefault="00BF3D7C" w:rsidP="00547360">
      <w:pPr>
        <w:rPr>
          <w:color w:val="222222"/>
          <w:sz w:val="24"/>
          <w:szCs w:val="24"/>
          <w:shd w:val="clear" w:color="auto" w:fill="FFFFFF"/>
        </w:rPr>
      </w:pPr>
      <w:r>
        <w:rPr>
          <w:color w:val="222222"/>
          <w:sz w:val="24"/>
          <w:szCs w:val="24"/>
          <w:shd w:val="clear" w:color="auto" w:fill="FFFFFF"/>
        </w:rPr>
        <w:t xml:space="preserve">BRASIL, </w:t>
      </w:r>
      <w:r w:rsidRPr="00756482">
        <w:rPr>
          <w:color w:val="222222"/>
          <w:sz w:val="24"/>
          <w:szCs w:val="24"/>
          <w:shd w:val="clear" w:color="auto" w:fill="FFFFFF"/>
        </w:rPr>
        <w:t>MINISTÉRIO DA AGRICULTURA, PECUÁRIA E ABASTECIMENTO.</w:t>
      </w:r>
      <w:r>
        <w:rPr>
          <w:color w:val="222222"/>
          <w:sz w:val="24"/>
          <w:szCs w:val="24"/>
          <w:shd w:val="clear" w:color="auto" w:fill="FFFFFF"/>
        </w:rPr>
        <w:t xml:space="preserve"> </w:t>
      </w:r>
      <w:r w:rsidRPr="00756482">
        <w:rPr>
          <w:b/>
          <w:color w:val="222222"/>
          <w:sz w:val="24"/>
          <w:szCs w:val="24"/>
          <w:shd w:val="clear" w:color="auto" w:fill="FFFFFF"/>
        </w:rPr>
        <w:t>Hortaliças não-convencionais</w:t>
      </w:r>
      <w:r>
        <w:rPr>
          <w:color w:val="222222"/>
          <w:sz w:val="24"/>
          <w:szCs w:val="24"/>
          <w:shd w:val="clear" w:color="auto" w:fill="FFFFFF"/>
        </w:rPr>
        <w:t xml:space="preserve">: </w:t>
      </w:r>
      <w:r w:rsidRPr="00756482">
        <w:rPr>
          <w:color w:val="222222"/>
          <w:sz w:val="24"/>
          <w:szCs w:val="24"/>
          <w:shd w:val="clear" w:color="auto" w:fill="FFFFFF"/>
        </w:rPr>
        <w:t xml:space="preserve"> Ministério da Agricultura, Pecuária e Abastecimento. Secretaria de Desenvolvimento Agropecuário e Cooperativismo. – Brasília : MAPA</w:t>
      </w:r>
      <w:r>
        <w:rPr>
          <w:color w:val="222222"/>
          <w:sz w:val="24"/>
          <w:szCs w:val="24"/>
          <w:shd w:val="clear" w:color="auto" w:fill="FFFFFF"/>
        </w:rPr>
        <w:t xml:space="preserve"> </w:t>
      </w:r>
      <w:r w:rsidRPr="00756482">
        <w:rPr>
          <w:color w:val="222222"/>
          <w:sz w:val="24"/>
          <w:szCs w:val="24"/>
          <w:shd w:val="clear" w:color="auto" w:fill="FFFFFF"/>
        </w:rPr>
        <w:t>/</w:t>
      </w:r>
      <w:r>
        <w:rPr>
          <w:color w:val="222222"/>
          <w:sz w:val="24"/>
          <w:szCs w:val="24"/>
          <w:shd w:val="clear" w:color="auto" w:fill="FFFFFF"/>
        </w:rPr>
        <w:t xml:space="preserve"> </w:t>
      </w:r>
      <w:r w:rsidRPr="00756482">
        <w:rPr>
          <w:color w:val="222222"/>
          <w:sz w:val="24"/>
          <w:szCs w:val="24"/>
          <w:shd w:val="clear" w:color="auto" w:fill="FFFFFF"/>
        </w:rPr>
        <w:t>ACS, 2010.</w:t>
      </w:r>
    </w:p>
    <w:p w14:paraId="08519209" w14:textId="77777777" w:rsidR="00BF3D7C" w:rsidRDefault="00BF3D7C" w:rsidP="00547360">
      <w:pPr>
        <w:rPr>
          <w:color w:val="222222"/>
          <w:sz w:val="24"/>
          <w:szCs w:val="24"/>
          <w:shd w:val="clear" w:color="auto" w:fill="FFFFFF"/>
        </w:rPr>
      </w:pPr>
    </w:p>
    <w:p w14:paraId="3C5C23DC" w14:textId="77777777" w:rsidR="00BF3D7C" w:rsidRPr="00F709B2" w:rsidRDefault="00BF3D7C" w:rsidP="00547360">
      <w:pPr>
        <w:rPr>
          <w:color w:val="222222"/>
          <w:sz w:val="24"/>
          <w:szCs w:val="24"/>
          <w:shd w:val="clear" w:color="auto" w:fill="FFFFFF"/>
          <w:lang w:val="en-US"/>
        </w:rPr>
      </w:pPr>
      <w:r w:rsidRPr="00756482">
        <w:rPr>
          <w:color w:val="222222"/>
          <w:sz w:val="24"/>
          <w:szCs w:val="24"/>
          <w:shd w:val="clear" w:color="auto" w:fill="FFFFFF"/>
        </w:rPr>
        <w:t xml:space="preserve">CALLEGARI, </w:t>
      </w:r>
      <w:r>
        <w:rPr>
          <w:color w:val="222222"/>
          <w:sz w:val="24"/>
          <w:szCs w:val="24"/>
          <w:shd w:val="clear" w:color="auto" w:fill="FFFFFF"/>
        </w:rPr>
        <w:t xml:space="preserve">C.R.; MATOS FILHO, A.M. </w:t>
      </w:r>
      <w:r w:rsidRPr="00756482">
        <w:rPr>
          <w:b/>
          <w:color w:val="222222"/>
          <w:sz w:val="24"/>
          <w:szCs w:val="24"/>
          <w:shd w:val="clear" w:color="auto" w:fill="FFFFFF"/>
        </w:rPr>
        <w:t>Plantas Alimentícias Não Convencionais - PANCs</w:t>
      </w:r>
      <w:r>
        <w:rPr>
          <w:color w:val="222222"/>
          <w:sz w:val="24"/>
          <w:szCs w:val="24"/>
          <w:shd w:val="clear" w:color="auto" w:fill="FFFFFF"/>
        </w:rPr>
        <w:t xml:space="preserve">. </w:t>
      </w:r>
      <w:r w:rsidRPr="00F709B2">
        <w:rPr>
          <w:color w:val="222222"/>
          <w:sz w:val="24"/>
          <w:szCs w:val="24"/>
          <w:shd w:val="clear" w:color="auto" w:fill="FFFFFF"/>
          <w:lang w:val="en-US"/>
        </w:rPr>
        <w:t>Florianópolis: Epagri, 2017. 53p. (Epagri, Boletim Didático, 142)</w:t>
      </w:r>
    </w:p>
    <w:p w14:paraId="35D8786D" w14:textId="77777777" w:rsidR="00BF3D7C" w:rsidRDefault="00BF3D7C" w:rsidP="00547360">
      <w:pPr>
        <w:rPr>
          <w:color w:val="222222"/>
          <w:sz w:val="24"/>
          <w:szCs w:val="24"/>
          <w:shd w:val="clear" w:color="auto" w:fill="FFFFFF"/>
          <w:lang w:val="en-US"/>
        </w:rPr>
      </w:pPr>
    </w:p>
    <w:p w14:paraId="4C90CEB4" w14:textId="77777777" w:rsidR="00BF3D7C" w:rsidRPr="00FC53B3" w:rsidRDefault="00BF3D7C" w:rsidP="00547360">
      <w:pPr>
        <w:rPr>
          <w:color w:val="222222"/>
          <w:sz w:val="24"/>
          <w:szCs w:val="24"/>
          <w:shd w:val="clear" w:color="auto" w:fill="FFFFFF"/>
          <w:lang w:val="en-US"/>
        </w:rPr>
      </w:pPr>
      <w:r w:rsidRPr="000F70F7">
        <w:rPr>
          <w:color w:val="222222"/>
          <w:sz w:val="24"/>
          <w:szCs w:val="24"/>
          <w:shd w:val="clear" w:color="auto" w:fill="FFFFFF"/>
          <w:lang w:val="en-US"/>
        </w:rPr>
        <w:t xml:space="preserve">FLYMAN, M. V.; AFOLAYAN, A. J. The suitability of wild vegetables for alleviating human dietary deficiencies. </w:t>
      </w:r>
      <w:r w:rsidRPr="00FC53B3">
        <w:rPr>
          <w:b/>
          <w:color w:val="222222"/>
          <w:sz w:val="24"/>
          <w:szCs w:val="24"/>
          <w:shd w:val="clear" w:color="auto" w:fill="FFFFFF"/>
          <w:lang w:val="en-US"/>
        </w:rPr>
        <w:t>South African Journal of Botany</w:t>
      </w:r>
      <w:r w:rsidRPr="00FC53B3">
        <w:rPr>
          <w:color w:val="222222"/>
          <w:sz w:val="24"/>
          <w:szCs w:val="24"/>
          <w:shd w:val="clear" w:color="auto" w:fill="FFFFFF"/>
          <w:lang w:val="en-US"/>
        </w:rPr>
        <w:t>, v. 72, n. 4, p. 492-497, 2006.</w:t>
      </w:r>
    </w:p>
    <w:p w14:paraId="6A56B8D0" w14:textId="77777777" w:rsidR="00BF3D7C" w:rsidRDefault="00BF3D7C" w:rsidP="00547360">
      <w:pPr>
        <w:rPr>
          <w:color w:val="222222"/>
          <w:sz w:val="24"/>
          <w:szCs w:val="24"/>
          <w:shd w:val="clear" w:color="auto" w:fill="FFFFFF"/>
          <w:lang w:val="en-US"/>
        </w:rPr>
      </w:pPr>
    </w:p>
    <w:p w14:paraId="1BFCF335" w14:textId="77777777" w:rsidR="00BF3D7C" w:rsidRDefault="00BF3D7C" w:rsidP="00547360">
      <w:pPr>
        <w:rPr>
          <w:color w:val="222222"/>
          <w:sz w:val="24"/>
          <w:szCs w:val="24"/>
          <w:shd w:val="clear" w:color="auto" w:fill="FFFFFF"/>
        </w:rPr>
      </w:pPr>
      <w:r w:rsidRPr="00756482">
        <w:rPr>
          <w:color w:val="222222"/>
          <w:sz w:val="24"/>
          <w:szCs w:val="24"/>
          <w:shd w:val="clear" w:color="auto" w:fill="FFFFFF"/>
          <w:lang w:val="en-US"/>
        </w:rPr>
        <w:t>KELEN, M.E</w:t>
      </w:r>
      <w:r>
        <w:rPr>
          <w:color w:val="222222"/>
          <w:sz w:val="24"/>
          <w:szCs w:val="24"/>
          <w:shd w:val="clear" w:color="auto" w:fill="FFFFFF"/>
          <w:lang w:val="en-US"/>
        </w:rPr>
        <w:t>.B.</w:t>
      </w:r>
      <w:r w:rsidRPr="00756482">
        <w:rPr>
          <w:color w:val="222222"/>
          <w:sz w:val="24"/>
          <w:szCs w:val="24"/>
          <w:shd w:val="clear" w:color="auto" w:fill="FFFFFF"/>
          <w:lang w:val="en-US"/>
        </w:rPr>
        <w:t xml:space="preserve"> et al. </w:t>
      </w:r>
      <w:r w:rsidRPr="00756482">
        <w:rPr>
          <w:b/>
          <w:color w:val="222222"/>
          <w:sz w:val="24"/>
          <w:szCs w:val="24"/>
          <w:shd w:val="clear" w:color="auto" w:fill="FFFFFF"/>
        </w:rPr>
        <w:t>Plantas alimentícias não convencionais (PANCs)</w:t>
      </w:r>
      <w:r w:rsidRPr="00756482">
        <w:rPr>
          <w:color w:val="222222"/>
          <w:sz w:val="24"/>
          <w:szCs w:val="24"/>
          <w:shd w:val="clear" w:color="auto" w:fill="FFFFFF"/>
        </w:rPr>
        <w:t>:</w:t>
      </w:r>
      <w:r>
        <w:rPr>
          <w:color w:val="222222"/>
          <w:sz w:val="24"/>
          <w:szCs w:val="24"/>
          <w:shd w:val="clear" w:color="auto" w:fill="FFFFFF"/>
        </w:rPr>
        <w:t xml:space="preserve"> </w:t>
      </w:r>
      <w:r w:rsidRPr="00756482">
        <w:rPr>
          <w:color w:val="222222"/>
          <w:sz w:val="24"/>
          <w:szCs w:val="24"/>
          <w:shd w:val="clear" w:color="auto" w:fill="FFFFFF"/>
        </w:rPr>
        <w:t>hortaliças espon</w:t>
      </w:r>
      <w:r>
        <w:rPr>
          <w:color w:val="222222"/>
          <w:sz w:val="24"/>
          <w:szCs w:val="24"/>
          <w:shd w:val="clear" w:color="auto" w:fill="FFFFFF"/>
        </w:rPr>
        <w:t>tâneas e nativas.</w:t>
      </w:r>
      <w:r w:rsidRPr="00756482">
        <w:rPr>
          <w:color w:val="222222"/>
          <w:sz w:val="24"/>
          <w:szCs w:val="24"/>
          <w:shd w:val="clear" w:color="auto" w:fill="FFFFFF"/>
        </w:rPr>
        <w:t xml:space="preserve"> 1. ed. -- Porto Alegre: UFRGS, 2015</w:t>
      </w:r>
      <w:r>
        <w:rPr>
          <w:color w:val="222222"/>
          <w:sz w:val="24"/>
          <w:szCs w:val="24"/>
          <w:shd w:val="clear" w:color="auto" w:fill="FFFFFF"/>
        </w:rPr>
        <w:t>.</w:t>
      </w:r>
    </w:p>
    <w:p w14:paraId="520B0475" w14:textId="77777777" w:rsidR="00BF3D7C" w:rsidRDefault="00BF3D7C" w:rsidP="00547360">
      <w:pPr>
        <w:rPr>
          <w:rFonts w:eastAsia="Arial"/>
          <w:color w:val="000000"/>
          <w:sz w:val="24"/>
          <w:szCs w:val="24"/>
          <w:highlight w:val="white"/>
        </w:rPr>
      </w:pPr>
    </w:p>
    <w:p w14:paraId="0BB6CBEE" w14:textId="77777777" w:rsidR="00BF3D7C" w:rsidRPr="00FC53B3" w:rsidRDefault="00BF3D7C" w:rsidP="00547360">
      <w:pPr>
        <w:rPr>
          <w:rFonts w:eastAsia="Arial"/>
          <w:color w:val="000000"/>
          <w:sz w:val="24"/>
          <w:szCs w:val="24"/>
          <w:highlight w:val="white"/>
        </w:rPr>
      </w:pPr>
      <w:r w:rsidRPr="00D60D25">
        <w:rPr>
          <w:rFonts w:eastAsia="Arial"/>
          <w:color w:val="000000"/>
          <w:sz w:val="24"/>
          <w:szCs w:val="24"/>
          <w:highlight w:val="white"/>
        </w:rPr>
        <w:t xml:space="preserve">KINUPP, V. F.; LORENZI, H. </w:t>
      </w:r>
      <w:r w:rsidRPr="00D60D25">
        <w:rPr>
          <w:rFonts w:eastAsia="Arial"/>
          <w:b/>
          <w:color w:val="000000"/>
          <w:sz w:val="24"/>
          <w:szCs w:val="24"/>
          <w:highlight w:val="white"/>
        </w:rPr>
        <w:t>Plantas Alimentícias não convencionais (PANC) no Brasil</w:t>
      </w:r>
      <w:r w:rsidRPr="00D60D25">
        <w:rPr>
          <w:rFonts w:eastAsia="Arial"/>
          <w:color w:val="000000"/>
          <w:sz w:val="24"/>
          <w:szCs w:val="24"/>
          <w:highlight w:val="white"/>
        </w:rPr>
        <w:t>: guia de identificação, aspectos nutricionais e receitas ilustradas. 2 ed. Instituto Plantarum de Est</w:t>
      </w:r>
      <w:r>
        <w:rPr>
          <w:rFonts w:eastAsia="Arial"/>
          <w:color w:val="000000"/>
          <w:sz w:val="24"/>
          <w:szCs w:val="24"/>
          <w:highlight w:val="white"/>
        </w:rPr>
        <w:t>udos da Flora, São Paulo, 2021.</w:t>
      </w:r>
    </w:p>
    <w:p w14:paraId="7EBA319D" w14:textId="77777777" w:rsidR="00BF3D7C" w:rsidRDefault="00BF3D7C" w:rsidP="00547360">
      <w:pPr>
        <w:rPr>
          <w:rFonts w:eastAsia="Arial"/>
          <w:color w:val="000000"/>
          <w:sz w:val="24"/>
          <w:szCs w:val="24"/>
          <w:highlight w:val="white"/>
        </w:rPr>
      </w:pPr>
    </w:p>
    <w:p w14:paraId="480E512A" w14:textId="77777777" w:rsidR="00BF3D7C" w:rsidRPr="00D60D25" w:rsidRDefault="00BF3D7C" w:rsidP="00547360">
      <w:pPr>
        <w:rPr>
          <w:rFonts w:eastAsia="Arial"/>
          <w:color w:val="000000"/>
          <w:sz w:val="24"/>
          <w:szCs w:val="24"/>
          <w:highlight w:val="white"/>
        </w:rPr>
      </w:pPr>
      <w:r w:rsidRPr="00D60D25">
        <w:rPr>
          <w:rFonts w:eastAsia="Arial"/>
          <w:color w:val="000000"/>
          <w:sz w:val="24"/>
          <w:szCs w:val="24"/>
          <w:highlight w:val="white"/>
        </w:rPr>
        <w:t xml:space="preserve">LIBERATO, P. S.; LIMA, D. V. T.; SILVA, G. M. B. PANC - Plantas alimentícias não convencionais e seus benefícios nutricionais. </w:t>
      </w:r>
      <w:r w:rsidRPr="00D60D25">
        <w:rPr>
          <w:rFonts w:eastAsia="Arial"/>
          <w:b/>
          <w:bCs/>
          <w:color w:val="000000"/>
          <w:sz w:val="24"/>
          <w:szCs w:val="24"/>
          <w:highlight w:val="white"/>
        </w:rPr>
        <w:t>Environmental Smoke</w:t>
      </w:r>
      <w:r w:rsidRPr="00D60D25">
        <w:rPr>
          <w:rFonts w:eastAsia="Arial"/>
          <w:color w:val="000000"/>
          <w:sz w:val="24"/>
          <w:szCs w:val="24"/>
          <w:highlight w:val="white"/>
        </w:rPr>
        <w:t xml:space="preserve">, v.2, </w:t>
      </w:r>
      <w:r>
        <w:rPr>
          <w:rFonts w:eastAsia="Arial"/>
          <w:color w:val="000000"/>
          <w:sz w:val="24"/>
          <w:szCs w:val="24"/>
          <w:highlight w:val="white"/>
        </w:rPr>
        <w:t xml:space="preserve">P.102-111, </w:t>
      </w:r>
      <w:r w:rsidRPr="00D60D25">
        <w:rPr>
          <w:rFonts w:eastAsia="Arial"/>
          <w:color w:val="000000"/>
          <w:sz w:val="24"/>
          <w:szCs w:val="24"/>
          <w:highlight w:val="white"/>
        </w:rPr>
        <w:t>2019.</w:t>
      </w:r>
    </w:p>
    <w:p w14:paraId="684C9F22" w14:textId="77777777" w:rsidR="00BF3D7C" w:rsidRDefault="00BF3D7C" w:rsidP="00547360">
      <w:pPr>
        <w:rPr>
          <w:rFonts w:eastAsia="Arial"/>
          <w:color w:val="222222"/>
          <w:sz w:val="24"/>
          <w:szCs w:val="24"/>
        </w:rPr>
      </w:pPr>
    </w:p>
    <w:p w14:paraId="5E81C440" w14:textId="77777777" w:rsidR="00BF3D7C" w:rsidRDefault="00BF3D7C" w:rsidP="00547360">
      <w:pPr>
        <w:rPr>
          <w:rFonts w:eastAsia="Arial"/>
          <w:color w:val="222222"/>
          <w:sz w:val="24"/>
          <w:szCs w:val="24"/>
          <w:highlight w:val="white"/>
        </w:rPr>
      </w:pPr>
      <w:r w:rsidRPr="00FC53B3">
        <w:rPr>
          <w:rFonts w:eastAsia="Arial"/>
          <w:color w:val="222222"/>
          <w:sz w:val="24"/>
          <w:szCs w:val="24"/>
        </w:rPr>
        <w:t xml:space="preserve">MADEIRA, N. R.; AMARO, G. B.; MELO, R. A. de C. e; BOTREL, N.; ROCHINSKI, E. </w:t>
      </w:r>
      <w:r w:rsidRPr="00FC53B3">
        <w:rPr>
          <w:rFonts w:eastAsia="Arial"/>
          <w:b/>
          <w:color w:val="222222"/>
          <w:sz w:val="24"/>
          <w:szCs w:val="24"/>
        </w:rPr>
        <w:t>Cultivo de Ora-pro-nóbis (Pereskia) em plantio adensado sob manejo de colheitas sucessivas</w:t>
      </w:r>
      <w:r w:rsidRPr="00FC53B3">
        <w:rPr>
          <w:rFonts w:eastAsia="Arial"/>
          <w:color w:val="222222"/>
          <w:sz w:val="24"/>
          <w:szCs w:val="24"/>
        </w:rPr>
        <w:t xml:space="preserve">. Brasília, DF: </w:t>
      </w:r>
      <w:r>
        <w:rPr>
          <w:rFonts w:eastAsia="Arial"/>
          <w:color w:val="222222"/>
          <w:sz w:val="24"/>
          <w:szCs w:val="24"/>
        </w:rPr>
        <w:t>Embrapa Hortaliças, 2016.</w:t>
      </w:r>
    </w:p>
    <w:p w14:paraId="3352B07B" w14:textId="77777777" w:rsidR="00BF3D7C" w:rsidRDefault="00BF3D7C" w:rsidP="00547360">
      <w:pPr>
        <w:rPr>
          <w:rFonts w:eastAsia="Arial"/>
          <w:color w:val="222222"/>
          <w:sz w:val="24"/>
          <w:szCs w:val="24"/>
          <w:highlight w:val="white"/>
        </w:rPr>
      </w:pPr>
    </w:p>
    <w:p w14:paraId="06492160" w14:textId="77777777" w:rsidR="00BF3D7C" w:rsidRDefault="00BF3D7C" w:rsidP="00547360">
      <w:pPr>
        <w:rPr>
          <w:color w:val="222222"/>
          <w:sz w:val="24"/>
          <w:szCs w:val="24"/>
          <w:shd w:val="clear" w:color="auto" w:fill="FFFFFF"/>
        </w:rPr>
      </w:pPr>
      <w:r>
        <w:rPr>
          <w:rFonts w:eastAsia="Arial"/>
          <w:color w:val="222222"/>
          <w:sz w:val="24"/>
          <w:szCs w:val="24"/>
          <w:highlight w:val="white"/>
        </w:rPr>
        <w:t>RANIERI, G.</w:t>
      </w:r>
      <w:r>
        <w:rPr>
          <w:rFonts w:eastAsia="Arial"/>
          <w:color w:val="222222"/>
          <w:sz w:val="24"/>
          <w:szCs w:val="24"/>
        </w:rPr>
        <w:t xml:space="preserve"> </w:t>
      </w:r>
      <w:r w:rsidRPr="00756482">
        <w:rPr>
          <w:rFonts w:eastAsia="Arial"/>
          <w:b/>
          <w:color w:val="222222"/>
          <w:sz w:val="24"/>
          <w:szCs w:val="24"/>
        </w:rPr>
        <w:t>Guia prático sobre PANCs</w:t>
      </w:r>
      <w:r>
        <w:rPr>
          <w:rFonts w:eastAsia="Arial"/>
          <w:color w:val="222222"/>
          <w:sz w:val="24"/>
          <w:szCs w:val="24"/>
        </w:rPr>
        <w:t xml:space="preserve">: Plantas alimentícias não convencionais. 1. </w:t>
      </w:r>
      <w:r>
        <w:rPr>
          <w:rFonts w:eastAsia="Arial"/>
          <w:color w:val="222222"/>
          <w:sz w:val="24"/>
          <w:szCs w:val="24"/>
          <w:highlight w:val="white"/>
        </w:rPr>
        <w:t>ed. São Paulo:</w:t>
      </w:r>
      <w:r>
        <w:rPr>
          <w:rFonts w:eastAsia="Arial"/>
          <w:color w:val="222222"/>
          <w:sz w:val="24"/>
          <w:szCs w:val="24"/>
        </w:rPr>
        <w:t xml:space="preserve"> Instituto Kairós, 2017.</w:t>
      </w:r>
    </w:p>
    <w:p w14:paraId="3E920650" w14:textId="77777777" w:rsidR="00BF3D7C" w:rsidRDefault="00BF3D7C" w:rsidP="00547360">
      <w:pPr>
        <w:rPr>
          <w:rFonts w:eastAsia="Arial"/>
          <w:color w:val="222222"/>
          <w:sz w:val="24"/>
          <w:szCs w:val="24"/>
          <w:highlight w:val="white"/>
        </w:rPr>
      </w:pPr>
    </w:p>
    <w:p w14:paraId="03090BE0" w14:textId="77777777" w:rsidR="00BF3D7C" w:rsidRDefault="00BF3D7C" w:rsidP="00547360">
      <w:pPr>
        <w:rPr>
          <w:rFonts w:eastAsia="Arial"/>
          <w:color w:val="222222"/>
          <w:sz w:val="24"/>
          <w:szCs w:val="24"/>
          <w:highlight w:val="white"/>
        </w:rPr>
      </w:pPr>
      <w:r>
        <w:rPr>
          <w:rFonts w:eastAsia="Arial"/>
          <w:color w:val="222222"/>
          <w:sz w:val="24"/>
          <w:szCs w:val="24"/>
          <w:highlight w:val="white"/>
        </w:rPr>
        <w:t xml:space="preserve">RANIERI, G. </w:t>
      </w:r>
      <w:r w:rsidRPr="00FA0B67">
        <w:rPr>
          <w:rFonts w:eastAsia="Arial"/>
          <w:b/>
          <w:color w:val="222222"/>
          <w:sz w:val="24"/>
          <w:szCs w:val="24"/>
          <w:highlight w:val="white"/>
        </w:rPr>
        <w:t>Matos de comer</w:t>
      </w:r>
      <w:r>
        <w:rPr>
          <w:rFonts w:eastAsia="Arial"/>
          <w:color w:val="222222"/>
          <w:sz w:val="24"/>
          <w:szCs w:val="24"/>
          <w:highlight w:val="white"/>
        </w:rPr>
        <w:t xml:space="preserve">: Identificação de plantas comestíveis. 1. ed. São Paulo: Ed. Do Autor, 2021. </w:t>
      </w:r>
    </w:p>
    <w:p w14:paraId="0D193791" w14:textId="77777777" w:rsidR="00BF3D7C" w:rsidRDefault="00BF3D7C" w:rsidP="00547360">
      <w:pPr>
        <w:rPr>
          <w:color w:val="222222"/>
          <w:sz w:val="24"/>
          <w:szCs w:val="24"/>
          <w:shd w:val="clear" w:color="auto" w:fill="FFFFFF"/>
        </w:rPr>
      </w:pPr>
    </w:p>
    <w:p w14:paraId="1B756915" w14:textId="77777777" w:rsidR="00BF3D7C" w:rsidRPr="00D60D25" w:rsidRDefault="00BF3D7C" w:rsidP="00547360">
      <w:pPr>
        <w:rPr>
          <w:color w:val="FF0000"/>
          <w:sz w:val="24"/>
          <w:szCs w:val="24"/>
        </w:rPr>
      </w:pPr>
      <w:r w:rsidRPr="00D60D25">
        <w:rPr>
          <w:color w:val="222222"/>
          <w:sz w:val="24"/>
          <w:szCs w:val="24"/>
          <w:shd w:val="clear" w:color="auto" w:fill="FFFFFF"/>
        </w:rPr>
        <w:t>SOUSA, I</w:t>
      </w:r>
      <w:r>
        <w:rPr>
          <w:color w:val="222222"/>
          <w:sz w:val="24"/>
          <w:szCs w:val="24"/>
          <w:shd w:val="clear" w:color="auto" w:fill="FFFFFF"/>
        </w:rPr>
        <w:t>.</w:t>
      </w:r>
      <w:r w:rsidRPr="00D60D25">
        <w:rPr>
          <w:color w:val="222222"/>
          <w:sz w:val="24"/>
          <w:szCs w:val="24"/>
          <w:shd w:val="clear" w:color="auto" w:fill="FFFFFF"/>
        </w:rPr>
        <w:t xml:space="preserve"> B</w:t>
      </w:r>
      <w:r>
        <w:rPr>
          <w:color w:val="222222"/>
          <w:sz w:val="24"/>
          <w:szCs w:val="24"/>
          <w:shd w:val="clear" w:color="auto" w:fill="FFFFFF"/>
        </w:rPr>
        <w:t>.</w:t>
      </w:r>
      <w:r w:rsidRPr="00D60D25">
        <w:rPr>
          <w:color w:val="222222"/>
          <w:sz w:val="24"/>
          <w:szCs w:val="24"/>
          <w:shd w:val="clear" w:color="auto" w:fill="FFFFFF"/>
        </w:rPr>
        <w:t>s; SANTOS, A</w:t>
      </w:r>
      <w:r>
        <w:rPr>
          <w:color w:val="222222"/>
          <w:sz w:val="24"/>
          <w:szCs w:val="24"/>
          <w:shd w:val="clear" w:color="auto" w:fill="FFFFFF"/>
        </w:rPr>
        <w:t>.</w:t>
      </w:r>
      <w:r w:rsidRPr="00D60D25">
        <w:rPr>
          <w:color w:val="222222"/>
          <w:sz w:val="24"/>
          <w:szCs w:val="24"/>
          <w:shd w:val="clear" w:color="auto" w:fill="FFFFFF"/>
        </w:rPr>
        <w:t>; RAMOS, B</w:t>
      </w:r>
      <w:r>
        <w:rPr>
          <w:color w:val="222222"/>
          <w:sz w:val="24"/>
          <w:szCs w:val="24"/>
          <w:shd w:val="clear" w:color="auto" w:fill="FFFFFF"/>
        </w:rPr>
        <w:t>.</w:t>
      </w:r>
      <w:r w:rsidRPr="00D60D25">
        <w:rPr>
          <w:color w:val="222222"/>
          <w:sz w:val="24"/>
          <w:szCs w:val="24"/>
          <w:shd w:val="clear" w:color="auto" w:fill="FFFFFF"/>
        </w:rPr>
        <w:t>C</w:t>
      </w:r>
      <w:r>
        <w:rPr>
          <w:color w:val="222222"/>
          <w:sz w:val="24"/>
          <w:szCs w:val="24"/>
          <w:shd w:val="clear" w:color="auto" w:fill="FFFFFF"/>
        </w:rPr>
        <w:t>.</w:t>
      </w:r>
      <w:r w:rsidRPr="00D60D25">
        <w:rPr>
          <w:color w:val="222222"/>
          <w:sz w:val="24"/>
          <w:szCs w:val="24"/>
          <w:shd w:val="clear" w:color="auto" w:fill="FFFFFF"/>
        </w:rPr>
        <w:t xml:space="preserve"> Z. </w:t>
      </w:r>
      <w:r w:rsidRPr="00BC35F4">
        <w:rPr>
          <w:b/>
          <w:color w:val="222222"/>
          <w:sz w:val="24"/>
          <w:szCs w:val="24"/>
          <w:shd w:val="clear" w:color="auto" w:fill="FFFFFF"/>
        </w:rPr>
        <w:t>Plantas alimentícias não convencionais: pesquisa sobre conhecimento e consumo na região de Brasília–DF</w:t>
      </w:r>
      <w:r w:rsidRPr="00D60D25">
        <w:rPr>
          <w:color w:val="222222"/>
          <w:sz w:val="24"/>
          <w:szCs w:val="24"/>
          <w:shd w:val="clear" w:color="auto" w:fill="FFFFFF"/>
        </w:rPr>
        <w:t>. </w:t>
      </w:r>
      <w:r w:rsidRPr="00BC35F4">
        <w:rPr>
          <w:bCs/>
          <w:color w:val="222222"/>
          <w:sz w:val="24"/>
          <w:szCs w:val="24"/>
          <w:shd w:val="clear" w:color="auto" w:fill="FFFFFF"/>
        </w:rPr>
        <w:t>Programa de Iniciação Científica-PIC/UniCEUB-Relatórios de Pesquisa</w:t>
      </w:r>
      <w:r w:rsidRPr="00D60D25">
        <w:rPr>
          <w:color w:val="222222"/>
          <w:sz w:val="24"/>
          <w:szCs w:val="24"/>
          <w:shd w:val="clear" w:color="auto" w:fill="FFFFFF"/>
        </w:rPr>
        <w:t>, 2021.</w:t>
      </w:r>
    </w:p>
    <w:p w14:paraId="024D05F8" w14:textId="77777777" w:rsidR="00BF3D7C" w:rsidRDefault="00BF3D7C" w:rsidP="00547360">
      <w:pPr>
        <w:rPr>
          <w:color w:val="222222"/>
          <w:sz w:val="24"/>
          <w:szCs w:val="24"/>
          <w:shd w:val="clear" w:color="auto" w:fill="FFFFFF"/>
        </w:rPr>
      </w:pPr>
    </w:p>
    <w:p w14:paraId="5FEA99ED" w14:textId="77777777" w:rsidR="00BF3D7C" w:rsidRDefault="00BF3D7C" w:rsidP="00547360">
      <w:pPr>
        <w:rPr>
          <w:color w:val="222222"/>
          <w:sz w:val="24"/>
          <w:szCs w:val="24"/>
          <w:shd w:val="clear" w:color="auto" w:fill="FFFFFF"/>
        </w:rPr>
      </w:pPr>
      <w:r w:rsidRPr="000F70F7">
        <w:rPr>
          <w:color w:val="222222"/>
          <w:sz w:val="24"/>
          <w:szCs w:val="24"/>
          <w:shd w:val="clear" w:color="auto" w:fill="FFFFFF"/>
        </w:rPr>
        <w:t xml:space="preserve">TERRA, S.B.; VIERA, C.T.R. </w:t>
      </w:r>
      <w:r w:rsidRPr="000F70F7">
        <w:rPr>
          <w:b/>
          <w:color w:val="222222"/>
          <w:sz w:val="24"/>
          <w:szCs w:val="24"/>
          <w:shd w:val="clear" w:color="auto" w:fill="FFFFFF"/>
        </w:rPr>
        <w:t>Plantas Alimentícias Não Convencionais (PANCs)</w:t>
      </w:r>
      <w:r w:rsidRPr="000F70F7">
        <w:rPr>
          <w:color w:val="222222"/>
          <w:sz w:val="24"/>
          <w:szCs w:val="24"/>
          <w:shd w:val="clear" w:color="auto" w:fill="FFFFFF"/>
        </w:rPr>
        <w:t>: levantamento</w:t>
      </w:r>
      <w:r>
        <w:rPr>
          <w:color w:val="222222"/>
          <w:sz w:val="24"/>
          <w:szCs w:val="24"/>
          <w:shd w:val="clear" w:color="auto" w:fill="FFFFFF"/>
        </w:rPr>
        <w:t xml:space="preserve"> </w:t>
      </w:r>
      <w:r w:rsidRPr="000F70F7">
        <w:rPr>
          <w:color w:val="222222"/>
          <w:sz w:val="24"/>
          <w:szCs w:val="24"/>
          <w:shd w:val="clear" w:color="auto" w:fill="FFFFFF"/>
        </w:rPr>
        <w:t>em zonas urbanas de Santana do Livramento, RS. Ambiência Guarapuava (PR), v.15, n.1, p. 112 – 130, 2019.</w:t>
      </w:r>
    </w:p>
    <w:p w14:paraId="461FFC58" w14:textId="77777777" w:rsidR="00BF3D7C" w:rsidRDefault="00BF3D7C" w:rsidP="00547360">
      <w:pPr>
        <w:rPr>
          <w:color w:val="222222"/>
          <w:sz w:val="24"/>
          <w:szCs w:val="24"/>
          <w:shd w:val="clear" w:color="auto" w:fill="FFFFFF"/>
        </w:rPr>
      </w:pPr>
    </w:p>
    <w:p w14:paraId="54208998" w14:textId="77777777" w:rsidR="00BF3D7C" w:rsidRDefault="00BF3D7C" w:rsidP="00547360">
      <w:pPr>
        <w:rPr>
          <w:color w:val="222222"/>
          <w:sz w:val="24"/>
          <w:szCs w:val="24"/>
          <w:shd w:val="clear" w:color="auto" w:fill="FFFFFF"/>
        </w:rPr>
      </w:pPr>
      <w:r w:rsidRPr="0096405B">
        <w:rPr>
          <w:color w:val="222222"/>
          <w:sz w:val="24"/>
          <w:szCs w:val="24"/>
          <w:shd w:val="clear" w:color="auto" w:fill="FFFFFF"/>
        </w:rPr>
        <w:t>TULER</w:t>
      </w:r>
      <w:r>
        <w:rPr>
          <w:color w:val="222222"/>
          <w:sz w:val="24"/>
          <w:szCs w:val="24"/>
          <w:shd w:val="clear" w:color="auto" w:fill="FFFFFF"/>
        </w:rPr>
        <w:t>,</w:t>
      </w:r>
      <w:r w:rsidRPr="0096405B">
        <w:rPr>
          <w:color w:val="222222"/>
          <w:sz w:val="24"/>
          <w:szCs w:val="24"/>
          <w:shd w:val="clear" w:color="auto" w:fill="FFFFFF"/>
        </w:rPr>
        <w:t xml:space="preserve"> A</w:t>
      </w:r>
      <w:r>
        <w:rPr>
          <w:color w:val="222222"/>
          <w:sz w:val="24"/>
          <w:szCs w:val="24"/>
          <w:shd w:val="clear" w:color="auto" w:fill="FFFFFF"/>
        </w:rPr>
        <w:t>.</w:t>
      </w:r>
      <w:r w:rsidRPr="0096405B">
        <w:rPr>
          <w:color w:val="222222"/>
          <w:sz w:val="24"/>
          <w:szCs w:val="24"/>
          <w:shd w:val="clear" w:color="auto" w:fill="FFFFFF"/>
        </w:rPr>
        <w:t>C, PEIXOTO</w:t>
      </w:r>
      <w:r>
        <w:rPr>
          <w:color w:val="222222"/>
          <w:sz w:val="24"/>
          <w:szCs w:val="24"/>
          <w:shd w:val="clear" w:color="auto" w:fill="FFFFFF"/>
        </w:rPr>
        <w:t>,</w:t>
      </w:r>
      <w:r w:rsidRPr="0096405B">
        <w:rPr>
          <w:color w:val="222222"/>
          <w:sz w:val="24"/>
          <w:szCs w:val="24"/>
          <w:shd w:val="clear" w:color="auto" w:fill="FFFFFF"/>
        </w:rPr>
        <w:t xml:space="preserve"> A</w:t>
      </w:r>
      <w:r>
        <w:rPr>
          <w:color w:val="222222"/>
          <w:sz w:val="24"/>
          <w:szCs w:val="24"/>
          <w:shd w:val="clear" w:color="auto" w:fill="FFFFFF"/>
        </w:rPr>
        <w:t>.</w:t>
      </w:r>
      <w:r w:rsidRPr="0096405B">
        <w:rPr>
          <w:color w:val="222222"/>
          <w:sz w:val="24"/>
          <w:szCs w:val="24"/>
          <w:shd w:val="clear" w:color="auto" w:fill="FFFFFF"/>
        </w:rPr>
        <w:t>L &amp; SILVA</w:t>
      </w:r>
      <w:r>
        <w:rPr>
          <w:color w:val="222222"/>
          <w:sz w:val="24"/>
          <w:szCs w:val="24"/>
          <w:shd w:val="clear" w:color="auto" w:fill="FFFFFF"/>
        </w:rPr>
        <w:t>,</w:t>
      </w:r>
      <w:r w:rsidRPr="0096405B">
        <w:rPr>
          <w:color w:val="222222"/>
          <w:sz w:val="24"/>
          <w:szCs w:val="24"/>
          <w:shd w:val="clear" w:color="auto" w:fill="FFFFFF"/>
        </w:rPr>
        <w:t xml:space="preserve"> N</w:t>
      </w:r>
      <w:r>
        <w:rPr>
          <w:color w:val="222222"/>
          <w:sz w:val="24"/>
          <w:szCs w:val="24"/>
          <w:shd w:val="clear" w:color="auto" w:fill="FFFFFF"/>
        </w:rPr>
        <w:t>.</w:t>
      </w:r>
      <w:r w:rsidRPr="0096405B">
        <w:rPr>
          <w:color w:val="222222"/>
          <w:sz w:val="24"/>
          <w:szCs w:val="24"/>
          <w:shd w:val="clear" w:color="auto" w:fill="FFFFFF"/>
        </w:rPr>
        <w:t>C</w:t>
      </w:r>
      <w:r>
        <w:rPr>
          <w:color w:val="222222"/>
          <w:sz w:val="24"/>
          <w:szCs w:val="24"/>
          <w:shd w:val="clear" w:color="auto" w:fill="FFFFFF"/>
        </w:rPr>
        <w:t>.</w:t>
      </w:r>
      <w:r w:rsidRPr="0096405B">
        <w:rPr>
          <w:color w:val="222222"/>
          <w:sz w:val="24"/>
          <w:szCs w:val="24"/>
          <w:shd w:val="clear" w:color="auto" w:fill="FFFFFF"/>
        </w:rPr>
        <w:t>B</w:t>
      </w:r>
      <w:r>
        <w:rPr>
          <w:color w:val="222222"/>
          <w:sz w:val="24"/>
          <w:szCs w:val="24"/>
          <w:shd w:val="clear" w:color="auto" w:fill="FFFFFF"/>
        </w:rPr>
        <w:t xml:space="preserve">. </w:t>
      </w:r>
      <w:r w:rsidRPr="0096405B">
        <w:rPr>
          <w:color w:val="222222"/>
          <w:sz w:val="24"/>
          <w:szCs w:val="24"/>
          <w:shd w:val="clear" w:color="auto" w:fill="FFFFFF"/>
        </w:rPr>
        <w:t>Plantas alimentícias não convencio</w:t>
      </w:r>
      <w:r>
        <w:rPr>
          <w:color w:val="222222"/>
          <w:sz w:val="24"/>
          <w:szCs w:val="24"/>
          <w:shd w:val="clear" w:color="auto" w:fill="FFFFFF"/>
        </w:rPr>
        <w:t xml:space="preserve">nais (PANC) na comunidade rural </w:t>
      </w:r>
      <w:r w:rsidRPr="0096405B">
        <w:rPr>
          <w:color w:val="222222"/>
          <w:sz w:val="24"/>
          <w:szCs w:val="24"/>
          <w:shd w:val="clear" w:color="auto" w:fill="FFFFFF"/>
        </w:rPr>
        <w:t>de São José da Figueira, Durandé, Minas Gerais, Brasil</w:t>
      </w:r>
      <w:r>
        <w:rPr>
          <w:color w:val="222222"/>
          <w:sz w:val="24"/>
          <w:szCs w:val="24"/>
          <w:shd w:val="clear" w:color="auto" w:fill="FFFFFF"/>
        </w:rPr>
        <w:t xml:space="preserve">. </w:t>
      </w:r>
      <w:r w:rsidRPr="0096405B">
        <w:rPr>
          <w:b/>
          <w:color w:val="222222"/>
          <w:sz w:val="24"/>
          <w:szCs w:val="24"/>
          <w:shd w:val="clear" w:color="auto" w:fill="FFFFFF"/>
        </w:rPr>
        <w:t>Rodriguésia</w:t>
      </w:r>
      <w:r>
        <w:rPr>
          <w:color w:val="222222"/>
          <w:sz w:val="24"/>
          <w:szCs w:val="24"/>
          <w:shd w:val="clear" w:color="auto" w:fill="FFFFFF"/>
        </w:rPr>
        <w:t xml:space="preserve">, v.70, e01142018, </w:t>
      </w:r>
      <w:r w:rsidRPr="0096405B">
        <w:rPr>
          <w:color w:val="222222"/>
          <w:sz w:val="24"/>
          <w:szCs w:val="24"/>
          <w:shd w:val="clear" w:color="auto" w:fill="FFFFFF"/>
        </w:rPr>
        <w:t>2019</w:t>
      </w:r>
      <w:r>
        <w:rPr>
          <w:color w:val="222222"/>
          <w:sz w:val="24"/>
          <w:szCs w:val="24"/>
          <w:shd w:val="clear" w:color="auto" w:fill="FFFFFF"/>
        </w:rPr>
        <w:t>.</w:t>
      </w:r>
    </w:p>
    <w:p w14:paraId="7F4B6CF3" w14:textId="77777777" w:rsidR="00BF3D7C" w:rsidRPr="00DC554A" w:rsidRDefault="00BF3D7C" w:rsidP="00BF3D7C">
      <w:pPr>
        <w:rPr>
          <w:rFonts w:eastAsia="Arial"/>
          <w:color w:val="222222"/>
          <w:sz w:val="24"/>
          <w:szCs w:val="24"/>
          <w:highlight w:val="white"/>
        </w:rPr>
      </w:pPr>
    </w:p>
    <w:p w14:paraId="562EBD87" w14:textId="77777777" w:rsidR="000064AD" w:rsidRDefault="000064AD" w:rsidP="000064AD">
      <w:pPr>
        <w:spacing w:line="360" w:lineRule="auto"/>
        <w:jc w:val="both"/>
        <w:rPr>
          <w:color w:val="FF0000"/>
          <w:sz w:val="24"/>
          <w:szCs w:val="24"/>
        </w:rPr>
      </w:pPr>
    </w:p>
    <w:p w14:paraId="37299300" w14:textId="7858252C" w:rsidR="00FB2F01" w:rsidRDefault="00FB2F01" w:rsidP="00861B10">
      <w:pPr>
        <w:rPr>
          <w:b/>
        </w:rPr>
      </w:pPr>
    </w:p>
    <w:sectPr w:rsidR="00FB2F01" w:rsidSect="00003F1D">
      <w:headerReference w:type="default" r:id="rId8"/>
      <w:footerReference w:type="default" r:id="rId9"/>
      <w:type w:val="continuous"/>
      <w:pgSz w:w="11906" w:h="16838"/>
      <w:pgMar w:top="1701" w:right="1134" w:bottom="1134" w:left="1701" w:header="709" w:footer="10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5AF00" w14:textId="77777777" w:rsidR="004C3AC2" w:rsidRDefault="004C3AC2">
      <w:r>
        <w:separator/>
      </w:r>
    </w:p>
  </w:endnote>
  <w:endnote w:type="continuationSeparator" w:id="0">
    <w:p w14:paraId="02747050" w14:textId="77777777" w:rsidR="004C3AC2" w:rsidRDefault="004C3AC2">
      <w:r>
        <w:continuationSeparator/>
      </w:r>
    </w:p>
  </w:endnote>
  <w:endnote w:type="continuationNotice" w:id="1">
    <w:p w14:paraId="123B60F6" w14:textId="77777777" w:rsidR="00FA5F8E" w:rsidRDefault="00FA5F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20A2" w14:textId="77777777" w:rsidR="003823CA" w:rsidRPr="00003F1D" w:rsidRDefault="003A54A6">
    <w:pPr>
      <w:pStyle w:val="Rodap"/>
      <w:jc w:val="right"/>
      <w:rPr>
        <w:sz w:val="22"/>
        <w:szCs w:val="22"/>
      </w:rPr>
    </w:pPr>
    <w:r w:rsidRPr="00003F1D">
      <w:rPr>
        <w:noProof/>
        <w:sz w:val="22"/>
        <w:szCs w:val="22"/>
      </w:rPr>
      <w:drawing>
        <wp:anchor distT="0" distB="0" distL="114300" distR="114300" simplePos="0" relativeHeight="251658241" behindDoc="1" locked="0" layoutInCell="1" allowOverlap="1" wp14:anchorId="7B2499A8" wp14:editId="4627B618">
          <wp:simplePos x="0" y="0"/>
          <wp:positionH relativeFrom="column">
            <wp:posOffset>-1081405</wp:posOffset>
          </wp:positionH>
          <wp:positionV relativeFrom="paragraph">
            <wp:posOffset>52705</wp:posOffset>
          </wp:positionV>
          <wp:extent cx="5857875" cy="923290"/>
          <wp:effectExtent l="0" t="0" r="0" b="0"/>
          <wp:wrapNone/>
          <wp:docPr id="40" name="Imagem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923290"/>
                  </a:xfrm>
                  <a:prstGeom prst="rect">
                    <a:avLst/>
                  </a:prstGeom>
                  <a:noFill/>
                  <a:ln>
                    <a:noFill/>
                  </a:ln>
                </pic:spPr>
              </pic:pic>
            </a:graphicData>
          </a:graphic>
          <wp14:sizeRelH relativeFrom="page">
            <wp14:pctWidth>0</wp14:pctWidth>
          </wp14:sizeRelH>
          <wp14:sizeRelV relativeFrom="page">
            <wp14:pctHeight>0</wp14:pctHeight>
          </wp14:sizeRelV>
        </wp:anchor>
      </w:drawing>
    </w:r>
    <w:r w:rsidR="003823CA" w:rsidRPr="00003F1D">
      <w:rPr>
        <w:sz w:val="22"/>
        <w:szCs w:val="22"/>
      </w:rPr>
      <w:t xml:space="preserve">Página </w:t>
    </w:r>
    <w:r w:rsidR="003823CA" w:rsidRPr="00003F1D">
      <w:rPr>
        <w:b/>
        <w:bCs/>
        <w:sz w:val="22"/>
        <w:szCs w:val="22"/>
      </w:rPr>
      <w:fldChar w:fldCharType="begin"/>
    </w:r>
    <w:r w:rsidR="003823CA" w:rsidRPr="00003F1D">
      <w:rPr>
        <w:b/>
        <w:bCs/>
        <w:sz w:val="22"/>
        <w:szCs w:val="22"/>
      </w:rPr>
      <w:instrText>PAGE</w:instrText>
    </w:r>
    <w:r w:rsidR="003823CA" w:rsidRPr="00003F1D">
      <w:rPr>
        <w:b/>
        <w:bCs/>
        <w:sz w:val="22"/>
        <w:szCs w:val="22"/>
      </w:rPr>
      <w:fldChar w:fldCharType="separate"/>
    </w:r>
    <w:r w:rsidR="003823CA" w:rsidRPr="00003F1D">
      <w:rPr>
        <w:b/>
        <w:bCs/>
        <w:sz w:val="22"/>
        <w:szCs w:val="22"/>
      </w:rPr>
      <w:t>2</w:t>
    </w:r>
    <w:r w:rsidR="003823CA" w:rsidRPr="00003F1D">
      <w:rPr>
        <w:b/>
        <w:bCs/>
        <w:sz w:val="22"/>
        <w:szCs w:val="22"/>
      </w:rPr>
      <w:fldChar w:fldCharType="end"/>
    </w:r>
    <w:r w:rsidR="003823CA" w:rsidRPr="00003F1D">
      <w:rPr>
        <w:sz w:val="22"/>
        <w:szCs w:val="22"/>
      </w:rPr>
      <w:t xml:space="preserve"> de </w:t>
    </w:r>
    <w:r w:rsidR="003823CA" w:rsidRPr="00003F1D">
      <w:rPr>
        <w:b/>
        <w:bCs/>
        <w:sz w:val="22"/>
        <w:szCs w:val="22"/>
      </w:rPr>
      <w:fldChar w:fldCharType="begin"/>
    </w:r>
    <w:r w:rsidR="003823CA" w:rsidRPr="00003F1D">
      <w:rPr>
        <w:b/>
        <w:bCs/>
        <w:sz w:val="22"/>
        <w:szCs w:val="22"/>
      </w:rPr>
      <w:instrText>NUMPAGES</w:instrText>
    </w:r>
    <w:r w:rsidR="003823CA" w:rsidRPr="00003F1D">
      <w:rPr>
        <w:b/>
        <w:bCs/>
        <w:sz w:val="22"/>
        <w:szCs w:val="22"/>
      </w:rPr>
      <w:fldChar w:fldCharType="separate"/>
    </w:r>
    <w:r w:rsidR="003823CA" w:rsidRPr="00003F1D">
      <w:rPr>
        <w:b/>
        <w:bCs/>
        <w:sz w:val="22"/>
        <w:szCs w:val="22"/>
      </w:rPr>
      <w:t>2</w:t>
    </w:r>
    <w:r w:rsidR="003823CA" w:rsidRPr="00003F1D">
      <w:rPr>
        <w:b/>
        <w:bCs/>
        <w:sz w:val="22"/>
        <w:szCs w:val="22"/>
      </w:rPr>
      <w:fldChar w:fldCharType="end"/>
    </w:r>
  </w:p>
  <w:p w14:paraId="2D8FD141" w14:textId="77777777" w:rsidR="004C112F" w:rsidRDefault="004C112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A4BCA" w14:textId="77777777" w:rsidR="004C3AC2" w:rsidRDefault="004C3AC2">
      <w:r>
        <w:separator/>
      </w:r>
    </w:p>
  </w:footnote>
  <w:footnote w:type="continuationSeparator" w:id="0">
    <w:p w14:paraId="4F6491E6" w14:textId="77777777" w:rsidR="004C3AC2" w:rsidRDefault="004C3AC2">
      <w:r>
        <w:continuationSeparator/>
      </w:r>
    </w:p>
  </w:footnote>
  <w:footnote w:type="continuationNotice" w:id="1">
    <w:p w14:paraId="44A30262" w14:textId="77777777" w:rsidR="00FA5F8E" w:rsidRDefault="00FA5F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7889D" w14:textId="77777777" w:rsidR="004C112F" w:rsidRDefault="003A54A6" w:rsidP="00232B15">
    <w:pPr>
      <w:pStyle w:val="Cabealho"/>
    </w:pPr>
    <w:r>
      <w:rPr>
        <w:noProof/>
      </w:rPr>
      <w:drawing>
        <wp:anchor distT="0" distB="0" distL="114300" distR="114300" simplePos="0" relativeHeight="251658240" behindDoc="0" locked="0" layoutInCell="1" allowOverlap="1" wp14:anchorId="3DBB804E" wp14:editId="5D35FC80">
          <wp:simplePos x="0" y="0"/>
          <wp:positionH relativeFrom="margin">
            <wp:posOffset>-1081405</wp:posOffset>
          </wp:positionH>
          <wp:positionV relativeFrom="margin">
            <wp:posOffset>-1522730</wp:posOffset>
          </wp:positionV>
          <wp:extent cx="7682230" cy="1199515"/>
          <wp:effectExtent l="0" t="0" r="0" b="0"/>
          <wp:wrapSquare wrapText="bothSides"/>
          <wp:docPr id="34" name="Imagem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pic:cNvPicPr>
                </pic:nvPicPr>
                <pic:blipFill>
                  <a:blip r:embed="rId1">
                    <a:extLst>
                      <a:ext uri="{28A0092B-C50C-407E-A947-70E740481C1C}">
                        <a14:useLocalDpi xmlns:a14="http://schemas.microsoft.com/office/drawing/2010/main" val="0"/>
                      </a:ext>
                    </a:extLst>
                  </a:blip>
                  <a:srcRect b="-217"/>
                  <a:stretch>
                    <a:fillRect/>
                  </a:stretch>
                </pic:blipFill>
                <pic:spPr bwMode="auto">
                  <a:xfrm>
                    <a:off x="0" y="0"/>
                    <a:ext cx="7682230" cy="1199515"/>
                  </a:xfrm>
                  <a:prstGeom prst="rect">
                    <a:avLst/>
                  </a:prstGeom>
                  <a:noFill/>
                  <a:ln>
                    <a:noFill/>
                  </a:ln>
                </pic:spPr>
              </pic:pic>
            </a:graphicData>
          </a:graphic>
          <wp14:sizeRelH relativeFrom="page">
            <wp14:pctWidth>0</wp14:pctWidth>
          </wp14:sizeRelH>
          <wp14:sizeRelV relativeFrom="page">
            <wp14:pctHeight>0</wp14:pctHeight>
          </wp14:sizeRelV>
        </wp:anchor>
      </w:drawing>
    </w:r>
    <w:r w:rsidR="00DC1E1A">
      <w:softHyphen/>
    </w:r>
    <w:r w:rsidR="00DC1E1A">
      <w:softHyphen/>
    </w:r>
  </w:p>
  <w:p w14:paraId="7FD09C37" w14:textId="77777777" w:rsidR="00F91FC6" w:rsidRDefault="002F46F8" w:rsidP="002F46F8">
    <w:pPr>
      <w:pStyle w:val="Cabealho"/>
      <w:tabs>
        <w:tab w:val="clear" w:pos="8504"/>
        <w:tab w:val="left" w:pos="5680"/>
      </w:tabs>
    </w:pPr>
    <w:r>
      <w:tab/>
    </w:r>
    <w:r>
      <w:tab/>
    </w:r>
  </w:p>
  <w:p w14:paraId="0105D821" w14:textId="77777777" w:rsidR="003A3853" w:rsidRDefault="003A3853" w:rsidP="002F46F8">
    <w:pPr>
      <w:pStyle w:val="Cabealho"/>
      <w:tabs>
        <w:tab w:val="clear" w:pos="8504"/>
        <w:tab w:val="left" w:pos="5680"/>
      </w:tabs>
    </w:pPr>
  </w:p>
  <w:p w14:paraId="58411DEA" w14:textId="77777777" w:rsidR="003A3853" w:rsidRDefault="003A3853" w:rsidP="002F46F8">
    <w:pPr>
      <w:pStyle w:val="Cabealho"/>
      <w:tabs>
        <w:tab w:val="clear" w:pos="8504"/>
        <w:tab w:val="left" w:pos="5680"/>
      </w:tabs>
    </w:pPr>
  </w:p>
  <w:p w14:paraId="55256F20" w14:textId="77777777" w:rsidR="003A3853" w:rsidRDefault="003A3853" w:rsidP="002F46F8">
    <w:pPr>
      <w:pStyle w:val="Cabealho"/>
      <w:tabs>
        <w:tab w:val="clear" w:pos="8504"/>
        <w:tab w:val="left" w:pos="5680"/>
      </w:tabs>
    </w:pPr>
  </w:p>
  <w:p w14:paraId="1825111E" w14:textId="77777777" w:rsidR="003A3853" w:rsidRDefault="003A3853" w:rsidP="002F46F8">
    <w:pPr>
      <w:pStyle w:val="Cabealho"/>
      <w:tabs>
        <w:tab w:val="clear" w:pos="8504"/>
        <w:tab w:val="left" w:pos="5680"/>
      </w:tabs>
    </w:pPr>
  </w:p>
  <w:p w14:paraId="610E745A" w14:textId="77777777" w:rsidR="003A3853" w:rsidRDefault="003A3853" w:rsidP="002F46F8">
    <w:pPr>
      <w:pStyle w:val="Cabealho"/>
      <w:tabs>
        <w:tab w:val="clear" w:pos="8504"/>
        <w:tab w:val="left" w:pos="5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A7F65"/>
    <w:multiLevelType w:val="hybridMultilevel"/>
    <w:tmpl w:val="14708F96"/>
    <w:lvl w:ilvl="0" w:tplc="04160001">
      <w:numFmt w:val="decimal"/>
      <w:lvlText w:val=""/>
      <w:lvlJc w:val="left"/>
      <w:pPr>
        <w:ind w:left="753"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16cid:durableId="308706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doNotHyphenateCaps/>
  <w:characterSpacingControl w:val="doNotCompress"/>
  <w:doNotValidateAgainstSchema/>
  <w:doNotDemarcateInvalidXml/>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8FB"/>
    <w:rsid w:val="0000008D"/>
    <w:rsid w:val="00003537"/>
    <w:rsid w:val="00003F1D"/>
    <w:rsid w:val="000062D1"/>
    <w:rsid w:val="000064AD"/>
    <w:rsid w:val="000203CE"/>
    <w:rsid w:val="0002136E"/>
    <w:rsid w:val="00025B70"/>
    <w:rsid w:val="00032FF5"/>
    <w:rsid w:val="00033D96"/>
    <w:rsid w:val="0003451C"/>
    <w:rsid w:val="00034B50"/>
    <w:rsid w:val="00034CDC"/>
    <w:rsid w:val="00036432"/>
    <w:rsid w:val="00036588"/>
    <w:rsid w:val="0003786F"/>
    <w:rsid w:val="000434EC"/>
    <w:rsid w:val="00045368"/>
    <w:rsid w:val="00045715"/>
    <w:rsid w:val="0005088C"/>
    <w:rsid w:val="0005184D"/>
    <w:rsid w:val="00054418"/>
    <w:rsid w:val="00054A54"/>
    <w:rsid w:val="00055243"/>
    <w:rsid w:val="00063456"/>
    <w:rsid w:val="00064EBC"/>
    <w:rsid w:val="00066025"/>
    <w:rsid w:val="00073D04"/>
    <w:rsid w:val="00076ACD"/>
    <w:rsid w:val="00077E78"/>
    <w:rsid w:val="00080C3F"/>
    <w:rsid w:val="000859B8"/>
    <w:rsid w:val="0009079D"/>
    <w:rsid w:val="00091951"/>
    <w:rsid w:val="000938E7"/>
    <w:rsid w:val="00094C58"/>
    <w:rsid w:val="000A355F"/>
    <w:rsid w:val="000A439F"/>
    <w:rsid w:val="000A7D73"/>
    <w:rsid w:val="000B022B"/>
    <w:rsid w:val="000B1723"/>
    <w:rsid w:val="000B1D26"/>
    <w:rsid w:val="000B4C6A"/>
    <w:rsid w:val="000C1ED8"/>
    <w:rsid w:val="000C3189"/>
    <w:rsid w:val="000C5951"/>
    <w:rsid w:val="000C77F7"/>
    <w:rsid w:val="000C7C9A"/>
    <w:rsid w:val="000D09DD"/>
    <w:rsid w:val="000D0FCD"/>
    <w:rsid w:val="000D1691"/>
    <w:rsid w:val="000D25DE"/>
    <w:rsid w:val="000D3329"/>
    <w:rsid w:val="000E107B"/>
    <w:rsid w:val="000E2322"/>
    <w:rsid w:val="000E54DB"/>
    <w:rsid w:val="000F012C"/>
    <w:rsid w:val="000F633F"/>
    <w:rsid w:val="000F69F5"/>
    <w:rsid w:val="000F76D1"/>
    <w:rsid w:val="00101D71"/>
    <w:rsid w:val="00101EFF"/>
    <w:rsid w:val="00101F4E"/>
    <w:rsid w:val="0010429A"/>
    <w:rsid w:val="00107946"/>
    <w:rsid w:val="00112A22"/>
    <w:rsid w:val="00113C3A"/>
    <w:rsid w:val="001152DA"/>
    <w:rsid w:val="00124016"/>
    <w:rsid w:val="001249E5"/>
    <w:rsid w:val="00130C12"/>
    <w:rsid w:val="0013430F"/>
    <w:rsid w:val="001453F0"/>
    <w:rsid w:val="001506CD"/>
    <w:rsid w:val="00152F20"/>
    <w:rsid w:val="00155E65"/>
    <w:rsid w:val="0015611C"/>
    <w:rsid w:val="00161CD5"/>
    <w:rsid w:val="001643DD"/>
    <w:rsid w:val="001647EF"/>
    <w:rsid w:val="00164917"/>
    <w:rsid w:val="0016500D"/>
    <w:rsid w:val="00165858"/>
    <w:rsid w:val="00165904"/>
    <w:rsid w:val="00166628"/>
    <w:rsid w:val="00175C91"/>
    <w:rsid w:val="00184678"/>
    <w:rsid w:val="00184D1E"/>
    <w:rsid w:val="0019080D"/>
    <w:rsid w:val="00192908"/>
    <w:rsid w:val="001936BD"/>
    <w:rsid w:val="001950A1"/>
    <w:rsid w:val="00196B32"/>
    <w:rsid w:val="001A1BE2"/>
    <w:rsid w:val="001A1C95"/>
    <w:rsid w:val="001A7A50"/>
    <w:rsid w:val="001B4606"/>
    <w:rsid w:val="001B7C28"/>
    <w:rsid w:val="001B7E52"/>
    <w:rsid w:val="001C5AFA"/>
    <w:rsid w:val="001D1C93"/>
    <w:rsid w:val="001D36F7"/>
    <w:rsid w:val="001D3B0B"/>
    <w:rsid w:val="001D5B84"/>
    <w:rsid w:val="001E407E"/>
    <w:rsid w:val="001E6E1F"/>
    <w:rsid w:val="001F281A"/>
    <w:rsid w:val="001F6D78"/>
    <w:rsid w:val="001F7EE5"/>
    <w:rsid w:val="00201AFE"/>
    <w:rsid w:val="00204B87"/>
    <w:rsid w:val="00206BB7"/>
    <w:rsid w:val="00211927"/>
    <w:rsid w:val="00213959"/>
    <w:rsid w:val="0021528F"/>
    <w:rsid w:val="002166BA"/>
    <w:rsid w:val="002202E3"/>
    <w:rsid w:val="0022282D"/>
    <w:rsid w:val="002302B7"/>
    <w:rsid w:val="00232357"/>
    <w:rsid w:val="00232B15"/>
    <w:rsid w:val="00237AB7"/>
    <w:rsid w:val="00242DBF"/>
    <w:rsid w:val="002457A3"/>
    <w:rsid w:val="00252675"/>
    <w:rsid w:val="00256D02"/>
    <w:rsid w:val="00256F78"/>
    <w:rsid w:val="002627DA"/>
    <w:rsid w:val="00262AC4"/>
    <w:rsid w:val="002639E8"/>
    <w:rsid w:val="002656B9"/>
    <w:rsid w:val="00273864"/>
    <w:rsid w:val="002862F2"/>
    <w:rsid w:val="002906B4"/>
    <w:rsid w:val="00291C71"/>
    <w:rsid w:val="00294368"/>
    <w:rsid w:val="00297569"/>
    <w:rsid w:val="00297ED1"/>
    <w:rsid w:val="002A20C6"/>
    <w:rsid w:val="002A5140"/>
    <w:rsid w:val="002A5C12"/>
    <w:rsid w:val="002A66C9"/>
    <w:rsid w:val="002A75F3"/>
    <w:rsid w:val="002A79F8"/>
    <w:rsid w:val="002B40E9"/>
    <w:rsid w:val="002B416E"/>
    <w:rsid w:val="002C0283"/>
    <w:rsid w:val="002C1A69"/>
    <w:rsid w:val="002C676F"/>
    <w:rsid w:val="002C6A23"/>
    <w:rsid w:val="002D0276"/>
    <w:rsid w:val="002D10A8"/>
    <w:rsid w:val="002D267D"/>
    <w:rsid w:val="002D3C4D"/>
    <w:rsid w:val="002D548C"/>
    <w:rsid w:val="002E024C"/>
    <w:rsid w:val="002E1207"/>
    <w:rsid w:val="002E1DD6"/>
    <w:rsid w:val="002E55DA"/>
    <w:rsid w:val="002F46F8"/>
    <w:rsid w:val="002F56B2"/>
    <w:rsid w:val="0030058F"/>
    <w:rsid w:val="00300E2C"/>
    <w:rsid w:val="00301856"/>
    <w:rsid w:val="003049F0"/>
    <w:rsid w:val="00304E35"/>
    <w:rsid w:val="0030585D"/>
    <w:rsid w:val="00310FCE"/>
    <w:rsid w:val="00320902"/>
    <w:rsid w:val="0033155C"/>
    <w:rsid w:val="00331BFC"/>
    <w:rsid w:val="00335E5B"/>
    <w:rsid w:val="00337B71"/>
    <w:rsid w:val="00337DA6"/>
    <w:rsid w:val="003409A3"/>
    <w:rsid w:val="00340F2D"/>
    <w:rsid w:val="00344671"/>
    <w:rsid w:val="0034563F"/>
    <w:rsid w:val="003466BA"/>
    <w:rsid w:val="003467E7"/>
    <w:rsid w:val="0035260A"/>
    <w:rsid w:val="00357050"/>
    <w:rsid w:val="00362326"/>
    <w:rsid w:val="00363379"/>
    <w:rsid w:val="003644C2"/>
    <w:rsid w:val="00364A62"/>
    <w:rsid w:val="00366533"/>
    <w:rsid w:val="00366743"/>
    <w:rsid w:val="0036737C"/>
    <w:rsid w:val="00370C81"/>
    <w:rsid w:val="003823CA"/>
    <w:rsid w:val="003957A0"/>
    <w:rsid w:val="00396880"/>
    <w:rsid w:val="003A03C2"/>
    <w:rsid w:val="003A3853"/>
    <w:rsid w:val="003A54A6"/>
    <w:rsid w:val="003A605C"/>
    <w:rsid w:val="003B151D"/>
    <w:rsid w:val="003B3743"/>
    <w:rsid w:val="003B66DC"/>
    <w:rsid w:val="003B7251"/>
    <w:rsid w:val="003C57DB"/>
    <w:rsid w:val="003C74CC"/>
    <w:rsid w:val="003C79A3"/>
    <w:rsid w:val="003D0210"/>
    <w:rsid w:val="003D07A8"/>
    <w:rsid w:val="003D152F"/>
    <w:rsid w:val="003D3A6B"/>
    <w:rsid w:val="003D4460"/>
    <w:rsid w:val="003D5921"/>
    <w:rsid w:val="003D7657"/>
    <w:rsid w:val="003E20EC"/>
    <w:rsid w:val="003E5887"/>
    <w:rsid w:val="003E60A3"/>
    <w:rsid w:val="003E7336"/>
    <w:rsid w:val="003F14B9"/>
    <w:rsid w:val="003F2A1A"/>
    <w:rsid w:val="00400F27"/>
    <w:rsid w:val="00401144"/>
    <w:rsid w:val="00405587"/>
    <w:rsid w:val="00406208"/>
    <w:rsid w:val="00407A95"/>
    <w:rsid w:val="00411255"/>
    <w:rsid w:val="00411538"/>
    <w:rsid w:val="00421C41"/>
    <w:rsid w:val="00423C21"/>
    <w:rsid w:val="00427AB3"/>
    <w:rsid w:val="00434AC8"/>
    <w:rsid w:val="004362EB"/>
    <w:rsid w:val="0044016C"/>
    <w:rsid w:val="00444629"/>
    <w:rsid w:val="004516D7"/>
    <w:rsid w:val="00451890"/>
    <w:rsid w:val="00455CB0"/>
    <w:rsid w:val="00456944"/>
    <w:rsid w:val="00457339"/>
    <w:rsid w:val="00460C93"/>
    <w:rsid w:val="0046188B"/>
    <w:rsid w:val="00467194"/>
    <w:rsid w:val="004678AD"/>
    <w:rsid w:val="004678B2"/>
    <w:rsid w:val="0047083C"/>
    <w:rsid w:val="00473825"/>
    <w:rsid w:val="00474E98"/>
    <w:rsid w:val="00475973"/>
    <w:rsid w:val="00484919"/>
    <w:rsid w:val="0048688C"/>
    <w:rsid w:val="00487CC4"/>
    <w:rsid w:val="00491347"/>
    <w:rsid w:val="004A225F"/>
    <w:rsid w:val="004A5FA5"/>
    <w:rsid w:val="004B1D21"/>
    <w:rsid w:val="004B6485"/>
    <w:rsid w:val="004C0AF8"/>
    <w:rsid w:val="004C112F"/>
    <w:rsid w:val="004C1298"/>
    <w:rsid w:val="004C3AC2"/>
    <w:rsid w:val="004C74E9"/>
    <w:rsid w:val="004C7995"/>
    <w:rsid w:val="004D38F7"/>
    <w:rsid w:val="004D60B1"/>
    <w:rsid w:val="004E010A"/>
    <w:rsid w:val="004E1F95"/>
    <w:rsid w:val="004F73E7"/>
    <w:rsid w:val="005014F8"/>
    <w:rsid w:val="005019EF"/>
    <w:rsid w:val="0050343D"/>
    <w:rsid w:val="00511245"/>
    <w:rsid w:val="00511508"/>
    <w:rsid w:val="005137B6"/>
    <w:rsid w:val="0051671F"/>
    <w:rsid w:val="0053067C"/>
    <w:rsid w:val="005329F4"/>
    <w:rsid w:val="00537F89"/>
    <w:rsid w:val="00540FFB"/>
    <w:rsid w:val="00541F74"/>
    <w:rsid w:val="005427B9"/>
    <w:rsid w:val="005430DE"/>
    <w:rsid w:val="0054393C"/>
    <w:rsid w:val="00547360"/>
    <w:rsid w:val="005524DE"/>
    <w:rsid w:val="005538E8"/>
    <w:rsid w:val="00554E53"/>
    <w:rsid w:val="0055739C"/>
    <w:rsid w:val="00562023"/>
    <w:rsid w:val="00562E25"/>
    <w:rsid w:val="00562E55"/>
    <w:rsid w:val="0056492A"/>
    <w:rsid w:val="00566F56"/>
    <w:rsid w:val="00567662"/>
    <w:rsid w:val="00570E1F"/>
    <w:rsid w:val="0057547C"/>
    <w:rsid w:val="005762C4"/>
    <w:rsid w:val="00585B8F"/>
    <w:rsid w:val="0058691A"/>
    <w:rsid w:val="00587938"/>
    <w:rsid w:val="00590447"/>
    <w:rsid w:val="00592156"/>
    <w:rsid w:val="005A3F96"/>
    <w:rsid w:val="005A6E12"/>
    <w:rsid w:val="005B4075"/>
    <w:rsid w:val="005C0533"/>
    <w:rsid w:val="005C1435"/>
    <w:rsid w:val="005C1C4E"/>
    <w:rsid w:val="005C532F"/>
    <w:rsid w:val="005C73FA"/>
    <w:rsid w:val="005D3E97"/>
    <w:rsid w:val="005E289F"/>
    <w:rsid w:val="005E3DA7"/>
    <w:rsid w:val="005E725F"/>
    <w:rsid w:val="005F3FA8"/>
    <w:rsid w:val="005F5C52"/>
    <w:rsid w:val="005F6E58"/>
    <w:rsid w:val="00603B6D"/>
    <w:rsid w:val="00605B65"/>
    <w:rsid w:val="00610311"/>
    <w:rsid w:val="006113A0"/>
    <w:rsid w:val="00612CA3"/>
    <w:rsid w:val="00613F37"/>
    <w:rsid w:val="00614A01"/>
    <w:rsid w:val="00615032"/>
    <w:rsid w:val="00625F66"/>
    <w:rsid w:val="00626981"/>
    <w:rsid w:val="00627D88"/>
    <w:rsid w:val="00630A09"/>
    <w:rsid w:val="006321DA"/>
    <w:rsid w:val="006334D4"/>
    <w:rsid w:val="006525FB"/>
    <w:rsid w:val="006526E1"/>
    <w:rsid w:val="00653CA8"/>
    <w:rsid w:val="00657F18"/>
    <w:rsid w:val="00663216"/>
    <w:rsid w:val="00667A81"/>
    <w:rsid w:val="00674FC3"/>
    <w:rsid w:val="006758DA"/>
    <w:rsid w:val="006763DD"/>
    <w:rsid w:val="00681E07"/>
    <w:rsid w:val="0068297F"/>
    <w:rsid w:val="00683037"/>
    <w:rsid w:val="0068764B"/>
    <w:rsid w:val="00690166"/>
    <w:rsid w:val="006A2C5F"/>
    <w:rsid w:val="006A40DC"/>
    <w:rsid w:val="006A65D7"/>
    <w:rsid w:val="006B4191"/>
    <w:rsid w:val="006B5F7F"/>
    <w:rsid w:val="006C3927"/>
    <w:rsid w:val="006C4FD2"/>
    <w:rsid w:val="006D47DD"/>
    <w:rsid w:val="006D4CDB"/>
    <w:rsid w:val="006D5608"/>
    <w:rsid w:val="006D6897"/>
    <w:rsid w:val="006D695B"/>
    <w:rsid w:val="006D7C43"/>
    <w:rsid w:val="006D7DF6"/>
    <w:rsid w:val="006E1FFB"/>
    <w:rsid w:val="006E2991"/>
    <w:rsid w:val="006E3FF7"/>
    <w:rsid w:val="006E602C"/>
    <w:rsid w:val="006F34A4"/>
    <w:rsid w:val="006F3B9B"/>
    <w:rsid w:val="006F58DA"/>
    <w:rsid w:val="006F7561"/>
    <w:rsid w:val="0070166F"/>
    <w:rsid w:val="00703221"/>
    <w:rsid w:val="00705589"/>
    <w:rsid w:val="00710F00"/>
    <w:rsid w:val="0071498F"/>
    <w:rsid w:val="007171BC"/>
    <w:rsid w:val="00724ADA"/>
    <w:rsid w:val="00735A9E"/>
    <w:rsid w:val="00735F5F"/>
    <w:rsid w:val="00736D09"/>
    <w:rsid w:val="00737775"/>
    <w:rsid w:val="00740093"/>
    <w:rsid w:val="00747053"/>
    <w:rsid w:val="0075325C"/>
    <w:rsid w:val="007535A2"/>
    <w:rsid w:val="00757165"/>
    <w:rsid w:val="0076034C"/>
    <w:rsid w:val="00766093"/>
    <w:rsid w:val="007700BB"/>
    <w:rsid w:val="00772A1E"/>
    <w:rsid w:val="007804AC"/>
    <w:rsid w:val="007812D1"/>
    <w:rsid w:val="007842BF"/>
    <w:rsid w:val="007868A7"/>
    <w:rsid w:val="00787148"/>
    <w:rsid w:val="00787546"/>
    <w:rsid w:val="00787834"/>
    <w:rsid w:val="00787E71"/>
    <w:rsid w:val="00793581"/>
    <w:rsid w:val="00793A3B"/>
    <w:rsid w:val="00793BC7"/>
    <w:rsid w:val="007952A4"/>
    <w:rsid w:val="007952F2"/>
    <w:rsid w:val="007A1981"/>
    <w:rsid w:val="007B2F84"/>
    <w:rsid w:val="007B6153"/>
    <w:rsid w:val="007C1A4F"/>
    <w:rsid w:val="007C2500"/>
    <w:rsid w:val="007D41BB"/>
    <w:rsid w:val="007D53BA"/>
    <w:rsid w:val="007D7852"/>
    <w:rsid w:val="007E05ED"/>
    <w:rsid w:val="007E1145"/>
    <w:rsid w:val="007F4FDD"/>
    <w:rsid w:val="007F6E79"/>
    <w:rsid w:val="008017EB"/>
    <w:rsid w:val="008024E5"/>
    <w:rsid w:val="00804FE6"/>
    <w:rsid w:val="00807DE1"/>
    <w:rsid w:val="00811A9C"/>
    <w:rsid w:val="00823B32"/>
    <w:rsid w:val="00824F38"/>
    <w:rsid w:val="008254D4"/>
    <w:rsid w:val="00825FEE"/>
    <w:rsid w:val="0082650F"/>
    <w:rsid w:val="00826C63"/>
    <w:rsid w:val="00831814"/>
    <w:rsid w:val="00835D9C"/>
    <w:rsid w:val="0084009C"/>
    <w:rsid w:val="00842807"/>
    <w:rsid w:val="00844503"/>
    <w:rsid w:val="00844784"/>
    <w:rsid w:val="0085052E"/>
    <w:rsid w:val="0085362A"/>
    <w:rsid w:val="00854822"/>
    <w:rsid w:val="0086058A"/>
    <w:rsid w:val="00861B10"/>
    <w:rsid w:val="008620AE"/>
    <w:rsid w:val="0087293B"/>
    <w:rsid w:val="0087369F"/>
    <w:rsid w:val="00874884"/>
    <w:rsid w:val="008753FD"/>
    <w:rsid w:val="00881B70"/>
    <w:rsid w:val="008838E4"/>
    <w:rsid w:val="008938E6"/>
    <w:rsid w:val="008941F6"/>
    <w:rsid w:val="008A1397"/>
    <w:rsid w:val="008B3DAB"/>
    <w:rsid w:val="008B7F1B"/>
    <w:rsid w:val="008C2126"/>
    <w:rsid w:val="008C2B7B"/>
    <w:rsid w:val="008D1862"/>
    <w:rsid w:val="008D4A92"/>
    <w:rsid w:val="008D5940"/>
    <w:rsid w:val="008D7163"/>
    <w:rsid w:val="008D773B"/>
    <w:rsid w:val="008E348F"/>
    <w:rsid w:val="008E69E5"/>
    <w:rsid w:val="008E7742"/>
    <w:rsid w:val="008E7AF9"/>
    <w:rsid w:val="008F1CF5"/>
    <w:rsid w:val="008F23FA"/>
    <w:rsid w:val="008F269E"/>
    <w:rsid w:val="008F2F6C"/>
    <w:rsid w:val="008F43E2"/>
    <w:rsid w:val="008F5261"/>
    <w:rsid w:val="008F629B"/>
    <w:rsid w:val="008F6F2C"/>
    <w:rsid w:val="009015BE"/>
    <w:rsid w:val="0090767E"/>
    <w:rsid w:val="00911E1B"/>
    <w:rsid w:val="009125FF"/>
    <w:rsid w:val="00912882"/>
    <w:rsid w:val="00920312"/>
    <w:rsid w:val="0092106C"/>
    <w:rsid w:val="00927459"/>
    <w:rsid w:val="00931436"/>
    <w:rsid w:val="009328ED"/>
    <w:rsid w:val="00933AA7"/>
    <w:rsid w:val="00933F91"/>
    <w:rsid w:val="0093533F"/>
    <w:rsid w:val="009371BE"/>
    <w:rsid w:val="009372D9"/>
    <w:rsid w:val="009434DB"/>
    <w:rsid w:val="009447B5"/>
    <w:rsid w:val="009453ED"/>
    <w:rsid w:val="009558FB"/>
    <w:rsid w:val="00960D5B"/>
    <w:rsid w:val="00962A9A"/>
    <w:rsid w:val="00962C6F"/>
    <w:rsid w:val="00964299"/>
    <w:rsid w:val="00964903"/>
    <w:rsid w:val="00966E30"/>
    <w:rsid w:val="009733A0"/>
    <w:rsid w:val="00973BA8"/>
    <w:rsid w:val="00975594"/>
    <w:rsid w:val="00976DB8"/>
    <w:rsid w:val="00977516"/>
    <w:rsid w:val="00983398"/>
    <w:rsid w:val="009868B3"/>
    <w:rsid w:val="00992FE4"/>
    <w:rsid w:val="009963A1"/>
    <w:rsid w:val="009A174E"/>
    <w:rsid w:val="009A6577"/>
    <w:rsid w:val="009A67C4"/>
    <w:rsid w:val="009A7977"/>
    <w:rsid w:val="009B425D"/>
    <w:rsid w:val="009B4757"/>
    <w:rsid w:val="009B525B"/>
    <w:rsid w:val="009C4B32"/>
    <w:rsid w:val="009D0C4C"/>
    <w:rsid w:val="009D33EF"/>
    <w:rsid w:val="009D4AD3"/>
    <w:rsid w:val="009D4D34"/>
    <w:rsid w:val="009D6DAD"/>
    <w:rsid w:val="009E1764"/>
    <w:rsid w:val="009E2435"/>
    <w:rsid w:val="009E2AF9"/>
    <w:rsid w:val="009E460F"/>
    <w:rsid w:val="009E5F9C"/>
    <w:rsid w:val="009E70D9"/>
    <w:rsid w:val="009F2623"/>
    <w:rsid w:val="009F34CB"/>
    <w:rsid w:val="009F5769"/>
    <w:rsid w:val="00A0171D"/>
    <w:rsid w:val="00A02EB1"/>
    <w:rsid w:val="00A042C0"/>
    <w:rsid w:val="00A10F84"/>
    <w:rsid w:val="00A1264D"/>
    <w:rsid w:val="00A12E7A"/>
    <w:rsid w:val="00A13BFA"/>
    <w:rsid w:val="00A24344"/>
    <w:rsid w:val="00A35979"/>
    <w:rsid w:val="00A35ED1"/>
    <w:rsid w:val="00A365A2"/>
    <w:rsid w:val="00A36C84"/>
    <w:rsid w:val="00A37C8F"/>
    <w:rsid w:val="00A406DE"/>
    <w:rsid w:val="00A432D0"/>
    <w:rsid w:val="00A52095"/>
    <w:rsid w:val="00A55DFF"/>
    <w:rsid w:val="00A63B9C"/>
    <w:rsid w:val="00A648F5"/>
    <w:rsid w:val="00A64D24"/>
    <w:rsid w:val="00A70559"/>
    <w:rsid w:val="00A75610"/>
    <w:rsid w:val="00A775FC"/>
    <w:rsid w:val="00A83BD0"/>
    <w:rsid w:val="00A846F8"/>
    <w:rsid w:val="00A862C2"/>
    <w:rsid w:val="00A86F78"/>
    <w:rsid w:val="00A92625"/>
    <w:rsid w:val="00A96C34"/>
    <w:rsid w:val="00AA1C41"/>
    <w:rsid w:val="00AA2579"/>
    <w:rsid w:val="00AA28C8"/>
    <w:rsid w:val="00AA2D33"/>
    <w:rsid w:val="00AA36F7"/>
    <w:rsid w:val="00AB4CA7"/>
    <w:rsid w:val="00AB6A4E"/>
    <w:rsid w:val="00AB7A15"/>
    <w:rsid w:val="00AC1C45"/>
    <w:rsid w:val="00AD5C2F"/>
    <w:rsid w:val="00AD5DE1"/>
    <w:rsid w:val="00AD7F30"/>
    <w:rsid w:val="00AE22AE"/>
    <w:rsid w:val="00AE2337"/>
    <w:rsid w:val="00AE2701"/>
    <w:rsid w:val="00AE3B42"/>
    <w:rsid w:val="00AE3EED"/>
    <w:rsid w:val="00B02FB5"/>
    <w:rsid w:val="00B05655"/>
    <w:rsid w:val="00B078FB"/>
    <w:rsid w:val="00B1186D"/>
    <w:rsid w:val="00B11C3A"/>
    <w:rsid w:val="00B13249"/>
    <w:rsid w:val="00B1367C"/>
    <w:rsid w:val="00B158F4"/>
    <w:rsid w:val="00B20634"/>
    <w:rsid w:val="00B26CAC"/>
    <w:rsid w:val="00B31DF2"/>
    <w:rsid w:val="00B32A1B"/>
    <w:rsid w:val="00B34A8D"/>
    <w:rsid w:val="00B36579"/>
    <w:rsid w:val="00B40314"/>
    <w:rsid w:val="00B40B38"/>
    <w:rsid w:val="00B447C6"/>
    <w:rsid w:val="00B45964"/>
    <w:rsid w:val="00B47218"/>
    <w:rsid w:val="00B512EE"/>
    <w:rsid w:val="00B51667"/>
    <w:rsid w:val="00B52E62"/>
    <w:rsid w:val="00B532EA"/>
    <w:rsid w:val="00B53EEC"/>
    <w:rsid w:val="00B5648A"/>
    <w:rsid w:val="00B603EA"/>
    <w:rsid w:val="00B620B6"/>
    <w:rsid w:val="00B623E2"/>
    <w:rsid w:val="00B63AAF"/>
    <w:rsid w:val="00B65CB4"/>
    <w:rsid w:val="00B6647A"/>
    <w:rsid w:val="00B668B3"/>
    <w:rsid w:val="00B700AA"/>
    <w:rsid w:val="00B7138F"/>
    <w:rsid w:val="00B71538"/>
    <w:rsid w:val="00B81492"/>
    <w:rsid w:val="00B91CE3"/>
    <w:rsid w:val="00B92AAB"/>
    <w:rsid w:val="00BA4CE0"/>
    <w:rsid w:val="00BB10ED"/>
    <w:rsid w:val="00BB1887"/>
    <w:rsid w:val="00BB3273"/>
    <w:rsid w:val="00BB5E33"/>
    <w:rsid w:val="00BB6A09"/>
    <w:rsid w:val="00BC046D"/>
    <w:rsid w:val="00BC1848"/>
    <w:rsid w:val="00BC1C7F"/>
    <w:rsid w:val="00BD4630"/>
    <w:rsid w:val="00BD5183"/>
    <w:rsid w:val="00BD75FD"/>
    <w:rsid w:val="00BD7E0C"/>
    <w:rsid w:val="00BE2AFC"/>
    <w:rsid w:val="00BE7EA9"/>
    <w:rsid w:val="00BF127A"/>
    <w:rsid w:val="00BF24A9"/>
    <w:rsid w:val="00BF3D7C"/>
    <w:rsid w:val="00BF4784"/>
    <w:rsid w:val="00BF7320"/>
    <w:rsid w:val="00BF76E1"/>
    <w:rsid w:val="00C001DF"/>
    <w:rsid w:val="00C11A79"/>
    <w:rsid w:val="00C13294"/>
    <w:rsid w:val="00C136C7"/>
    <w:rsid w:val="00C15109"/>
    <w:rsid w:val="00C15DA3"/>
    <w:rsid w:val="00C17C00"/>
    <w:rsid w:val="00C20B25"/>
    <w:rsid w:val="00C25E93"/>
    <w:rsid w:val="00C26A80"/>
    <w:rsid w:val="00C33078"/>
    <w:rsid w:val="00C35417"/>
    <w:rsid w:val="00C36706"/>
    <w:rsid w:val="00C36BD6"/>
    <w:rsid w:val="00C37106"/>
    <w:rsid w:val="00C40C2C"/>
    <w:rsid w:val="00C44525"/>
    <w:rsid w:val="00C45424"/>
    <w:rsid w:val="00C45DD0"/>
    <w:rsid w:val="00C54B71"/>
    <w:rsid w:val="00C5535E"/>
    <w:rsid w:val="00C56CAA"/>
    <w:rsid w:val="00C61DEC"/>
    <w:rsid w:val="00C62E04"/>
    <w:rsid w:val="00C64CD3"/>
    <w:rsid w:val="00C70277"/>
    <w:rsid w:val="00C72292"/>
    <w:rsid w:val="00C7557A"/>
    <w:rsid w:val="00C75BA6"/>
    <w:rsid w:val="00C75EF9"/>
    <w:rsid w:val="00C761AF"/>
    <w:rsid w:val="00C77712"/>
    <w:rsid w:val="00C80744"/>
    <w:rsid w:val="00C8157C"/>
    <w:rsid w:val="00C84AB3"/>
    <w:rsid w:val="00C91DC5"/>
    <w:rsid w:val="00C95B7E"/>
    <w:rsid w:val="00C97B8D"/>
    <w:rsid w:val="00CA0DA9"/>
    <w:rsid w:val="00CA1FB8"/>
    <w:rsid w:val="00CA2114"/>
    <w:rsid w:val="00CA40CA"/>
    <w:rsid w:val="00CA5126"/>
    <w:rsid w:val="00CA54A5"/>
    <w:rsid w:val="00CA5AC9"/>
    <w:rsid w:val="00CB29A6"/>
    <w:rsid w:val="00CB535D"/>
    <w:rsid w:val="00CC17B4"/>
    <w:rsid w:val="00CD1D90"/>
    <w:rsid w:val="00CD2690"/>
    <w:rsid w:val="00CD7653"/>
    <w:rsid w:val="00CF15E7"/>
    <w:rsid w:val="00CF163A"/>
    <w:rsid w:val="00CF3DA0"/>
    <w:rsid w:val="00CF457C"/>
    <w:rsid w:val="00CF5071"/>
    <w:rsid w:val="00CF62C8"/>
    <w:rsid w:val="00CF7451"/>
    <w:rsid w:val="00CF76AA"/>
    <w:rsid w:val="00D0203D"/>
    <w:rsid w:val="00D10A07"/>
    <w:rsid w:val="00D15C51"/>
    <w:rsid w:val="00D161AA"/>
    <w:rsid w:val="00D2257B"/>
    <w:rsid w:val="00D22A45"/>
    <w:rsid w:val="00D240EE"/>
    <w:rsid w:val="00D26336"/>
    <w:rsid w:val="00D27AA0"/>
    <w:rsid w:val="00D27DD4"/>
    <w:rsid w:val="00D30998"/>
    <w:rsid w:val="00D34A77"/>
    <w:rsid w:val="00D359A9"/>
    <w:rsid w:val="00D366C1"/>
    <w:rsid w:val="00D36FFB"/>
    <w:rsid w:val="00D37E36"/>
    <w:rsid w:val="00D428D9"/>
    <w:rsid w:val="00D43A44"/>
    <w:rsid w:val="00D51D91"/>
    <w:rsid w:val="00D61099"/>
    <w:rsid w:val="00D63CC7"/>
    <w:rsid w:val="00D661B0"/>
    <w:rsid w:val="00D714C3"/>
    <w:rsid w:val="00D71D92"/>
    <w:rsid w:val="00D72DA9"/>
    <w:rsid w:val="00D7315A"/>
    <w:rsid w:val="00D76006"/>
    <w:rsid w:val="00D76658"/>
    <w:rsid w:val="00D7754D"/>
    <w:rsid w:val="00D8285F"/>
    <w:rsid w:val="00D83829"/>
    <w:rsid w:val="00D86D40"/>
    <w:rsid w:val="00D93C3C"/>
    <w:rsid w:val="00D966AB"/>
    <w:rsid w:val="00DA0931"/>
    <w:rsid w:val="00DA09C5"/>
    <w:rsid w:val="00DA14E8"/>
    <w:rsid w:val="00DA4CC3"/>
    <w:rsid w:val="00DA531E"/>
    <w:rsid w:val="00DB04FC"/>
    <w:rsid w:val="00DB2146"/>
    <w:rsid w:val="00DB35F7"/>
    <w:rsid w:val="00DB6BCB"/>
    <w:rsid w:val="00DC1E1A"/>
    <w:rsid w:val="00DC5DB6"/>
    <w:rsid w:val="00DC6B68"/>
    <w:rsid w:val="00DC7025"/>
    <w:rsid w:val="00DD313D"/>
    <w:rsid w:val="00DD5DD7"/>
    <w:rsid w:val="00DD74DB"/>
    <w:rsid w:val="00DE25A3"/>
    <w:rsid w:val="00DE5ACE"/>
    <w:rsid w:val="00DE6C30"/>
    <w:rsid w:val="00DF1244"/>
    <w:rsid w:val="00DF36CB"/>
    <w:rsid w:val="00DF7514"/>
    <w:rsid w:val="00E00509"/>
    <w:rsid w:val="00E01D31"/>
    <w:rsid w:val="00E11074"/>
    <w:rsid w:val="00E11F1A"/>
    <w:rsid w:val="00E12E24"/>
    <w:rsid w:val="00E135FC"/>
    <w:rsid w:val="00E13813"/>
    <w:rsid w:val="00E14FBE"/>
    <w:rsid w:val="00E207E8"/>
    <w:rsid w:val="00E218D5"/>
    <w:rsid w:val="00E2298D"/>
    <w:rsid w:val="00E24777"/>
    <w:rsid w:val="00E25212"/>
    <w:rsid w:val="00E26C55"/>
    <w:rsid w:val="00E273E0"/>
    <w:rsid w:val="00E30E07"/>
    <w:rsid w:val="00E31094"/>
    <w:rsid w:val="00E36FBB"/>
    <w:rsid w:val="00E454CF"/>
    <w:rsid w:val="00E45AFD"/>
    <w:rsid w:val="00E473F4"/>
    <w:rsid w:val="00E545B2"/>
    <w:rsid w:val="00E546BE"/>
    <w:rsid w:val="00E57F41"/>
    <w:rsid w:val="00E60CA3"/>
    <w:rsid w:val="00E621A9"/>
    <w:rsid w:val="00E63F0B"/>
    <w:rsid w:val="00E645F2"/>
    <w:rsid w:val="00E661A7"/>
    <w:rsid w:val="00E661AA"/>
    <w:rsid w:val="00E808F1"/>
    <w:rsid w:val="00E81C0C"/>
    <w:rsid w:val="00E844E7"/>
    <w:rsid w:val="00E84FB8"/>
    <w:rsid w:val="00E85AF6"/>
    <w:rsid w:val="00E86521"/>
    <w:rsid w:val="00E943C3"/>
    <w:rsid w:val="00EA1AA4"/>
    <w:rsid w:val="00EA315B"/>
    <w:rsid w:val="00EB12C4"/>
    <w:rsid w:val="00EB5B95"/>
    <w:rsid w:val="00EC1BE2"/>
    <w:rsid w:val="00EC6F46"/>
    <w:rsid w:val="00ED606A"/>
    <w:rsid w:val="00ED7646"/>
    <w:rsid w:val="00EE30D3"/>
    <w:rsid w:val="00EE3F99"/>
    <w:rsid w:val="00EE6EE8"/>
    <w:rsid w:val="00EF269E"/>
    <w:rsid w:val="00EF4C8E"/>
    <w:rsid w:val="00EF538F"/>
    <w:rsid w:val="00EF697A"/>
    <w:rsid w:val="00EF73C5"/>
    <w:rsid w:val="00F037E5"/>
    <w:rsid w:val="00F049C3"/>
    <w:rsid w:val="00F1551D"/>
    <w:rsid w:val="00F16217"/>
    <w:rsid w:val="00F23CEE"/>
    <w:rsid w:val="00F272F3"/>
    <w:rsid w:val="00F27307"/>
    <w:rsid w:val="00F32A2C"/>
    <w:rsid w:val="00F3594C"/>
    <w:rsid w:val="00F36810"/>
    <w:rsid w:val="00F41FBC"/>
    <w:rsid w:val="00F42B00"/>
    <w:rsid w:val="00F442C7"/>
    <w:rsid w:val="00F45E55"/>
    <w:rsid w:val="00F47A51"/>
    <w:rsid w:val="00F50BCB"/>
    <w:rsid w:val="00F50D0B"/>
    <w:rsid w:val="00F51034"/>
    <w:rsid w:val="00F5118C"/>
    <w:rsid w:val="00F52480"/>
    <w:rsid w:val="00F53257"/>
    <w:rsid w:val="00F57C68"/>
    <w:rsid w:val="00F65BFC"/>
    <w:rsid w:val="00F679A9"/>
    <w:rsid w:val="00F7382E"/>
    <w:rsid w:val="00F73E6E"/>
    <w:rsid w:val="00F769E7"/>
    <w:rsid w:val="00F7768B"/>
    <w:rsid w:val="00F827B7"/>
    <w:rsid w:val="00F9067D"/>
    <w:rsid w:val="00F91FC6"/>
    <w:rsid w:val="00F95849"/>
    <w:rsid w:val="00F958B7"/>
    <w:rsid w:val="00FA1127"/>
    <w:rsid w:val="00FA58C7"/>
    <w:rsid w:val="00FA5F8E"/>
    <w:rsid w:val="00FA744F"/>
    <w:rsid w:val="00FB12E2"/>
    <w:rsid w:val="00FB2AFB"/>
    <w:rsid w:val="00FB2F01"/>
    <w:rsid w:val="00FB41C8"/>
    <w:rsid w:val="00FC1666"/>
    <w:rsid w:val="00FC2A22"/>
    <w:rsid w:val="00FC7AB2"/>
    <w:rsid w:val="00FD4C45"/>
    <w:rsid w:val="00FD52EC"/>
    <w:rsid w:val="00FD5588"/>
    <w:rsid w:val="00FE0252"/>
    <w:rsid w:val="00FE20F6"/>
    <w:rsid w:val="00FE5F0A"/>
    <w:rsid w:val="00FE7B4F"/>
    <w:rsid w:val="00FF0D77"/>
    <w:rsid w:val="00FF2D55"/>
    <w:rsid w:val="00FF33C7"/>
    <w:rsid w:val="00FF345C"/>
    <w:rsid w:val="00FF434E"/>
    <w:rsid w:val="594815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3AA3792"/>
  <w15:chartTrackingRefBased/>
  <w15:docId w15:val="{18C39315-A1C9-9342-B1B4-44357894D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lsdException w:name="header"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9"/>
    <w:qFormat/>
    <w:pPr>
      <w:keepNext/>
      <w:spacing w:before="240" w:after="60"/>
      <w:outlineLvl w:val="0"/>
    </w:pPr>
    <w:rPr>
      <w:rFonts w:ascii="Cambria" w:hAnsi="Cambria"/>
      <w:b/>
      <w:bCs/>
      <w:kern w:val="32"/>
      <w:sz w:val="32"/>
      <w:szCs w:val="32"/>
    </w:rPr>
  </w:style>
  <w:style w:type="paragraph" w:styleId="Ttulo4">
    <w:name w:val="heading 4"/>
    <w:basedOn w:val="Normal"/>
    <w:next w:val="Normal"/>
    <w:link w:val="Ttulo4Char"/>
    <w:uiPriority w:val="99"/>
    <w:qFormat/>
    <w:pPr>
      <w:keepNext/>
      <w:spacing w:before="240" w:after="60"/>
      <w:outlineLvl w:val="3"/>
    </w:pPr>
    <w:rPr>
      <w:rFonts w:ascii="Calibri" w:hAnsi="Calibri"/>
      <w:b/>
      <w:bCs/>
      <w:sz w:val="28"/>
      <w:szCs w:val="28"/>
    </w:rPr>
  </w:style>
  <w:style w:type="paragraph" w:styleId="Ttulo5">
    <w:name w:val="heading 5"/>
    <w:basedOn w:val="Normal"/>
    <w:next w:val="Normal"/>
    <w:qFormat/>
    <w:locked/>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4Char">
    <w:name w:val="Título 4 Char"/>
    <w:link w:val="Ttulo4"/>
    <w:uiPriority w:val="99"/>
    <w:semiHidden/>
    <w:locked/>
    <w:rPr>
      <w:rFonts w:ascii="Calibri" w:hAnsi="Calibri" w:cs="Calibri"/>
      <w:b/>
      <w:bCs/>
      <w:sz w:val="28"/>
      <w:szCs w:val="28"/>
    </w:rPr>
  </w:style>
  <w:style w:type="character" w:styleId="Forte">
    <w:name w:val="Strong"/>
    <w:uiPriority w:val="99"/>
    <w:qFormat/>
    <w:rPr>
      <w:b/>
      <w:bCs/>
    </w:rPr>
  </w:style>
  <w:style w:type="character" w:styleId="Refdecomentrio">
    <w:name w:val="annotation reference"/>
    <w:semiHidden/>
    <w:rPr>
      <w:sz w:val="16"/>
      <w:szCs w:val="16"/>
    </w:rPr>
  </w:style>
  <w:style w:type="character" w:styleId="nfase">
    <w:name w:val="Emphasis"/>
    <w:uiPriority w:val="99"/>
    <w:qFormat/>
    <w:rPr>
      <w:i/>
      <w:iCs/>
    </w:rPr>
  </w:style>
  <w:style w:type="character" w:styleId="Refdenotaderodap">
    <w:name w:val="footnote reference"/>
    <w:uiPriority w:val="99"/>
    <w:rPr>
      <w:vertAlign w:val="superscript"/>
    </w:rPr>
  </w:style>
  <w:style w:type="character" w:styleId="Hyperlink">
    <w:name w:val="Hyperlink"/>
    <w:uiPriority w:val="99"/>
    <w:rPr>
      <w:color w:val="0000FF"/>
      <w:u w:val="single"/>
    </w:rPr>
  </w:style>
  <w:style w:type="paragraph" w:styleId="Sumrio2">
    <w:name w:val="toc 2"/>
    <w:basedOn w:val="Normal"/>
    <w:next w:val="Normal"/>
    <w:uiPriority w:val="99"/>
    <w:semiHidden/>
    <w:pPr>
      <w:spacing w:after="100" w:line="276" w:lineRule="auto"/>
      <w:ind w:left="220"/>
    </w:pPr>
    <w:rPr>
      <w:rFonts w:ascii="Calibri" w:hAnsi="Calibri" w:cs="Calibri"/>
      <w:sz w:val="22"/>
      <w:szCs w:val="22"/>
      <w:lang w:eastAsia="en-US"/>
    </w:rPr>
  </w:style>
  <w:style w:type="paragraph" w:styleId="Corpodetexto">
    <w:name w:val="Body Text"/>
    <w:basedOn w:val="Normal"/>
    <w:link w:val="CorpodetextoChar"/>
    <w:pPr>
      <w:jc w:val="both"/>
    </w:pPr>
    <w:rPr>
      <w:sz w:val="24"/>
      <w:szCs w:val="24"/>
    </w:rPr>
  </w:style>
  <w:style w:type="character" w:customStyle="1" w:styleId="CorpodetextoChar">
    <w:name w:val="Corpo de texto Char"/>
    <w:link w:val="Corpodetexto"/>
    <w:rPr>
      <w:sz w:val="24"/>
      <w:szCs w:val="24"/>
    </w:rPr>
  </w:style>
  <w:style w:type="paragraph" w:styleId="Textodecomentrio">
    <w:name w:val="annotation text"/>
    <w:basedOn w:val="Normal"/>
    <w:link w:val="TextodecomentrioChar"/>
    <w:semiHidden/>
  </w:style>
  <w:style w:type="paragraph" w:styleId="NormalWeb">
    <w:name w:val="Normal (Web)"/>
    <w:basedOn w:val="Normal"/>
    <w:uiPriority w:val="99"/>
    <w:qFormat/>
    <w:pPr>
      <w:spacing w:before="100" w:beforeAutospacing="1" w:after="100" w:afterAutospacing="1"/>
    </w:pPr>
    <w:rPr>
      <w:sz w:val="24"/>
      <w:szCs w:val="24"/>
    </w:rPr>
  </w:style>
  <w:style w:type="paragraph" w:styleId="Cabealho">
    <w:name w:val="header"/>
    <w:basedOn w:val="Normal"/>
    <w:link w:val="CabealhoChar"/>
    <w:uiPriority w:val="99"/>
    <w:semiHidden/>
    <w:pPr>
      <w:tabs>
        <w:tab w:val="center" w:pos="4252"/>
        <w:tab w:val="right" w:pos="8504"/>
      </w:tabs>
    </w:pPr>
    <w:rPr>
      <w:sz w:val="24"/>
      <w:szCs w:val="24"/>
    </w:rPr>
  </w:style>
  <w:style w:type="character" w:customStyle="1" w:styleId="CabealhoChar">
    <w:name w:val="Cabeçalho Char"/>
    <w:link w:val="Cabealho"/>
    <w:uiPriority w:val="99"/>
    <w:semiHidden/>
    <w:locked/>
    <w:rPr>
      <w:sz w:val="24"/>
      <w:szCs w:val="24"/>
    </w:rPr>
  </w:style>
  <w:style w:type="paragraph" w:styleId="Assuntodocomentrio">
    <w:name w:val="annotation subject"/>
    <w:basedOn w:val="Textodecomentrio"/>
    <w:next w:val="Textodecomentrio"/>
    <w:semiHidden/>
    <w:rPr>
      <w:b/>
      <w:bCs/>
    </w:rPr>
  </w:style>
  <w:style w:type="paragraph" w:styleId="Rodap">
    <w:name w:val="footer"/>
    <w:basedOn w:val="Normal"/>
    <w:link w:val="RodapChar"/>
    <w:uiPriority w:val="99"/>
    <w:pPr>
      <w:tabs>
        <w:tab w:val="center" w:pos="4252"/>
        <w:tab w:val="right" w:pos="8504"/>
      </w:tabs>
    </w:pPr>
    <w:rPr>
      <w:sz w:val="24"/>
      <w:szCs w:val="24"/>
    </w:rPr>
  </w:style>
  <w:style w:type="character" w:customStyle="1" w:styleId="RodapChar">
    <w:name w:val="Rodapé Char"/>
    <w:link w:val="Rodap"/>
    <w:uiPriority w:val="99"/>
    <w:locked/>
    <w:rPr>
      <w:sz w:val="24"/>
      <w:szCs w:val="24"/>
    </w:rPr>
  </w:style>
  <w:style w:type="paragraph" w:styleId="Sumrio3">
    <w:name w:val="toc 3"/>
    <w:basedOn w:val="Normal"/>
    <w:next w:val="Normal"/>
    <w:uiPriority w:val="99"/>
    <w:semiHidden/>
    <w:pPr>
      <w:spacing w:after="100" w:line="276" w:lineRule="auto"/>
      <w:ind w:left="440"/>
    </w:pPr>
    <w:rPr>
      <w:rFonts w:ascii="Calibri" w:hAnsi="Calibri" w:cs="Calibri"/>
      <w:sz w:val="22"/>
      <w:szCs w:val="22"/>
      <w:lang w:eastAsia="en-US"/>
    </w:rPr>
  </w:style>
  <w:style w:type="paragraph" w:styleId="Textodebalo">
    <w:name w:val="Balloon Text"/>
    <w:basedOn w:val="Normal"/>
    <w:link w:val="TextodebaloChar"/>
    <w:uiPriority w:val="99"/>
    <w:semiHidden/>
    <w:rPr>
      <w:rFonts w:ascii="Tahoma" w:hAnsi="Tahoma"/>
      <w:sz w:val="16"/>
      <w:szCs w:val="16"/>
    </w:rPr>
  </w:style>
  <w:style w:type="character" w:customStyle="1" w:styleId="TextodebaloChar">
    <w:name w:val="Texto de balão Char"/>
    <w:link w:val="Textodebalo"/>
    <w:uiPriority w:val="99"/>
    <w:semiHidden/>
    <w:locked/>
    <w:rPr>
      <w:rFonts w:ascii="Tahoma" w:hAnsi="Tahoma" w:cs="Tahoma"/>
      <w:sz w:val="16"/>
      <w:szCs w:val="16"/>
    </w:rPr>
  </w:style>
  <w:style w:type="paragraph" w:styleId="Textodenotaderodap">
    <w:name w:val="footnote text"/>
    <w:basedOn w:val="Normal"/>
    <w:link w:val="TextodenotaderodapChar"/>
    <w:uiPriority w:val="99"/>
    <w:unhideWhenUsed/>
  </w:style>
  <w:style w:type="character" w:customStyle="1" w:styleId="TextodenotaderodapChar">
    <w:name w:val="Texto de nota de rodapé Char"/>
    <w:link w:val="Textodenotaderodap"/>
    <w:uiPriority w:val="99"/>
    <w:semiHidden/>
  </w:style>
  <w:style w:type="paragraph" w:styleId="Sumrio1">
    <w:name w:val="toc 1"/>
    <w:basedOn w:val="Normal"/>
    <w:next w:val="Normal"/>
    <w:uiPriority w:val="99"/>
    <w:semiHidden/>
  </w:style>
  <w:style w:type="paragraph" w:styleId="Recuodecorpodetexto">
    <w:name w:val="Body Text Indent"/>
    <w:basedOn w:val="Normal"/>
    <w:pPr>
      <w:spacing w:after="120"/>
      <w:ind w:left="283"/>
    </w:p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alhodoSumrio1">
    <w:name w:val="Cabeçalho do Sumário1"/>
    <w:basedOn w:val="Ttulo1"/>
    <w:next w:val="Normal"/>
    <w:uiPriority w:val="99"/>
    <w:qFormat/>
    <w:pPr>
      <w:outlineLvl w:val="9"/>
    </w:pPr>
  </w:style>
  <w:style w:type="paragraph" w:customStyle="1" w:styleId="Default">
    <w:name w:val="Default"/>
    <w:uiPriority w:val="99"/>
    <w:pPr>
      <w:autoSpaceDE w:val="0"/>
      <w:autoSpaceDN w:val="0"/>
      <w:adjustRightInd w:val="0"/>
    </w:pPr>
    <w:rPr>
      <w:color w:val="000000"/>
      <w:sz w:val="24"/>
      <w:szCs w:val="24"/>
    </w:rPr>
  </w:style>
  <w:style w:type="paragraph" w:customStyle="1" w:styleId="01-Texto">
    <w:name w:val="01 - Texto"/>
    <w:basedOn w:val="Normal"/>
    <w:pPr>
      <w:spacing w:line="360" w:lineRule="auto"/>
      <w:ind w:firstLine="1134"/>
      <w:jc w:val="both"/>
    </w:pPr>
    <w:rPr>
      <w:sz w:val="24"/>
    </w:rPr>
  </w:style>
  <w:style w:type="paragraph" w:customStyle="1" w:styleId="04-Referncias">
    <w:name w:val="04 - Referências"/>
    <w:basedOn w:val="Normal"/>
    <w:pPr>
      <w:spacing w:before="240" w:after="240"/>
    </w:pPr>
    <w:rPr>
      <w:sz w:val="24"/>
    </w:rPr>
  </w:style>
  <w:style w:type="paragraph" w:customStyle="1" w:styleId="4Referncias">
    <w:name w:val="4 Referências"/>
    <w:basedOn w:val="Normal"/>
    <w:pPr>
      <w:spacing w:after="240"/>
    </w:pPr>
    <w:rPr>
      <w:sz w:val="24"/>
    </w:rPr>
  </w:style>
  <w:style w:type="paragraph" w:styleId="SemEspaamento">
    <w:name w:val="No Spacing"/>
    <w:uiPriority w:val="1"/>
    <w:qFormat/>
  </w:style>
  <w:style w:type="paragraph" w:customStyle="1" w:styleId="western">
    <w:name w:val="western"/>
    <w:basedOn w:val="Normal"/>
    <w:qFormat/>
    <w:pPr>
      <w:spacing w:before="100" w:beforeAutospacing="1" w:after="142" w:line="288" w:lineRule="auto"/>
    </w:pPr>
    <w:rPr>
      <w:rFonts w:ascii="Calibri" w:hAnsi="Calibri"/>
      <w:color w:val="00000A"/>
      <w:sz w:val="22"/>
      <w:szCs w:val="22"/>
    </w:rPr>
  </w:style>
  <w:style w:type="paragraph" w:styleId="PargrafodaLista">
    <w:name w:val="List Paragraph"/>
    <w:basedOn w:val="Normal"/>
    <w:uiPriority w:val="34"/>
    <w:qFormat/>
    <w:pPr>
      <w:ind w:left="708"/>
    </w:pPr>
    <w:rPr>
      <w:sz w:val="24"/>
      <w:szCs w:val="24"/>
    </w:rPr>
  </w:style>
  <w:style w:type="character" w:styleId="MenoPendente">
    <w:name w:val="Unresolved Mention"/>
    <w:uiPriority w:val="99"/>
    <w:semiHidden/>
    <w:unhideWhenUsed/>
    <w:rsid w:val="00232B15"/>
    <w:rPr>
      <w:color w:val="605E5C"/>
      <w:shd w:val="clear" w:color="auto" w:fill="E1DFDD"/>
    </w:rPr>
  </w:style>
  <w:style w:type="character" w:customStyle="1" w:styleId="TextodecomentrioChar">
    <w:name w:val="Texto de comentário Char"/>
    <w:basedOn w:val="Fontepargpadro"/>
    <w:link w:val="Textodecomentrio"/>
    <w:semiHidden/>
    <w:rsid w:val="00A55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39468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CE935-1BB8-4204-868E-0E8F5B4EA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4378</TotalTime>
  <Pages>15</Pages>
  <Words>4173</Words>
  <Characters>23741</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EDITAL N°01/2012 – NUPEM</vt:lpstr>
    </vt:vector>
  </TitlesOfParts>
  <Company>FECILCAM</Company>
  <LinksUpToDate>false</LinksUpToDate>
  <CharactersWithSpaces>27859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N°01/2012 – NUPEM</dc:title>
  <dc:subject/>
  <dc:creator>Akeryus</dc:creator>
  <cp:keywords/>
  <cp:lastModifiedBy>Acer</cp:lastModifiedBy>
  <cp:revision>9</cp:revision>
  <cp:lastPrinted>2023-07-12T15:18:00Z</cp:lastPrinted>
  <dcterms:created xsi:type="dcterms:W3CDTF">2023-10-19T06:59:00Z</dcterms:created>
  <dcterms:modified xsi:type="dcterms:W3CDTF">2023-10-27T17:50:00Z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1046-11.2.0.10200</vt:lpwstr>
  </property>
</Properties>
</file>